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header9.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8.xml" ContentType="application/vnd.openxmlformats-officedocument.wordprocessingml.header+xml"/>
  <Override PartName="/word/header6.xml" ContentType="application/vnd.openxmlformats-officedocument.wordprocessingml.header+xml"/>
  <Override PartName="/word/header4.xml" ContentType="application/vnd.openxmlformats-officedocument.wordprocessingml.header+xml"/>
  <Override PartName="/word/header7.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ore.xml" ContentType="application/vnd.openxmlformats-package.core-properties+xml"/>
  <Override PartName="/customXml/itemProps1.xml" ContentType="application/vnd.openxmlformats-officedocument.customXmlProperties+xml"/>
  <Override PartName="/docProps/custom.xml" ContentType="application/vnd.openxmlformats-officedocument.custom-properties+xml"/>
  <Override PartName="/docProps/app.xml" ContentType="application/vnd.openxmlformats-officedocument.extended-properties+xml"/>
  <Override PartName="/word/webSettings.xml" ContentType="application/vnd.openxmlformats-officedocument.wordprocessingml.webSetting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fontTable.xml" ContentType="application/vnd.openxmlformats-officedocument.wordprocessingml.fontTable+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9344398" w14:textId="77777777" w:rsidR="002E68B0" w:rsidRDefault="00C824AB" w:rsidP="00940A7F">
      <w:bookmarkStart w:id="0" w:name="_Toc40780168"/>
      <w:r>
        <w:rPr>
          <w:noProof/>
          <w:lang w:val="pt-BR" w:eastAsia="pt-BR"/>
        </w:rPr>
        <w:drawing>
          <wp:anchor distT="0" distB="0" distL="114300" distR="114300" simplePos="0" relativeHeight="251653632" behindDoc="0" locked="0" layoutInCell="1" allowOverlap="1" wp14:anchorId="55519D4C" wp14:editId="0BF8A076">
            <wp:simplePos x="0" y="0"/>
            <wp:positionH relativeFrom="margin">
              <wp:align>left</wp:align>
            </wp:positionH>
            <wp:positionV relativeFrom="paragraph">
              <wp:posOffset>-381000</wp:posOffset>
            </wp:positionV>
            <wp:extent cx="1688465" cy="46926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88465" cy="469265"/>
                    </a:xfrm>
                    <a:prstGeom prst="rect">
                      <a:avLst/>
                    </a:prstGeom>
                    <a:noFill/>
                  </pic:spPr>
                </pic:pic>
              </a:graphicData>
            </a:graphic>
          </wp:anchor>
        </w:drawing>
      </w:r>
    </w:p>
    <w:p w14:paraId="451201CC" w14:textId="77777777" w:rsidR="00C824AB" w:rsidRDefault="00C824AB" w:rsidP="002E68B0">
      <w:pPr>
        <w:autoSpaceDE w:val="0"/>
        <w:autoSpaceDN w:val="0"/>
        <w:adjustRightInd w:val="0"/>
        <w:spacing w:line="240" w:lineRule="atLeast"/>
        <w:jc w:val="center"/>
        <w:rPr>
          <w:color w:val="000000"/>
          <w:sz w:val="28"/>
          <w:szCs w:val="28"/>
          <w:lang w:val="es-ES"/>
        </w:rPr>
      </w:pPr>
    </w:p>
    <w:p w14:paraId="5EDBD84F" w14:textId="77777777" w:rsidR="00B72714" w:rsidRDefault="00B72714" w:rsidP="002E68B0">
      <w:pPr>
        <w:autoSpaceDE w:val="0"/>
        <w:autoSpaceDN w:val="0"/>
        <w:adjustRightInd w:val="0"/>
        <w:spacing w:line="240" w:lineRule="atLeast"/>
        <w:jc w:val="center"/>
        <w:rPr>
          <w:color w:val="000000"/>
          <w:sz w:val="28"/>
          <w:szCs w:val="28"/>
          <w:lang w:val="es-ES"/>
        </w:rPr>
      </w:pPr>
    </w:p>
    <w:p w14:paraId="33062970" w14:textId="77777777" w:rsidR="002E68B0" w:rsidRPr="00C824AB" w:rsidRDefault="00C824AB" w:rsidP="002E68B0">
      <w:pPr>
        <w:autoSpaceDE w:val="0"/>
        <w:autoSpaceDN w:val="0"/>
        <w:adjustRightInd w:val="0"/>
        <w:spacing w:line="240" w:lineRule="atLeast"/>
        <w:jc w:val="center"/>
        <w:rPr>
          <w:color w:val="000000"/>
          <w:sz w:val="28"/>
          <w:szCs w:val="28"/>
        </w:rPr>
      </w:pPr>
      <w:r w:rsidRPr="00C824AB">
        <w:rPr>
          <w:color w:val="000000"/>
          <w:sz w:val="28"/>
          <w:szCs w:val="28"/>
        </w:rPr>
        <w:t>DEVELOPMENT BANK OF LATIN AMERICA</w:t>
      </w:r>
      <w:r w:rsidR="005713C5" w:rsidRPr="00C824AB">
        <w:rPr>
          <w:color w:val="000000"/>
          <w:sz w:val="28"/>
          <w:szCs w:val="28"/>
        </w:rPr>
        <w:t xml:space="preserve"> (CAF)</w:t>
      </w:r>
    </w:p>
    <w:p w14:paraId="0E708642" w14:textId="77777777" w:rsidR="002E68B0" w:rsidRPr="00C824AB" w:rsidRDefault="002E68B0" w:rsidP="002E68B0">
      <w:pPr>
        <w:autoSpaceDE w:val="0"/>
        <w:autoSpaceDN w:val="0"/>
        <w:adjustRightInd w:val="0"/>
        <w:spacing w:line="240" w:lineRule="atLeast"/>
        <w:rPr>
          <w:color w:val="000000"/>
          <w:sz w:val="28"/>
          <w:szCs w:val="28"/>
        </w:rPr>
      </w:pPr>
    </w:p>
    <w:p w14:paraId="0DDB39EB" w14:textId="77777777" w:rsidR="002E68B0" w:rsidRPr="00C824AB" w:rsidRDefault="002E68B0" w:rsidP="002E68B0">
      <w:pPr>
        <w:autoSpaceDE w:val="0"/>
        <w:autoSpaceDN w:val="0"/>
        <w:adjustRightInd w:val="0"/>
        <w:spacing w:line="240" w:lineRule="atLeast"/>
        <w:jc w:val="center"/>
        <w:rPr>
          <w:color w:val="000000"/>
          <w:sz w:val="28"/>
          <w:szCs w:val="28"/>
        </w:rPr>
      </w:pPr>
    </w:p>
    <w:p w14:paraId="2E4998BB" w14:textId="77777777" w:rsidR="002E68B0" w:rsidRPr="00C824AB" w:rsidRDefault="002E68B0" w:rsidP="002E68B0">
      <w:pPr>
        <w:autoSpaceDE w:val="0"/>
        <w:autoSpaceDN w:val="0"/>
        <w:adjustRightInd w:val="0"/>
        <w:spacing w:line="240" w:lineRule="atLeast"/>
        <w:rPr>
          <w:color w:val="000000"/>
          <w:sz w:val="28"/>
          <w:szCs w:val="28"/>
        </w:rPr>
      </w:pPr>
    </w:p>
    <w:p w14:paraId="587505CA" w14:textId="77777777" w:rsidR="002E68B0" w:rsidRPr="00C824AB" w:rsidRDefault="002E68B0" w:rsidP="002E68B0">
      <w:pPr>
        <w:autoSpaceDE w:val="0"/>
        <w:autoSpaceDN w:val="0"/>
        <w:adjustRightInd w:val="0"/>
        <w:spacing w:line="240" w:lineRule="atLeast"/>
        <w:jc w:val="right"/>
        <w:rPr>
          <w:color w:val="000000"/>
          <w:sz w:val="22"/>
          <w:szCs w:val="22"/>
        </w:rPr>
      </w:pPr>
    </w:p>
    <w:p w14:paraId="1C6BF7A4" w14:textId="0A9B2ABE" w:rsidR="002E68B0" w:rsidRPr="00290025" w:rsidRDefault="002E68B0" w:rsidP="002E68B0">
      <w:pPr>
        <w:autoSpaceDE w:val="0"/>
        <w:autoSpaceDN w:val="0"/>
        <w:adjustRightInd w:val="0"/>
        <w:spacing w:line="240" w:lineRule="atLeast"/>
        <w:jc w:val="center"/>
        <w:rPr>
          <w:caps/>
          <w:color w:val="000000" w:themeColor="text1"/>
          <w:szCs w:val="22"/>
        </w:rPr>
      </w:pPr>
      <w:r w:rsidRPr="00290025">
        <w:rPr>
          <w:caps/>
          <w:color w:val="000000" w:themeColor="text1"/>
          <w:szCs w:val="22"/>
        </w:rPr>
        <w:t>PROJECT DOCUMENT</w:t>
      </w:r>
    </w:p>
    <w:p w14:paraId="75081F93" w14:textId="77777777" w:rsidR="002E68B0" w:rsidRPr="00290025" w:rsidRDefault="002E68B0" w:rsidP="002E68B0">
      <w:pPr>
        <w:autoSpaceDE w:val="0"/>
        <w:autoSpaceDN w:val="0"/>
        <w:adjustRightInd w:val="0"/>
        <w:spacing w:line="240" w:lineRule="atLeast"/>
        <w:jc w:val="center"/>
        <w:rPr>
          <w:caps/>
          <w:color w:val="000000" w:themeColor="text1"/>
          <w:szCs w:val="22"/>
        </w:rPr>
      </w:pPr>
    </w:p>
    <w:p w14:paraId="53B031CD" w14:textId="77777777" w:rsidR="002E68B0" w:rsidRPr="00290025" w:rsidRDefault="002E68B0" w:rsidP="002E68B0">
      <w:pPr>
        <w:autoSpaceDE w:val="0"/>
        <w:autoSpaceDN w:val="0"/>
        <w:adjustRightInd w:val="0"/>
        <w:spacing w:line="240" w:lineRule="atLeast"/>
        <w:jc w:val="center"/>
        <w:rPr>
          <w:caps/>
          <w:color w:val="000000" w:themeColor="text1"/>
          <w:szCs w:val="22"/>
        </w:rPr>
      </w:pPr>
      <w:r w:rsidRPr="00290025">
        <w:rPr>
          <w:caps/>
          <w:color w:val="000000" w:themeColor="text1"/>
          <w:szCs w:val="22"/>
        </w:rPr>
        <w:t>ON A</w:t>
      </w:r>
    </w:p>
    <w:p w14:paraId="297378CA" w14:textId="77777777" w:rsidR="00A81707" w:rsidRPr="00290025" w:rsidRDefault="00A81707" w:rsidP="002E68B0">
      <w:pPr>
        <w:autoSpaceDE w:val="0"/>
        <w:autoSpaceDN w:val="0"/>
        <w:adjustRightInd w:val="0"/>
        <w:spacing w:line="240" w:lineRule="atLeast"/>
        <w:jc w:val="center"/>
        <w:rPr>
          <w:caps/>
          <w:color w:val="000000" w:themeColor="text1"/>
          <w:szCs w:val="22"/>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6"/>
      </w:tblGrid>
      <w:tr w:rsidR="000C1C4A" w:rsidRPr="000C1C4A" w14:paraId="375ACE55" w14:textId="77777777" w:rsidTr="000C1C4A">
        <w:tc>
          <w:tcPr>
            <w:tcW w:w="9576" w:type="dxa"/>
            <w:shd w:val="clear" w:color="auto" w:fill="auto"/>
          </w:tcPr>
          <w:p w14:paraId="4DEDA5C3" w14:textId="284E97DA" w:rsidR="000005A3" w:rsidRPr="000C1C4A" w:rsidRDefault="000005A3" w:rsidP="000005A3">
            <w:pPr>
              <w:autoSpaceDE w:val="0"/>
              <w:autoSpaceDN w:val="0"/>
              <w:adjustRightInd w:val="0"/>
              <w:spacing w:line="240" w:lineRule="atLeast"/>
              <w:jc w:val="center"/>
              <w:rPr>
                <w:caps/>
                <w:szCs w:val="22"/>
              </w:rPr>
            </w:pPr>
            <w:r w:rsidRPr="000C1C4A">
              <w:rPr>
                <w:caps/>
                <w:szCs w:val="22"/>
              </w:rPr>
              <w:t xml:space="preserve">PROPOSED </w:t>
            </w:r>
            <w:r w:rsidR="00D77E0D" w:rsidRPr="000C1C4A">
              <w:rPr>
                <w:caps/>
                <w:szCs w:val="22"/>
              </w:rPr>
              <w:t xml:space="preserve">GLOBAL ENVIRONMENT FACILITY </w:t>
            </w:r>
            <w:r w:rsidR="0090475F">
              <w:rPr>
                <w:caps/>
                <w:szCs w:val="22"/>
              </w:rPr>
              <w:t xml:space="preserve">(GEF) </w:t>
            </w:r>
            <w:r w:rsidR="00D77E0D" w:rsidRPr="000C1C4A">
              <w:rPr>
                <w:caps/>
                <w:szCs w:val="22"/>
              </w:rPr>
              <w:t>TRUST GrANT</w:t>
            </w:r>
          </w:p>
          <w:p w14:paraId="30FD1583" w14:textId="77777777" w:rsidR="002D158D" w:rsidRPr="000C1C4A" w:rsidRDefault="002D158D" w:rsidP="000005A3">
            <w:pPr>
              <w:autoSpaceDE w:val="0"/>
              <w:autoSpaceDN w:val="0"/>
              <w:adjustRightInd w:val="0"/>
              <w:spacing w:line="240" w:lineRule="atLeast"/>
              <w:jc w:val="center"/>
              <w:rPr>
                <w:caps/>
                <w:szCs w:val="22"/>
              </w:rPr>
            </w:pPr>
          </w:p>
          <w:p w14:paraId="782F1D1A" w14:textId="77777777" w:rsidR="009A1E3D" w:rsidRPr="000C1C4A" w:rsidRDefault="009A1E3D" w:rsidP="009A1E3D">
            <w:pPr>
              <w:autoSpaceDE w:val="0"/>
              <w:autoSpaceDN w:val="0"/>
              <w:adjustRightInd w:val="0"/>
              <w:spacing w:line="240" w:lineRule="atLeast"/>
              <w:jc w:val="center"/>
              <w:rPr>
                <w:caps/>
                <w:szCs w:val="22"/>
              </w:rPr>
            </w:pPr>
            <w:r w:rsidRPr="000C1C4A">
              <w:rPr>
                <w:caps/>
                <w:szCs w:val="22"/>
              </w:rPr>
              <w:t xml:space="preserve">IN THE AMOUNT OF </w:t>
            </w:r>
            <w:r w:rsidR="00D77E0D" w:rsidRPr="000C1C4A">
              <w:t xml:space="preserve">US $ </w:t>
            </w:r>
            <w:r w:rsidR="000C1C4A" w:rsidRPr="000C1C4A">
              <w:t>2.9</w:t>
            </w:r>
            <w:r w:rsidRPr="000C1C4A">
              <w:rPr>
                <w:caps/>
                <w:szCs w:val="22"/>
              </w:rPr>
              <w:t xml:space="preserve"> MILLION</w:t>
            </w:r>
          </w:p>
          <w:p w14:paraId="427C5878" w14:textId="77777777" w:rsidR="009A1E3D" w:rsidRPr="000C1C4A" w:rsidRDefault="009A1E3D" w:rsidP="00842343">
            <w:pPr>
              <w:autoSpaceDE w:val="0"/>
              <w:autoSpaceDN w:val="0"/>
              <w:adjustRightInd w:val="0"/>
              <w:spacing w:line="240" w:lineRule="atLeast"/>
              <w:jc w:val="center"/>
              <w:rPr>
                <w:caps/>
                <w:szCs w:val="22"/>
              </w:rPr>
            </w:pPr>
          </w:p>
        </w:tc>
      </w:tr>
    </w:tbl>
    <w:p w14:paraId="31AA6B72" w14:textId="77777777" w:rsidR="002E68B0" w:rsidRPr="00290025" w:rsidRDefault="002E68B0" w:rsidP="002E68B0">
      <w:pPr>
        <w:autoSpaceDE w:val="0"/>
        <w:autoSpaceDN w:val="0"/>
        <w:adjustRightInd w:val="0"/>
        <w:spacing w:line="240" w:lineRule="atLeast"/>
        <w:jc w:val="center"/>
        <w:rPr>
          <w:caps/>
          <w:color w:val="000000" w:themeColor="text1"/>
          <w:szCs w:val="22"/>
        </w:rPr>
      </w:pPr>
      <w:r w:rsidRPr="00290025">
        <w:rPr>
          <w:caps/>
          <w:color w:val="000000" w:themeColor="text1"/>
          <w:szCs w:val="22"/>
        </w:rPr>
        <w:t>TO</w:t>
      </w:r>
    </w:p>
    <w:p w14:paraId="71E8C2B6" w14:textId="77777777" w:rsidR="007B718A" w:rsidRPr="00290025" w:rsidRDefault="007B718A" w:rsidP="002E68B0">
      <w:pPr>
        <w:autoSpaceDE w:val="0"/>
        <w:autoSpaceDN w:val="0"/>
        <w:adjustRightInd w:val="0"/>
        <w:spacing w:line="240" w:lineRule="atLeast"/>
        <w:jc w:val="center"/>
        <w:rPr>
          <w:caps/>
          <w:color w:val="000000" w:themeColor="text1"/>
          <w:szCs w:val="22"/>
        </w:rPr>
      </w:pPr>
    </w:p>
    <w:tbl>
      <w:tblPr>
        <w:tblStyle w:val="Tablaconcuadrcula"/>
        <w:tblW w:w="0" w:type="auto"/>
        <w:tblLook w:val="04A0" w:firstRow="1" w:lastRow="0" w:firstColumn="1" w:lastColumn="0" w:noHBand="0" w:noVBand="1"/>
      </w:tblPr>
      <w:tblGrid>
        <w:gridCol w:w="9576"/>
      </w:tblGrid>
      <w:tr w:rsidR="00290025" w:rsidRPr="00AE3D34" w14:paraId="6188E9F7" w14:textId="77777777" w:rsidTr="00396212">
        <w:tc>
          <w:tcPr>
            <w:tcW w:w="9576" w:type="dxa"/>
            <w:tcBorders>
              <w:top w:val="nil"/>
              <w:left w:val="nil"/>
              <w:bottom w:val="nil"/>
              <w:right w:val="nil"/>
            </w:tcBorders>
          </w:tcPr>
          <w:p w14:paraId="0982B934" w14:textId="3110ABBE" w:rsidR="00290025" w:rsidRPr="0076614F" w:rsidRDefault="000C1C4A" w:rsidP="00290025">
            <w:pPr>
              <w:autoSpaceDE w:val="0"/>
              <w:autoSpaceDN w:val="0"/>
              <w:adjustRightInd w:val="0"/>
              <w:spacing w:line="240" w:lineRule="atLeast"/>
              <w:jc w:val="center"/>
              <w:rPr>
                <w:sz w:val="28"/>
                <w:szCs w:val="28"/>
                <w:lang w:val="en-US"/>
              </w:rPr>
            </w:pPr>
            <w:r w:rsidRPr="0076614F">
              <w:rPr>
                <w:sz w:val="28"/>
                <w:szCs w:val="28"/>
                <w:lang w:val="en-US"/>
              </w:rPr>
              <w:t xml:space="preserve">THE </w:t>
            </w:r>
            <w:r w:rsidR="00A84A77" w:rsidRPr="0076614F">
              <w:rPr>
                <w:sz w:val="28"/>
                <w:szCs w:val="28"/>
                <w:lang w:val="en-US"/>
              </w:rPr>
              <w:t>MINISTRY OF ENVIRONMENT OF CHILE</w:t>
            </w:r>
          </w:p>
          <w:p w14:paraId="7707C7BE" w14:textId="77777777" w:rsidR="00290025" w:rsidRPr="0076614F" w:rsidRDefault="00290025" w:rsidP="005E1031">
            <w:pPr>
              <w:autoSpaceDE w:val="0"/>
              <w:autoSpaceDN w:val="0"/>
              <w:adjustRightInd w:val="0"/>
              <w:spacing w:line="240" w:lineRule="atLeast"/>
              <w:jc w:val="center"/>
              <w:rPr>
                <w:caps/>
                <w:color w:val="000000" w:themeColor="text1"/>
                <w:szCs w:val="22"/>
                <w:lang w:val="en-US"/>
              </w:rPr>
            </w:pPr>
          </w:p>
          <w:p w14:paraId="0086CBA6" w14:textId="77777777" w:rsidR="005E1031" w:rsidRPr="0076614F" w:rsidRDefault="005E1031" w:rsidP="005E1031">
            <w:pPr>
              <w:autoSpaceDE w:val="0"/>
              <w:autoSpaceDN w:val="0"/>
              <w:adjustRightInd w:val="0"/>
              <w:spacing w:line="240" w:lineRule="atLeast"/>
              <w:jc w:val="center"/>
              <w:rPr>
                <w:caps/>
                <w:color w:val="000000" w:themeColor="text1"/>
                <w:szCs w:val="22"/>
              </w:rPr>
            </w:pPr>
            <w:r w:rsidRPr="0076614F">
              <w:rPr>
                <w:caps/>
                <w:color w:val="000000" w:themeColor="text1"/>
                <w:szCs w:val="22"/>
              </w:rPr>
              <w:t>FOR A</w:t>
            </w:r>
          </w:p>
          <w:p w14:paraId="4E3F4A17" w14:textId="77777777" w:rsidR="005E1031" w:rsidRPr="0076614F" w:rsidRDefault="005E1031" w:rsidP="005E1031">
            <w:pPr>
              <w:autoSpaceDE w:val="0"/>
              <w:autoSpaceDN w:val="0"/>
              <w:adjustRightInd w:val="0"/>
              <w:spacing w:line="240" w:lineRule="atLeast"/>
              <w:jc w:val="center"/>
              <w:rPr>
                <w:caps/>
                <w:color w:val="000000" w:themeColor="text1"/>
                <w:szCs w:val="22"/>
              </w:rPr>
            </w:pPr>
          </w:p>
          <w:p w14:paraId="6D0A2354" w14:textId="77777777" w:rsidR="005E1031" w:rsidRPr="00AE3D34" w:rsidRDefault="001A05EC" w:rsidP="005E1031">
            <w:pPr>
              <w:autoSpaceDE w:val="0"/>
              <w:autoSpaceDN w:val="0"/>
              <w:adjustRightInd w:val="0"/>
              <w:spacing w:line="240" w:lineRule="atLeast"/>
              <w:jc w:val="center"/>
              <w:rPr>
                <w:color w:val="000000" w:themeColor="text1"/>
                <w:szCs w:val="22"/>
              </w:rPr>
            </w:pPr>
            <w:bookmarkStart w:id="1" w:name="_Hlk526852318"/>
            <w:r w:rsidRPr="0076614F">
              <w:rPr>
                <w:caps/>
                <w:color w:val="000000" w:themeColor="text1"/>
                <w:szCs w:val="22"/>
              </w:rPr>
              <w:t>Supporting the Chilean Low Emissions Transport Strategy</w:t>
            </w:r>
            <w:r w:rsidR="000C1C4A" w:rsidRPr="0076614F">
              <w:rPr>
                <w:caps/>
                <w:color w:val="000000" w:themeColor="text1"/>
                <w:szCs w:val="22"/>
              </w:rPr>
              <w:t xml:space="preserve"> (CLETS)</w:t>
            </w:r>
            <w:r w:rsidRPr="0076614F">
              <w:rPr>
                <w:caps/>
                <w:color w:val="000000" w:themeColor="text1"/>
                <w:szCs w:val="22"/>
              </w:rPr>
              <w:t xml:space="preserve"> </w:t>
            </w:r>
            <w:r w:rsidR="005E1031" w:rsidRPr="0076614F">
              <w:rPr>
                <w:caps/>
                <w:color w:val="000000" w:themeColor="text1"/>
                <w:szCs w:val="22"/>
              </w:rPr>
              <w:t>PROJECT</w:t>
            </w:r>
            <w:r w:rsidR="00C1058C" w:rsidRPr="000C1C4A">
              <w:rPr>
                <w:caps/>
                <w:color w:val="000000" w:themeColor="text1"/>
                <w:szCs w:val="22"/>
              </w:rPr>
              <w:t xml:space="preserve"> </w:t>
            </w:r>
            <w:bookmarkEnd w:id="1"/>
          </w:p>
          <w:p w14:paraId="38FA440E" w14:textId="77777777" w:rsidR="005E1031" w:rsidRPr="00AE3D34" w:rsidRDefault="005E1031" w:rsidP="005E1031">
            <w:pPr>
              <w:autoSpaceDE w:val="0"/>
              <w:autoSpaceDN w:val="0"/>
              <w:adjustRightInd w:val="0"/>
              <w:spacing w:line="240" w:lineRule="atLeast"/>
              <w:jc w:val="center"/>
              <w:rPr>
                <w:color w:val="000000" w:themeColor="text1"/>
                <w:szCs w:val="22"/>
              </w:rPr>
            </w:pPr>
          </w:p>
          <w:p w14:paraId="74118E58" w14:textId="77777777" w:rsidR="005E1031" w:rsidRPr="00AE3D34" w:rsidRDefault="005E1031" w:rsidP="005E1031">
            <w:pPr>
              <w:autoSpaceDE w:val="0"/>
              <w:autoSpaceDN w:val="0"/>
              <w:adjustRightInd w:val="0"/>
              <w:spacing w:line="240" w:lineRule="atLeast"/>
              <w:jc w:val="center"/>
              <w:rPr>
                <w:color w:val="000000" w:themeColor="text1"/>
                <w:szCs w:val="22"/>
              </w:rPr>
            </w:pPr>
          </w:p>
          <w:p w14:paraId="608ECE30" w14:textId="77777777" w:rsidR="005E1031" w:rsidRPr="00AE3D34" w:rsidRDefault="005E1031" w:rsidP="005E1031">
            <w:pPr>
              <w:autoSpaceDE w:val="0"/>
              <w:autoSpaceDN w:val="0"/>
              <w:adjustRightInd w:val="0"/>
              <w:spacing w:line="240" w:lineRule="atLeast"/>
              <w:rPr>
                <w:caps/>
                <w:color w:val="000000" w:themeColor="text1"/>
                <w:szCs w:val="22"/>
              </w:rPr>
            </w:pPr>
          </w:p>
        </w:tc>
      </w:tr>
    </w:tbl>
    <w:p w14:paraId="5C84A376" w14:textId="77777777" w:rsidR="00413DD4" w:rsidRPr="00AE3D34" w:rsidRDefault="00413DD4" w:rsidP="002E68B0">
      <w:pPr>
        <w:autoSpaceDE w:val="0"/>
        <w:autoSpaceDN w:val="0"/>
        <w:adjustRightInd w:val="0"/>
        <w:spacing w:line="240" w:lineRule="atLeast"/>
        <w:jc w:val="center"/>
        <w:rPr>
          <w:i/>
          <w:color w:val="000000"/>
          <w:szCs w:val="22"/>
        </w:rPr>
      </w:pPr>
    </w:p>
    <w:p w14:paraId="677FD3EF" w14:textId="77777777" w:rsidR="00413DD4" w:rsidRPr="00AE3D34" w:rsidRDefault="00413DD4" w:rsidP="002E68B0">
      <w:pPr>
        <w:autoSpaceDE w:val="0"/>
        <w:autoSpaceDN w:val="0"/>
        <w:adjustRightInd w:val="0"/>
        <w:spacing w:line="240" w:lineRule="atLeast"/>
        <w:jc w:val="center"/>
        <w:rPr>
          <w:i/>
          <w:color w:val="000000"/>
          <w:szCs w:val="22"/>
        </w:rPr>
      </w:pPr>
    </w:p>
    <w:p w14:paraId="2DF27182" w14:textId="6845D9A1" w:rsidR="00413DD4" w:rsidRPr="009946C5" w:rsidRDefault="001231BD" w:rsidP="002E68B0">
      <w:pPr>
        <w:autoSpaceDE w:val="0"/>
        <w:autoSpaceDN w:val="0"/>
        <w:adjustRightInd w:val="0"/>
        <w:spacing w:line="240" w:lineRule="atLeast"/>
        <w:jc w:val="center"/>
        <w:rPr>
          <w:color w:val="000000"/>
          <w:szCs w:val="22"/>
        </w:rPr>
      </w:pPr>
      <w:r w:rsidRPr="00EC1609">
        <w:rPr>
          <w:color w:val="000000"/>
          <w:szCs w:val="22"/>
        </w:rPr>
        <w:fldChar w:fldCharType="begin"/>
      </w:r>
      <w:r w:rsidRPr="00EC1609">
        <w:rPr>
          <w:color w:val="000000"/>
          <w:szCs w:val="22"/>
        </w:rPr>
        <w:instrText xml:space="preserve"> DATE \@ "dd MMMM yyyy" </w:instrText>
      </w:r>
      <w:r w:rsidRPr="00EC1609">
        <w:rPr>
          <w:color w:val="000000"/>
          <w:szCs w:val="22"/>
        </w:rPr>
        <w:fldChar w:fldCharType="separate"/>
      </w:r>
      <w:r w:rsidR="00913A1E">
        <w:rPr>
          <w:noProof/>
          <w:color w:val="000000"/>
          <w:szCs w:val="22"/>
        </w:rPr>
        <w:t>10 April 2019</w:t>
      </w:r>
      <w:r w:rsidRPr="00EC1609">
        <w:rPr>
          <w:color w:val="000000"/>
          <w:szCs w:val="22"/>
        </w:rPr>
        <w:fldChar w:fldCharType="end"/>
      </w:r>
    </w:p>
    <w:p w14:paraId="48F96177" w14:textId="77777777" w:rsidR="00413DD4" w:rsidRDefault="00413DD4" w:rsidP="002E68B0">
      <w:pPr>
        <w:autoSpaceDE w:val="0"/>
        <w:autoSpaceDN w:val="0"/>
        <w:adjustRightInd w:val="0"/>
        <w:spacing w:line="240" w:lineRule="atLeast"/>
        <w:jc w:val="center"/>
        <w:rPr>
          <w:i/>
          <w:color w:val="000000"/>
          <w:szCs w:val="22"/>
        </w:rPr>
      </w:pPr>
    </w:p>
    <w:p w14:paraId="221CF8E2" w14:textId="77777777" w:rsidR="00413DD4" w:rsidRPr="00290025" w:rsidRDefault="00413DD4" w:rsidP="00290025">
      <w:pPr>
        <w:autoSpaceDE w:val="0"/>
        <w:autoSpaceDN w:val="0"/>
        <w:adjustRightInd w:val="0"/>
        <w:spacing w:line="240" w:lineRule="atLeast"/>
        <w:rPr>
          <w:color w:val="000000"/>
          <w:szCs w:val="22"/>
        </w:rPr>
      </w:pPr>
    </w:p>
    <w:p w14:paraId="4C84CA19" w14:textId="77777777" w:rsidR="00413DD4" w:rsidRDefault="00413DD4" w:rsidP="002E68B0">
      <w:pPr>
        <w:autoSpaceDE w:val="0"/>
        <w:autoSpaceDN w:val="0"/>
        <w:adjustRightInd w:val="0"/>
        <w:spacing w:line="240" w:lineRule="atLeast"/>
        <w:jc w:val="center"/>
        <w:rPr>
          <w:i/>
          <w:color w:val="000000"/>
          <w:szCs w:val="22"/>
        </w:rPr>
      </w:pPr>
    </w:p>
    <w:p w14:paraId="1D49EC50" w14:textId="77777777" w:rsidR="00413DD4" w:rsidRPr="00D35C22" w:rsidRDefault="00413DD4" w:rsidP="002E68B0">
      <w:pPr>
        <w:autoSpaceDE w:val="0"/>
        <w:autoSpaceDN w:val="0"/>
        <w:adjustRightInd w:val="0"/>
        <w:spacing w:line="240" w:lineRule="atLeast"/>
        <w:jc w:val="center"/>
        <w:rPr>
          <w:i/>
          <w:color w:val="000000"/>
          <w:szCs w:val="22"/>
        </w:rPr>
      </w:pPr>
    </w:p>
    <w:p w14:paraId="37FB7AA0" w14:textId="77777777" w:rsidR="002E68B0" w:rsidRDefault="002E68B0" w:rsidP="002E68B0"/>
    <w:p w14:paraId="459C237E" w14:textId="77777777" w:rsidR="00DB6740" w:rsidRDefault="00DB6740" w:rsidP="002E68B0"/>
    <w:p w14:paraId="7D1731FD" w14:textId="77777777" w:rsidR="00340F66" w:rsidRDefault="00340F66" w:rsidP="002E68B0"/>
    <w:p w14:paraId="7DE5A666" w14:textId="77777777" w:rsidR="00340F66" w:rsidRDefault="00340F66" w:rsidP="002E68B0"/>
    <w:p w14:paraId="50B438CF" w14:textId="77777777" w:rsidR="00340F66" w:rsidRDefault="00340F66" w:rsidP="002E68B0"/>
    <w:p w14:paraId="21A19ABC" w14:textId="77777777" w:rsidR="00CD57C5" w:rsidRDefault="00CD57C5" w:rsidP="002E68B0"/>
    <w:tbl>
      <w:tblPr>
        <w:tblW w:w="9776"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5524"/>
        <w:gridCol w:w="283"/>
        <w:gridCol w:w="3969"/>
      </w:tblGrid>
      <w:tr w:rsidR="00340F66" w:rsidRPr="00340F66" w14:paraId="2461800D" w14:textId="77777777" w:rsidTr="001772F1">
        <w:tc>
          <w:tcPr>
            <w:tcW w:w="5524" w:type="dxa"/>
          </w:tcPr>
          <w:p w14:paraId="369A144B" w14:textId="1B521FC6" w:rsidR="00340F66" w:rsidRPr="00340F66" w:rsidRDefault="001A05EC" w:rsidP="00340F66">
            <w:pPr>
              <w:autoSpaceDE w:val="0"/>
              <w:autoSpaceDN w:val="0"/>
              <w:adjustRightInd w:val="0"/>
              <w:spacing w:line="240" w:lineRule="atLeast"/>
              <w:jc w:val="right"/>
              <w:rPr>
                <w:rFonts w:eastAsia="Calibri"/>
                <w:szCs w:val="22"/>
              </w:rPr>
            </w:pPr>
            <w:r>
              <w:rPr>
                <w:color w:val="000000"/>
                <w:szCs w:val="22"/>
              </w:rPr>
              <w:br w:type="page"/>
            </w:r>
            <w:r w:rsidR="00340F66" w:rsidRPr="00340F66">
              <w:rPr>
                <w:rFonts w:eastAsia="Calibri"/>
                <w:szCs w:val="22"/>
              </w:rPr>
              <w:t>Executive President:</w:t>
            </w:r>
          </w:p>
        </w:tc>
        <w:tc>
          <w:tcPr>
            <w:tcW w:w="283" w:type="dxa"/>
          </w:tcPr>
          <w:p w14:paraId="5009523E" w14:textId="77777777" w:rsidR="00340F66" w:rsidRPr="00340F66" w:rsidRDefault="00340F66" w:rsidP="00340F66">
            <w:pPr>
              <w:autoSpaceDE w:val="0"/>
              <w:autoSpaceDN w:val="0"/>
              <w:adjustRightInd w:val="0"/>
              <w:spacing w:line="240" w:lineRule="atLeast"/>
              <w:rPr>
                <w:rFonts w:eastAsia="Calibri"/>
                <w:szCs w:val="22"/>
              </w:rPr>
            </w:pPr>
          </w:p>
        </w:tc>
        <w:tc>
          <w:tcPr>
            <w:tcW w:w="3969" w:type="dxa"/>
          </w:tcPr>
          <w:p w14:paraId="10A4FBED" w14:textId="77777777" w:rsidR="00340F66" w:rsidRPr="00340F66" w:rsidRDefault="00340F66" w:rsidP="00340F66">
            <w:pPr>
              <w:autoSpaceDE w:val="0"/>
              <w:autoSpaceDN w:val="0"/>
              <w:adjustRightInd w:val="0"/>
              <w:spacing w:line="240" w:lineRule="atLeast"/>
              <w:rPr>
                <w:rFonts w:eastAsia="Calibri"/>
                <w:szCs w:val="22"/>
              </w:rPr>
            </w:pPr>
            <w:r w:rsidRPr="00340F66">
              <w:rPr>
                <w:rFonts w:eastAsia="Calibri"/>
                <w:szCs w:val="22"/>
              </w:rPr>
              <w:t>Luis Carranza Ugarte</w:t>
            </w:r>
          </w:p>
        </w:tc>
      </w:tr>
      <w:tr w:rsidR="00340F66" w:rsidRPr="00340F66" w14:paraId="359C3B2B" w14:textId="77777777" w:rsidTr="001772F1">
        <w:tc>
          <w:tcPr>
            <w:tcW w:w="5524" w:type="dxa"/>
          </w:tcPr>
          <w:p w14:paraId="4B7A3B1A" w14:textId="77777777" w:rsidR="00340F66" w:rsidRPr="00340F66" w:rsidRDefault="00340F66" w:rsidP="00340F66">
            <w:pPr>
              <w:autoSpaceDE w:val="0"/>
              <w:autoSpaceDN w:val="0"/>
              <w:adjustRightInd w:val="0"/>
              <w:spacing w:line="240" w:lineRule="atLeast"/>
              <w:jc w:val="right"/>
              <w:rPr>
                <w:rFonts w:eastAsia="Calibri"/>
                <w:szCs w:val="22"/>
              </w:rPr>
            </w:pPr>
            <w:r w:rsidRPr="00340F66">
              <w:rPr>
                <w:rFonts w:eastAsia="Calibri"/>
                <w:szCs w:val="22"/>
              </w:rPr>
              <w:t>Sustainable Development Vice-president:</w:t>
            </w:r>
          </w:p>
        </w:tc>
        <w:tc>
          <w:tcPr>
            <w:tcW w:w="283" w:type="dxa"/>
          </w:tcPr>
          <w:p w14:paraId="2B3A401E" w14:textId="77777777" w:rsidR="00340F66" w:rsidRPr="00340F66" w:rsidRDefault="00340F66" w:rsidP="00340F66">
            <w:pPr>
              <w:autoSpaceDE w:val="0"/>
              <w:autoSpaceDN w:val="0"/>
              <w:adjustRightInd w:val="0"/>
              <w:spacing w:line="240" w:lineRule="atLeast"/>
              <w:rPr>
                <w:rFonts w:eastAsia="Calibri"/>
                <w:szCs w:val="22"/>
              </w:rPr>
            </w:pPr>
          </w:p>
        </w:tc>
        <w:tc>
          <w:tcPr>
            <w:tcW w:w="3969" w:type="dxa"/>
          </w:tcPr>
          <w:p w14:paraId="74BA9969" w14:textId="46CA6F8E" w:rsidR="00340F66" w:rsidRPr="00340F66" w:rsidRDefault="00340F66" w:rsidP="00340F66">
            <w:pPr>
              <w:autoSpaceDE w:val="0"/>
              <w:autoSpaceDN w:val="0"/>
              <w:adjustRightInd w:val="0"/>
              <w:spacing w:line="240" w:lineRule="atLeast"/>
              <w:rPr>
                <w:rFonts w:eastAsia="Calibri"/>
                <w:szCs w:val="22"/>
              </w:rPr>
            </w:pPr>
            <w:r w:rsidRPr="00340F66">
              <w:rPr>
                <w:rFonts w:eastAsia="Calibri"/>
                <w:szCs w:val="22"/>
              </w:rPr>
              <w:t>Julian Suarez</w:t>
            </w:r>
            <w:r>
              <w:rPr>
                <w:rFonts w:eastAsia="Calibri"/>
                <w:szCs w:val="22"/>
              </w:rPr>
              <w:t xml:space="preserve"> </w:t>
            </w:r>
            <w:r w:rsidRPr="00340F66">
              <w:rPr>
                <w:rFonts w:eastAsia="Calibri"/>
                <w:szCs w:val="22"/>
              </w:rPr>
              <w:t>Migliozzi</w:t>
            </w:r>
          </w:p>
        </w:tc>
      </w:tr>
      <w:tr w:rsidR="00340F66" w:rsidRPr="00340F66" w14:paraId="52A0D256" w14:textId="77777777" w:rsidTr="001772F1">
        <w:tc>
          <w:tcPr>
            <w:tcW w:w="5524" w:type="dxa"/>
          </w:tcPr>
          <w:p w14:paraId="4596BB5C" w14:textId="77777777" w:rsidR="00340F66" w:rsidRPr="00340F66" w:rsidRDefault="00340F66" w:rsidP="00340F66">
            <w:pPr>
              <w:autoSpaceDE w:val="0"/>
              <w:autoSpaceDN w:val="0"/>
              <w:adjustRightInd w:val="0"/>
              <w:spacing w:line="240" w:lineRule="atLeast"/>
              <w:jc w:val="right"/>
              <w:rPr>
                <w:rFonts w:eastAsia="Calibri"/>
                <w:szCs w:val="22"/>
              </w:rPr>
            </w:pPr>
            <w:r w:rsidRPr="00340F66">
              <w:rPr>
                <w:rFonts w:eastAsia="Calibri"/>
                <w:szCs w:val="22"/>
              </w:rPr>
              <w:t>Environmental and Climate Change Senior Executive:</w:t>
            </w:r>
          </w:p>
        </w:tc>
        <w:tc>
          <w:tcPr>
            <w:tcW w:w="283" w:type="dxa"/>
          </w:tcPr>
          <w:p w14:paraId="429E90FD" w14:textId="77777777" w:rsidR="00340F66" w:rsidRPr="00340F66" w:rsidRDefault="00340F66" w:rsidP="00340F66">
            <w:pPr>
              <w:autoSpaceDE w:val="0"/>
              <w:autoSpaceDN w:val="0"/>
              <w:adjustRightInd w:val="0"/>
              <w:spacing w:line="240" w:lineRule="atLeast"/>
              <w:rPr>
                <w:rFonts w:eastAsia="Calibri"/>
                <w:szCs w:val="22"/>
              </w:rPr>
            </w:pPr>
          </w:p>
        </w:tc>
        <w:tc>
          <w:tcPr>
            <w:tcW w:w="3969" w:type="dxa"/>
          </w:tcPr>
          <w:p w14:paraId="582D0836" w14:textId="5F2671A7" w:rsidR="00340F66" w:rsidRPr="00340F66" w:rsidRDefault="00340F66" w:rsidP="00340F66">
            <w:pPr>
              <w:autoSpaceDE w:val="0"/>
              <w:autoSpaceDN w:val="0"/>
              <w:adjustRightInd w:val="0"/>
              <w:spacing w:line="240" w:lineRule="atLeast"/>
              <w:rPr>
                <w:rFonts w:eastAsia="Calibri"/>
                <w:szCs w:val="22"/>
              </w:rPr>
            </w:pPr>
            <w:r w:rsidRPr="00340F66">
              <w:rPr>
                <w:rFonts w:eastAsia="Calibri"/>
                <w:szCs w:val="22"/>
              </w:rPr>
              <w:t xml:space="preserve">René Gómez-García </w:t>
            </w:r>
            <w:r>
              <w:rPr>
                <w:rFonts w:eastAsia="Calibri"/>
                <w:szCs w:val="22"/>
              </w:rPr>
              <w:t>Palao</w:t>
            </w:r>
          </w:p>
        </w:tc>
      </w:tr>
    </w:tbl>
    <w:p w14:paraId="7EB21B75" w14:textId="77777777" w:rsidR="00340F66" w:rsidRPr="00340F66" w:rsidRDefault="00340F66" w:rsidP="00340F66">
      <w:pPr>
        <w:jc w:val="center"/>
        <w:rPr>
          <w:rFonts w:eastAsia="Calibri"/>
        </w:rPr>
      </w:pPr>
    </w:p>
    <w:p w14:paraId="78F47277" w14:textId="77777777" w:rsidR="001A05EC" w:rsidRDefault="001A05EC">
      <w:pPr>
        <w:rPr>
          <w:color w:val="000000"/>
          <w:szCs w:val="22"/>
        </w:rPr>
      </w:pPr>
    </w:p>
    <w:p w14:paraId="3899BDE8" w14:textId="77777777" w:rsidR="00340F66" w:rsidRDefault="00340F66">
      <w:pPr>
        <w:rPr>
          <w:color w:val="000000"/>
          <w:szCs w:val="22"/>
        </w:rPr>
      </w:pPr>
    </w:p>
    <w:p w14:paraId="54D83983" w14:textId="77777777" w:rsidR="002E68B0" w:rsidRPr="005E2971" w:rsidRDefault="002E68B0" w:rsidP="007920EC">
      <w:pPr>
        <w:autoSpaceDE w:val="0"/>
        <w:autoSpaceDN w:val="0"/>
        <w:adjustRightInd w:val="0"/>
        <w:spacing w:after="120" w:line="288" w:lineRule="auto"/>
        <w:jc w:val="center"/>
        <w:rPr>
          <w:b/>
          <w:color w:val="000000"/>
          <w:sz w:val="22"/>
          <w:szCs w:val="22"/>
        </w:rPr>
      </w:pPr>
      <w:r w:rsidRPr="005E2971">
        <w:rPr>
          <w:b/>
          <w:color w:val="000000"/>
          <w:sz w:val="22"/>
          <w:szCs w:val="22"/>
        </w:rPr>
        <w:t>CURRENCY EQUIVALENTS</w:t>
      </w:r>
    </w:p>
    <w:p w14:paraId="06234137" w14:textId="77777777" w:rsidR="002E68B0" w:rsidRPr="005E2971" w:rsidRDefault="006E64E9" w:rsidP="007920EC">
      <w:pPr>
        <w:autoSpaceDE w:val="0"/>
        <w:autoSpaceDN w:val="0"/>
        <w:adjustRightInd w:val="0"/>
        <w:spacing w:after="120" w:line="288" w:lineRule="auto"/>
        <w:jc w:val="center"/>
        <w:rPr>
          <w:color w:val="000000"/>
          <w:sz w:val="22"/>
          <w:szCs w:val="22"/>
        </w:rPr>
      </w:pPr>
      <w:r w:rsidRPr="005E2971">
        <w:rPr>
          <w:color w:val="000000"/>
          <w:sz w:val="22"/>
          <w:szCs w:val="22"/>
        </w:rPr>
        <w:t>(</w:t>
      </w:r>
      <w:r w:rsidR="002E68B0" w:rsidRPr="005E2971">
        <w:rPr>
          <w:color w:val="000000"/>
          <w:sz w:val="22"/>
          <w:szCs w:val="22"/>
        </w:rPr>
        <w:t xml:space="preserve">Exchange Rate Effective </w:t>
      </w:r>
      <w:r w:rsidR="001231BD" w:rsidRPr="005E2971">
        <w:rPr>
          <w:color w:val="000000"/>
          <w:sz w:val="22"/>
          <w:szCs w:val="22"/>
        </w:rPr>
        <w:t>April 24, 2018</w:t>
      </w:r>
      <w:r w:rsidRPr="005E2971">
        <w:rPr>
          <w:color w:val="000000"/>
          <w:sz w:val="22"/>
          <w:szCs w:val="22"/>
        </w:rPr>
        <w:t>)</w:t>
      </w:r>
    </w:p>
    <w:p w14:paraId="6B0C30E0" w14:textId="1D9D4F2D" w:rsidR="007920EC" w:rsidRPr="005E2971" w:rsidRDefault="007920EC" w:rsidP="007920EC">
      <w:pPr>
        <w:autoSpaceDE w:val="0"/>
        <w:autoSpaceDN w:val="0"/>
        <w:adjustRightInd w:val="0"/>
        <w:spacing w:after="120" w:line="288" w:lineRule="auto"/>
        <w:jc w:val="center"/>
        <w:rPr>
          <w:color w:val="000000" w:themeColor="text1"/>
          <w:sz w:val="22"/>
          <w:szCs w:val="22"/>
        </w:rPr>
      </w:pPr>
      <w:r w:rsidRPr="005E2971">
        <w:rPr>
          <w:color w:val="000000" w:themeColor="text1"/>
          <w:sz w:val="22"/>
          <w:szCs w:val="22"/>
        </w:rPr>
        <w:t>600.58 Chilean Pesos</w:t>
      </w:r>
      <w:r w:rsidRPr="005E2971">
        <w:rPr>
          <w:color w:val="000000" w:themeColor="text1"/>
          <w:sz w:val="22"/>
          <w:szCs w:val="22"/>
        </w:rPr>
        <w:tab/>
        <w:t>= 1.00 US$</w:t>
      </w:r>
    </w:p>
    <w:p w14:paraId="03CC749B" w14:textId="77777777" w:rsidR="007920EC" w:rsidRPr="00E97503" w:rsidRDefault="007920EC" w:rsidP="00E97503">
      <w:pPr>
        <w:autoSpaceDE w:val="0"/>
        <w:autoSpaceDN w:val="0"/>
        <w:adjustRightInd w:val="0"/>
        <w:spacing w:line="288" w:lineRule="auto"/>
        <w:jc w:val="center"/>
        <w:rPr>
          <w:color w:val="FF0000"/>
          <w:sz w:val="16"/>
          <w:szCs w:val="22"/>
        </w:rPr>
      </w:pPr>
    </w:p>
    <w:p w14:paraId="579B34E1" w14:textId="4714CB6A" w:rsidR="002E68B0" w:rsidRPr="005E2971" w:rsidRDefault="002E68B0" w:rsidP="007920EC">
      <w:pPr>
        <w:autoSpaceDE w:val="0"/>
        <w:autoSpaceDN w:val="0"/>
        <w:adjustRightInd w:val="0"/>
        <w:spacing w:after="120" w:line="288" w:lineRule="auto"/>
        <w:jc w:val="center"/>
        <w:rPr>
          <w:b/>
          <w:color w:val="000000"/>
          <w:sz w:val="22"/>
          <w:szCs w:val="22"/>
        </w:rPr>
      </w:pPr>
      <w:r w:rsidRPr="005E2971">
        <w:rPr>
          <w:b/>
          <w:color w:val="000000"/>
          <w:sz w:val="22"/>
          <w:szCs w:val="22"/>
        </w:rPr>
        <w:t>FISCAL YEAR</w:t>
      </w:r>
    </w:p>
    <w:p w14:paraId="36DA3E2D" w14:textId="53E63F9A" w:rsidR="007920EC" w:rsidRPr="005E2971" w:rsidRDefault="007920EC" w:rsidP="007920EC">
      <w:pPr>
        <w:tabs>
          <w:tab w:val="left" w:pos="4548"/>
          <w:tab w:val="left" w:pos="5148"/>
        </w:tabs>
        <w:autoSpaceDE w:val="0"/>
        <w:autoSpaceDN w:val="0"/>
        <w:adjustRightInd w:val="0"/>
        <w:spacing w:after="120" w:line="288" w:lineRule="auto"/>
        <w:jc w:val="center"/>
        <w:rPr>
          <w:color w:val="000000"/>
          <w:sz w:val="22"/>
          <w:szCs w:val="22"/>
          <w:lang w:val="en-US"/>
        </w:rPr>
      </w:pPr>
      <w:r w:rsidRPr="005E2971">
        <w:rPr>
          <w:color w:val="000000"/>
          <w:sz w:val="22"/>
          <w:szCs w:val="22"/>
        </w:rPr>
        <w:t xml:space="preserve">January 1 </w:t>
      </w:r>
      <w:r w:rsidRPr="005E2971">
        <w:rPr>
          <w:sz w:val="22"/>
          <w:szCs w:val="22"/>
        </w:rPr>
        <w:t xml:space="preserve">– </w:t>
      </w:r>
      <w:r w:rsidRPr="005E2971">
        <w:rPr>
          <w:color w:val="000000"/>
          <w:sz w:val="22"/>
          <w:szCs w:val="22"/>
          <w:lang w:val="en-US"/>
        </w:rPr>
        <w:t>December 31</w:t>
      </w:r>
    </w:p>
    <w:p w14:paraId="08CACE0D" w14:textId="77777777" w:rsidR="002E68B0" w:rsidRPr="00E97503" w:rsidRDefault="002E68B0" w:rsidP="00E97503">
      <w:pPr>
        <w:autoSpaceDE w:val="0"/>
        <w:autoSpaceDN w:val="0"/>
        <w:adjustRightInd w:val="0"/>
        <w:spacing w:line="288" w:lineRule="auto"/>
        <w:jc w:val="center"/>
        <w:rPr>
          <w:color w:val="FF0000"/>
          <w:sz w:val="16"/>
          <w:szCs w:val="22"/>
        </w:rPr>
      </w:pPr>
    </w:p>
    <w:p w14:paraId="674F6E1C" w14:textId="77777777" w:rsidR="002E68B0" w:rsidRPr="005E2971" w:rsidRDefault="002E68B0" w:rsidP="007920EC">
      <w:pPr>
        <w:spacing w:after="120" w:line="288" w:lineRule="auto"/>
        <w:jc w:val="center"/>
        <w:rPr>
          <w:b/>
          <w:sz w:val="22"/>
          <w:szCs w:val="22"/>
        </w:rPr>
      </w:pPr>
      <w:r w:rsidRPr="005E2971">
        <w:rPr>
          <w:b/>
          <w:color w:val="000000"/>
          <w:sz w:val="22"/>
          <w:szCs w:val="22"/>
        </w:rPr>
        <w:t>ABBREVIATIONS AND ACRONYMS</w:t>
      </w:r>
    </w:p>
    <w:p w14:paraId="58814354" w14:textId="77777777" w:rsidR="001F39D7" w:rsidRPr="005E2971" w:rsidRDefault="001F39D7" w:rsidP="003B1CC4">
      <w:pPr>
        <w:keepLines/>
        <w:widowControl w:val="0"/>
        <w:tabs>
          <w:tab w:val="left" w:pos="1247"/>
        </w:tabs>
        <w:autoSpaceDE w:val="0"/>
        <w:autoSpaceDN w:val="0"/>
        <w:adjustRightInd w:val="0"/>
        <w:spacing w:after="120" w:line="288" w:lineRule="auto"/>
        <w:ind w:left="1247" w:hanging="1247"/>
        <w:jc w:val="both"/>
        <w:rPr>
          <w:sz w:val="22"/>
          <w:szCs w:val="22"/>
        </w:rPr>
      </w:pPr>
      <w:r w:rsidRPr="005E2971">
        <w:rPr>
          <w:sz w:val="22"/>
          <w:szCs w:val="22"/>
          <w:lang w:eastAsia="ja-JP"/>
        </w:rPr>
        <w:t>AR5</w:t>
      </w:r>
      <w:r w:rsidRPr="005E2971">
        <w:rPr>
          <w:sz w:val="22"/>
          <w:szCs w:val="22"/>
          <w:lang w:eastAsia="ja-JP"/>
        </w:rPr>
        <w:tab/>
        <w:t>Fifth Assessment Report of the IPCC</w:t>
      </w:r>
    </w:p>
    <w:p w14:paraId="7200C0C2" w14:textId="4F13C36B" w:rsidR="001F39D7" w:rsidRPr="005E2971" w:rsidRDefault="001F39D7" w:rsidP="003B1CC4">
      <w:pPr>
        <w:keepLines/>
        <w:widowControl w:val="0"/>
        <w:tabs>
          <w:tab w:val="left" w:pos="1247"/>
        </w:tabs>
        <w:autoSpaceDE w:val="0"/>
        <w:autoSpaceDN w:val="0"/>
        <w:adjustRightInd w:val="0"/>
        <w:spacing w:after="120" w:line="288" w:lineRule="auto"/>
        <w:ind w:left="1247" w:hanging="1247"/>
        <w:jc w:val="both"/>
        <w:rPr>
          <w:iCs/>
          <w:sz w:val="22"/>
          <w:szCs w:val="22"/>
          <w:lang w:val="es-ES" w:eastAsia="es-ES"/>
        </w:rPr>
      </w:pPr>
      <w:r w:rsidRPr="005E2971">
        <w:rPr>
          <w:sz w:val="22"/>
          <w:szCs w:val="22"/>
          <w:lang w:val="es-ES"/>
        </w:rPr>
        <w:t>AWP</w:t>
      </w:r>
      <w:r w:rsidRPr="005E2971">
        <w:rPr>
          <w:iCs/>
          <w:sz w:val="22"/>
          <w:szCs w:val="22"/>
          <w:lang w:val="es-ES" w:eastAsia="es-ES"/>
        </w:rPr>
        <w:tab/>
      </w:r>
      <w:r w:rsidRPr="005E2971">
        <w:rPr>
          <w:sz w:val="22"/>
          <w:szCs w:val="22"/>
          <w:lang w:val="es-ES"/>
        </w:rPr>
        <w:t>Annual Work Plan</w:t>
      </w:r>
    </w:p>
    <w:p w14:paraId="516F798B" w14:textId="4F28687E" w:rsidR="00D93609" w:rsidRDefault="00D93609" w:rsidP="003B1CC4">
      <w:pPr>
        <w:keepLines/>
        <w:widowControl w:val="0"/>
        <w:tabs>
          <w:tab w:val="left" w:pos="1247"/>
        </w:tabs>
        <w:autoSpaceDE w:val="0"/>
        <w:autoSpaceDN w:val="0"/>
        <w:adjustRightInd w:val="0"/>
        <w:spacing w:after="120" w:line="288" w:lineRule="auto"/>
        <w:ind w:left="1247" w:hanging="1247"/>
        <w:jc w:val="both"/>
        <w:rPr>
          <w:iCs/>
          <w:sz w:val="22"/>
          <w:szCs w:val="22"/>
          <w:lang w:val="es-ES" w:eastAsia="es-ES"/>
        </w:rPr>
      </w:pPr>
      <w:r>
        <w:rPr>
          <w:iCs/>
          <w:sz w:val="22"/>
          <w:szCs w:val="22"/>
          <w:lang w:val="es-ES" w:eastAsia="es-ES"/>
        </w:rPr>
        <w:t>CAF</w:t>
      </w:r>
      <w:r>
        <w:rPr>
          <w:iCs/>
          <w:sz w:val="22"/>
          <w:szCs w:val="22"/>
          <w:lang w:val="es-ES" w:eastAsia="es-ES"/>
        </w:rPr>
        <w:tab/>
        <w:t>Development Bank of Latinamerica (</w:t>
      </w:r>
      <w:r w:rsidRPr="00D93609">
        <w:rPr>
          <w:i/>
          <w:iCs/>
          <w:sz w:val="22"/>
          <w:szCs w:val="22"/>
          <w:lang w:val="es-ES" w:eastAsia="es-ES"/>
        </w:rPr>
        <w:t>Banco de Desarrollo de América Latina</w:t>
      </w:r>
      <w:r>
        <w:rPr>
          <w:iCs/>
          <w:sz w:val="22"/>
          <w:szCs w:val="22"/>
          <w:lang w:val="es-ES" w:eastAsia="es-ES"/>
        </w:rPr>
        <w:t>)</w:t>
      </w:r>
    </w:p>
    <w:p w14:paraId="2DCF407D" w14:textId="16BFA6D2" w:rsidR="00D93609" w:rsidRDefault="00D93609" w:rsidP="003B1CC4">
      <w:pPr>
        <w:keepLines/>
        <w:widowControl w:val="0"/>
        <w:tabs>
          <w:tab w:val="left" w:pos="1247"/>
        </w:tabs>
        <w:autoSpaceDE w:val="0"/>
        <w:autoSpaceDN w:val="0"/>
        <w:adjustRightInd w:val="0"/>
        <w:spacing w:after="120" w:line="288" w:lineRule="auto"/>
        <w:ind w:left="1247" w:hanging="1247"/>
        <w:jc w:val="both"/>
        <w:rPr>
          <w:iCs/>
          <w:sz w:val="22"/>
          <w:szCs w:val="22"/>
          <w:lang w:val="es-ES" w:eastAsia="es-ES"/>
        </w:rPr>
      </w:pPr>
      <w:r>
        <w:rPr>
          <w:iCs/>
          <w:sz w:val="22"/>
          <w:szCs w:val="22"/>
          <w:lang w:val="es-ES" w:eastAsia="es-ES"/>
        </w:rPr>
        <w:t>CASEN</w:t>
      </w:r>
      <w:r>
        <w:rPr>
          <w:iCs/>
          <w:sz w:val="22"/>
          <w:szCs w:val="22"/>
          <w:lang w:val="es-ES" w:eastAsia="es-ES"/>
        </w:rPr>
        <w:tab/>
      </w:r>
      <w:r w:rsidRPr="00D93609">
        <w:rPr>
          <w:iCs/>
          <w:sz w:val="22"/>
          <w:szCs w:val="22"/>
          <w:lang w:val="es-ES" w:eastAsia="es-ES"/>
        </w:rPr>
        <w:t>Ministry of Social Development</w:t>
      </w:r>
      <w:r>
        <w:rPr>
          <w:iCs/>
          <w:sz w:val="22"/>
          <w:szCs w:val="22"/>
          <w:lang w:val="es-ES" w:eastAsia="es-ES"/>
        </w:rPr>
        <w:t xml:space="preserve">’s </w:t>
      </w:r>
      <w:r w:rsidRPr="00D93609">
        <w:rPr>
          <w:iCs/>
          <w:sz w:val="22"/>
          <w:szCs w:val="22"/>
          <w:lang w:val="es-ES" w:eastAsia="es-ES"/>
        </w:rPr>
        <w:t>National Socioeconomic Characterization Survey</w:t>
      </w:r>
      <w:r>
        <w:rPr>
          <w:iCs/>
          <w:sz w:val="22"/>
          <w:szCs w:val="22"/>
          <w:lang w:val="es-ES" w:eastAsia="es-ES"/>
        </w:rPr>
        <w:t xml:space="preserve"> (</w:t>
      </w:r>
      <w:r w:rsidRPr="00D93609">
        <w:rPr>
          <w:i/>
          <w:iCs/>
          <w:sz w:val="22"/>
          <w:szCs w:val="22"/>
          <w:lang w:val="es-ES" w:eastAsia="es-ES"/>
        </w:rPr>
        <w:t>Encuesta de Caracterización Socioeconómica Nacional del Ministerio de Desarrollo Social</w:t>
      </w:r>
      <w:r>
        <w:rPr>
          <w:iCs/>
          <w:sz w:val="22"/>
          <w:szCs w:val="22"/>
          <w:lang w:val="es-ES" w:eastAsia="es-ES"/>
        </w:rPr>
        <w:t>)</w:t>
      </w:r>
    </w:p>
    <w:p w14:paraId="074FDC19" w14:textId="0CF1A839" w:rsidR="001F39D7" w:rsidRPr="005E2971" w:rsidRDefault="001F39D7" w:rsidP="003B1CC4">
      <w:pPr>
        <w:keepLines/>
        <w:widowControl w:val="0"/>
        <w:tabs>
          <w:tab w:val="left" w:pos="1247"/>
        </w:tabs>
        <w:autoSpaceDE w:val="0"/>
        <w:autoSpaceDN w:val="0"/>
        <w:adjustRightInd w:val="0"/>
        <w:spacing w:after="120" w:line="288" w:lineRule="auto"/>
        <w:ind w:left="1247" w:hanging="1247"/>
        <w:jc w:val="both"/>
        <w:rPr>
          <w:i/>
          <w:iCs/>
          <w:sz w:val="22"/>
          <w:szCs w:val="22"/>
          <w:lang w:val="es-ES" w:eastAsia="es-ES"/>
        </w:rPr>
      </w:pPr>
      <w:r w:rsidRPr="005E2971">
        <w:rPr>
          <w:iCs/>
          <w:sz w:val="22"/>
          <w:szCs w:val="22"/>
          <w:lang w:val="es-ES" w:eastAsia="es-ES"/>
        </w:rPr>
        <w:t>CC</w:t>
      </w:r>
      <w:r w:rsidRPr="005E2971">
        <w:rPr>
          <w:i/>
          <w:iCs/>
          <w:sz w:val="22"/>
          <w:szCs w:val="22"/>
          <w:lang w:val="es-ES" w:eastAsia="es-ES"/>
        </w:rPr>
        <w:tab/>
      </w:r>
      <w:r w:rsidRPr="005E2971">
        <w:rPr>
          <w:sz w:val="22"/>
          <w:szCs w:val="22"/>
          <w:lang w:val="es-ES" w:eastAsia="es-ES"/>
        </w:rPr>
        <w:t>Climate Change (</w:t>
      </w:r>
      <w:r w:rsidRPr="005E2971">
        <w:rPr>
          <w:i/>
          <w:iCs/>
          <w:sz w:val="22"/>
          <w:szCs w:val="22"/>
          <w:lang w:val="es-ES" w:eastAsia="es-ES"/>
        </w:rPr>
        <w:t>Cambio Climático)</w:t>
      </w:r>
    </w:p>
    <w:p w14:paraId="394F784D" w14:textId="77777777" w:rsidR="001F39D7" w:rsidRPr="005E2971" w:rsidRDefault="001F39D7" w:rsidP="003B1CC4">
      <w:pPr>
        <w:keepLines/>
        <w:widowControl w:val="0"/>
        <w:tabs>
          <w:tab w:val="left" w:pos="1247"/>
        </w:tabs>
        <w:autoSpaceDE w:val="0"/>
        <w:autoSpaceDN w:val="0"/>
        <w:adjustRightInd w:val="0"/>
        <w:spacing w:after="120" w:line="288" w:lineRule="auto"/>
        <w:ind w:left="1247" w:hanging="1247"/>
        <w:jc w:val="both"/>
        <w:rPr>
          <w:i/>
          <w:iCs/>
          <w:sz w:val="22"/>
          <w:szCs w:val="22"/>
          <w:lang w:val="es-ES" w:eastAsia="es-ES"/>
        </w:rPr>
      </w:pPr>
      <w:r w:rsidRPr="005E2971">
        <w:rPr>
          <w:iCs/>
          <w:sz w:val="22"/>
          <w:szCs w:val="22"/>
          <w:lang w:val="es-ES" w:eastAsia="es-ES"/>
        </w:rPr>
        <w:t>DTPR</w:t>
      </w:r>
      <w:r w:rsidRPr="005E2971">
        <w:rPr>
          <w:iCs/>
          <w:sz w:val="22"/>
          <w:szCs w:val="22"/>
          <w:lang w:val="es-ES" w:eastAsia="es-ES"/>
        </w:rPr>
        <w:tab/>
        <w:t xml:space="preserve">Regional Transport Directorate </w:t>
      </w:r>
      <w:r w:rsidRPr="005E2971">
        <w:rPr>
          <w:i/>
          <w:iCs/>
          <w:sz w:val="22"/>
          <w:szCs w:val="22"/>
          <w:lang w:val="es-ES" w:eastAsia="es-ES"/>
        </w:rPr>
        <w:t>(Dirección de Transporte Público Regional)</w:t>
      </w:r>
    </w:p>
    <w:p w14:paraId="38C6F8E4" w14:textId="77777777" w:rsidR="001F39D7" w:rsidRPr="005E2971" w:rsidRDefault="001F39D7" w:rsidP="003B1CC4">
      <w:pPr>
        <w:keepLines/>
        <w:widowControl w:val="0"/>
        <w:tabs>
          <w:tab w:val="left" w:pos="1247"/>
        </w:tabs>
        <w:autoSpaceDE w:val="0"/>
        <w:autoSpaceDN w:val="0"/>
        <w:adjustRightInd w:val="0"/>
        <w:spacing w:after="120" w:line="288" w:lineRule="auto"/>
        <w:ind w:left="1247" w:hanging="1247"/>
        <w:jc w:val="both"/>
        <w:rPr>
          <w:sz w:val="22"/>
          <w:szCs w:val="22"/>
          <w:lang w:val="es-ES" w:eastAsia="es-ES"/>
        </w:rPr>
      </w:pPr>
      <w:r w:rsidRPr="009930B3">
        <w:rPr>
          <w:rStyle w:val="nfasis"/>
          <w:bCs/>
          <w:i w:val="0"/>
          <w:sz w:val="22"/>
          <w:szCs w:val="22"/>
          <w:shd w:val="clear" w:color="auto" w:fill="FFFFFF"/>
          <w:lang w:val="es-ES"/>
        </w:rPr>
        <w:t>ECLAC</w:t>
      </w:r>
      <w:r w:rsidRPr="009930B3">
        <w:rPr>
          <w:rStyle w:val="nfasis"/>
          <w:bCs/>
          <w:i w:val="0"/>
          <w:sz w:val="22"/>
          <w:szCs w:val="22"/>
          <w:shd w:val="clear" w:color="auto" w:fill="FFFFFF"/>
          <w:lang w:val="es-ES"/>
        </w:rPr>
        <w:tab/>
        <w:t>Economic Commission for Latin America and the Caribbean</w:t>
      </w:r>
      <w:r w:rsidRPr="005E2971">
        <w:rPr>
          <w:rStyle w:val="nfasis"/>
          <w:bCs/>
          <w:sz w:val="22"/>
          <w:szCs w:val="22"/>
          <w:shd w:val="clear" w:color="auto" w:fill="FFFFFF"/>
          <w:lang w:val="es-ES"/>
        </w:rPr>
        <w:t xml:space="preserve"> (Comisión Económica para Latina América y el Caribe - CEPAL)</w:t>
      </w:r>
    </w:p>
    <w:p w14:paraId="5C07A6B2" w14:textId="685431DA" w:rsidR="009930B3" w:rsidRPr="00EB50DA" w:rsidRDefault="009930B3" w:rsidP="003B1CC4">
      <w:pPr>
        <w:keepLines/>
        <w:widowControl w:val="0"/>
        <w:tabs>
          <w:tab w:val="left" w:pos="1247"/>
        </w:tabs>
        <w:autoSpaceDE w:val="0"/>
        <w:autoSpaceDN w:val="0"/>
        <w:adjustRightInd w:val="0"/>
        <w:spacing w:after="120" w:line="288" w:lineRule="auto"/>
        <w:ind w:left="1247" w:hanging="1247"/>
        <w:jc w:val="both"/>
        <w:rPr>
          <w:sz w:val="22"/>
          <w:szCs w:val="22"/>
          <w:lang w:val="es-ES" w:eastAsia="es-ES"/>
        </w:rPr>
      </w:pPr>
      <w:r w:rsidRPr="00EB50DA">
        <w:rPr>
          <w:sz w:val="22"/>
          <w:szCs w:val="22"/>
          <w:lang w:val="es-ES" w:eastAsia="es-ES"/>
        </w:rPr>
        <w:t>EOD</w:t>
      </w:r>
      <w:r w:rsidRPr="00EB50DA">
        <w:rPr>
          <w:sz w:val="22"/>
          <w:szCs w:val="22"/>
          <w:lang w:val="es-ES" w:eastAsia="es-ES"/>
        </w:rPr>
        <w:tab/>
      </w:r>
      <w:r w:rsidR="00EB50DA" w:rsidRPr="00EB50DA">
        <w:rPr>
          <w:sz w:val="22"/>
          <w:szCs w:val="22"/>
          <w:lang w:val="es-ES" w:eastAsia="es-ES"/>
        </w:rPr>
        <w:t xml:space="preserve">MTT’s Origin-Destination Survey </w:t>
      </w:r>
      <w:r w:rsidR="00EB50DA" w:rsidRPr="00EB50DA">
        <w:rPr>
          <w:i/>
          <w:sz w:val="22"/>
          <w:szCs w:val="22"/>
          <w:lang w:val="es-ES" w:eastAsia="es-ES"/>
        </w:rPr>
        <w:t>(</w:t>
      </w:r>
      <w:r w:rsidRPr="00EB50DA">
        <w:rPr>
          <w:i/>
          <w:sz w:val="22"/>
          <w:szCs w:val="22"/>
          <w:lang w:val="es-ES" w:eastAsia="es-ES"/>
        </w:rPr>
        <w:t>Encuesta Origen-Destino</w:t>
      </w:r>
      <w:r w:rsidR="00EB50DA" w:rsidRPr="00EB50DA">
        <w:rPr>
          <w:i/>
          <w:sz w:val="22"/>
          <w:szCs w:val="22"/>
          <w:lang w:val="es-ES" w:eastAsia="es-ES"/>
        </w:rPr>
        <w:t xml:space="preserve"> del Ministerio de Transporte)</w:t>
      </w:r>
    </w:p>
    <w:p w14:paraId="44471147" w14:textId="2C8DEE9C" w:rsidR="001F39D7" w:rsidRPr="005E2971" w:rsidRDefault="001F39D7" w:rsidP="003B1CC4">
      <w:pPr>
        <w:keepLines/>
        <w:widowControl w:val="0"/>
        <w:tabs>
          <w:tab w:val="left" w:pos="1247"/>
        </w:tabs>
        <w:autoSpaceDE w:val="0"/>
        <w:autoSpaceDN w:val="0"/>
        <w:adjustRightInd w:val="0"/>
        <w:spacing w:after="120" w:line="288" w:lineRule="auto"/>
        <w:ind w:left="1247" w:hanging="1247"/>
        <w:jc w:val="both"/>
        <w:rPr>
          <w:i/>
          <w:sz w:val="22"/>
          <w:szCs w:val="22"/>
          <w:lang w:val="en-US" w:eastAsia="es-ES"/>
        </w:rPr>
      </w:pPr>
      <w:r w:rsidRPr="005E2971">
        <w:rPr>
          <w:sz w:val="22"/>
          <w:szCs w:val="22"/>
          <w:lang w:val="en-US" w:eastAsia="es-ES"/>
        </w:rPr>
        <w:t>GDP</w:t>
      </w:r>
      <w:r w:rsidRPr="005E2971">
        <w:rPr>
          <w:sz w:val="22"/>
          <w:szCs w:val="22"/>
          <w:lang w:val="en-US" w:eastAsia="es-ES"/>
        </w:rPr>
        <w:tab/>
        <w:t xml:space="preserve">Gross Domestic Product </w:t>
      </w:r>
      <w:r w:rsidRPr="005E2971">
        <w:rPr>
          <w:i/>
          <w:sz w:val="22"/>
          <w:szCs w:val="22"/>
          <w:lang w:val="en-US" w:eastAsia="es-ES"/>
        </w:rPr>
        <w:t>(Producto Interno Bruto)</w:t>
      </w:r>
    </w:p>
    <w:p w14:paraId="756EB173" w14:textId="77777777" w:rsidR="001F39D7" w:rsidRPr="005E2971" w:rsidRDefault="001F39D7" w:rsidP="003B1CC4">
      <w:pPr>
        <w:keepLines/>
        <w:widowControl w:val="0"/>
        <w:tabs>
          <w:tab w:val="left" w:pos="1247"/>
        </w:tabs>
        <w:autoSpaceDE w:val="0"/>
        <w:autoSpaceDN w:val="0"/>
        <w:adjustRightInd w:val="0"/>
        <w:spacing w:after="120" w:line="288" w:lineRule="auto"/>
        <w:ind w:left="1247" w:hanging="1247"/>
        <w:jc w:val="both"/>
        <w:rPr>
          <w:sz w:val="22"/>
          <w:szCs w:val="22"/>
          <w:lang w:val="es-ES" w:eastAsia="es-ES"/>
        </w:rPr>
      </w:pPr>
      <w:r w:rsidRPr="005E2971">
        <w:rPr>
          <w:sz w:val="22"/>
          <w:szCs w:val="22"/>
          <w:lang w:val="es-ES" w:eastAsia="es-ES"/>
        </w:rPr>
        <w:t>GEF</w:t>
      </w:r>
      <w:r w:rsidRPr="005E2971">
        <w:rPr>
          <w:sz w:val="22"/>
          <w:szCs w:val="22"/>
          <w:lang w:val="es-ES" w:eastAsia="es-ES"/>
        </w:rPr>
        <w:tab/>
        <w:t xml:space="preserve">Global Environment Facility </w:t>
      </w:r>
      <w:r w:rsidRPr="005E2971">
        <w:rPr>
          <w:i/>
          <w:sz w:val="22"/>
          <w:szCs w:val="22"/>
          <w:lang w:val="es-ES" w:eastAsia="es-ES"/>
        </w:rPr>
        <w:t>(Fondo Mundial para el MEDIUM Ambiente)</w:t>
      </w:r>
    </w:p>
    <w:p w14:paraId="329A6EC2" w14:textId="77777777" w:rsidR="001F39D7" w:rsidRPr="005E2971" w:rsidRDefault="001F39D7" w:rsidP="003B1CC4">
      <w:pPr>
        <w:keepLines/>
        <w:widowControl w:val="0"/>
        <w:tabs>
          <w:tab w:val="left" w:pos="1247"/>
        </w:tabs>
        <w:autoSpaceDE w:val="0"/>
        <w:autoSpaceDN w:val="0"/>
        <w:adjustRightInd w:val="0"/>
        <w:spacing w:after="120" w:line="288" w:lineRule="auto"/>
        <w:ind w:left="1247" w:hanging="1247"/>
        <w:jc w:val="both"/>
        <w:rPr>
          <w:i/>
          <w:sz w:val="22"/>
          <w:szCs w:val="22"/>
          <w:lang w:val="es-ES" w:eastAsia="es-ES"/>
        </w:rPr>
      </w:pPr>
      <w:r w:rsidRPr="005E2971">
        <w:rPr>
          <w:sz w:val="22"/>
          <w:szCs w:val="22"/>
          <w:lang w:val="es-ES"/>
        </w:rPr>
        <w:t>GEFTF</w:t>
      </w:r>
      <w:r w:rsidRPr="005E2971">
        <w:rPr>
          <w:sz w:val="22"/>
          <w:szCs w:val="22"/>
          <w:lang w:val="es-ES"/>
        </w:rPr>
        <w:tab/>
      </w:r>
      <w:r w:rsidRPr="005E2971">
        <w:rPr>
          <w:sz w:val="22"/>
          <w:szCs w:val="22"/>
          <w:lang w:val="es-ES" w:eastAsia="es-ES"/>
        </w:rPr>
        <w:t xml:space="preserve">Global Environment Facility Trust Fund </w:t>
      </w:r>
      <w:r w:rsidRPr="005E2971">
        <w:rPr>
          <w:i/>
          <w:sz w:val="22"/>
          <w:szCs w:val="22"/>
          <w:lang w:val="es-ES" w:eastAsia="es-ES"/>
        </w:rPr>
        <w:t>(Fideicomiso del Fondo para el Medio Ambiente Mundial)</w:t>
      </w:r>
    </w:p>
    <w:p w14:paraId="6997C431" w14:textId="77777777" w:rsidR="001F39D7" w:rsidRPr="005E2971" w:rsidRDefault="001F39D7" w:rsidP="003B1CC4">
      <w:pPr>
        <w:keepLines/>
        <w:widowControl w:val="0"/>
        <w:tabs>
          <w:tab w:val="left" w:pos="1247"/>
        </w:tabs>
        <w:spacing w:after="120" w:line="288" w:lineRule="auto"/>
        <w:ind w:left="1247" w:hanging="1247"/>
        <w:jc w:val="both"/>
        <w:rPr>
          <w:sz w:val="22"/>
          <w:szCs w:val="22"/>
        </w:rPr>
      </w:pPr>
      <w:r w:rsidRPr="005E2971">
        <w:rPr>
          <w:sz w:val="22"/>
          <w:szCs w:val="22"/>
        </w:rPr>
        <w:t>ICR</w:t>
      </w:r>
      <w:r w:rsidRPr="005E2971">
        <w:rPr>
          <w:sz w:val="22"/>
          <w:szCs w:val="22"/>
          <w:lang w:val="en-US"/>
        </w:rPr>
        <w:tab/>
      </w:r>
      <w:r w:rsidRPr="005E2971">
        <w:rPr>
          <w:sz w:val="22"/>
          <w:szCs w:val="22"/>
        </w:rPr>
        <w:t>Implementation Completion and Results Report</w:t>
      </w:r>
    </w:p>
    <w:p w14:paraId="7E4E8315" w14:textId="77777777" w:rsidR="001F39D7" w:rsidRPr="005E2971" w:rsidRDefault="001F39D7" w:rsidP="003B1CC4">
      <w:pPr>
        <w:keepLines/>
        <w:widowControl w:val="0"/>
        <w:tabs>
          <w:tab w:val="left" w:pos="1247"/>
        </w:tabs>
        <w:spacing w:after="120" w:line="288" w:lineRule="auto"/>
        <w:ind w:left="1247" w:hanging="1247"/>
        <w:jc w:val="both"/>
        <w:rPr>
          <w:color w:val="000000" w:themeColor="text1"/>
          <w:sz w:val="22"/>
          <w:szCs w:val="22"/>
          <w:lang w:val="en-US" w:eastAsia="es-ES"/>
        </w:rPr>
      </w:pPr>
      <w:r w:rsidRPr="005E2971">
        <w:rPr>
          <w:sz w:val="22"/>
          <w:szCs w:val="22"/>
        </w:rPr>
        <w:t>INDC</w:t>
      </w:r>
      <w:r w:rsidRPr="005E2971">
        <w:rPr>
          <w:sz w:val="22"/>
          <w:szCs w:val="22"/>
          <w:lang w:val="en-US"/>
        </w:rPr>
        <w:tab/>
      </w:r>
      <w:r w:rsidRPr="005E2971">
        <w:rPr>
          <w:sz w:val="22"/>
          <w:szCs w:val="22"/>
        </w:rPr>
        <w:t>Intended Nationally Determined Contribution towards the Climate Agreement of Paris 2015</w:t>
      </w:r>
    </w:p>
    <w:p w14:paraId="2507C36D" w14:textId="77777777" w:rsidR="001F39D7" w:rsidRPr="00340F66" w:rsidRDefault="001F39D7" w:rsidP="003B1CC4">
      <w:pPr>
        <w:pStyle w:val="Standard1"/>
        <w:keepLines/>
        <w:tabs>
          <w:tab w:val="left" w:pos="1247"/>
        </w:tabs>
        <w:spacing w:after="120" w:line="288" w:lineRule="auto"/>
        <w:ind w:left="1247" w:hanging="1247"/>
        <w:jc w:val="both"/>
        <w:rPr>
          <w:i/>
          <w:sz w:val="22"/>
          <w:szCs w:val="22"/>
          <w:lang w:val="en-US"/>
        </w:rPr>
      </w:pPr>
      <w:r w:rsidRPr="00340F66">
        <w:rPr>
          <w:sz w:val="22"/>
          <w:szCs w:val="22"/>
          <w:lang w:val="en-US"/>
        </w:rPr>
        <w:t>IPCC</w:t>
      </w:r>
      <w:r w:rsidRPr="00340F66">
        <w:rPr>
          <w:sz w:val="22"/>
          <w:szCs w:val="22"/>
          <w:lang w:val="en-US"/>
        </w:rPr>
        <w:tab/>
        <w:t xml:space="preserve">Intergovernmental Panel on Climate Change </w:t>
      </w:r>
      <w:r w:rsidRPr="00340F66">
        <w:rPr>
          <w:i/>
          <w:sz w:val="22"/>
          <w:szCs w:val="22"/>
          <w:lang w:val="en-US"/>
        </w:rPr>
        <w:t>(Grupo Intergubernamental de Expertos sobre el Cambio Climático)</w:t>
      </w:r>
    </w:p>
    <w:p w14:paraId="35E0FDBF" w14:textId="77777777" w:rsidR="001F39D7" w:rsidRPr="00913A1E" w:rsidRDefault="001F39D7" w:rsidP="003B1CC4">
      <w:pPr>
        <w:keepLines/>
        <w:widowControl w:val="0"/>
        <w:tabs>
          <w:tab w:val="left" w:pos="1247"/>
        </w:tabs>
        <w:autoSpaceDE w:val="0"/>
        <w:autoSpaceDN w:val="0"/>
        <w:adjustRightInd w:val="0"/>
        <w:spacing w:after="120" w:line="288" w:lineRule="auto"/>
        <w:ind w:left="1247" w:hanging="1247"/>
        <w:jc w:val="both"/>
        <w:rPr>
          <w:sz w:val="22"/>
          <w:szCs w:val="22"/>
          <w:lang w:val="es-PE" w:eastAsia="es-ES"/>
        </w:rPr>
      </w:pPr>
      <w:r w:rsidRPr="00913A1E">
        <w:rPr>
          <w:sz w:val="22"/>
          <w:szCs w:val="22"/>
          <w:lang w:val="es-PE"/>
        </w:rPr>
        <w:t>MDG</w:t>
      </w:r>
      <w:r w:rsidRPr="00913A1E">
        <w:rPr>
          <w:sz w:val="22"/>
          <w:szCs w:val="22"/>
          <w:lang w:val="es-PE"/>
        </w:rPr>
        <w:tab/>
        <w:t>Millennium Development Goals (</w:t>
      </w:r>
      <w:r w:rsidRPr="00913A1E">
        <w:rPr>
          <w:i/>
          <w:sz w:val="22"/>
          <w:szCs w:val="22"/>
          <w:lang w:val="es-PE"/>
        </w:rPr>
        <w:t>Objetivos de Desarrollo del Milenio</w:t>
      </w:r>
      <w:r w:rsidRPr="00913A1E">
        <w:rPr>
          <w:sz w:val="22"/>
          <w:szCs w:val="22"/>
          <w:lang w:val="es-PE"/>
        </w:rPr>
        <w:t xml:space="preserve">) </w:t>
      </w:r>
    </w:p>
    <w:p w14:paraId="1373575D" w14:textId="77777777" w:rsidR="001F39D7" w:rsidRPr="005E2971" w:rsidRDefault="001F39D7" w:rsidP="003B1CC4">
      <w:pPr>
        <w:keepLines/>
        <w:widowControl w:val="0"/>
        <w:tabs>
          <w:tab w:val="left" w:pos="1247"/>
        </w:tabs>
        <w:autoSpaceDE w:val="0"/>
        <w:autoSpaceDN w:val="0"/>
        <w:adjustRightInd w:val="0"/>
        <w:spacing w:after="120" w:line="288" w:lineRule="auto"/>
        <w:ind w:left="1247" w:hanging="1247"/>
        <w:jc w:val="both"/>
        <w:rPr>
          <w:sz w:val="22"/>
          <w:szCs w:val="22"/>
          <w:lang w:val="en-US"/>
        </w:rPr>
      </w:pPr>
      <w:r w:rsidRPr="005E2971">
        <w:rPr>
          <w:color w:val="000000" w:themeColor="text1"/>
          <w:sz w:val="22"/>
          <w:szCs w:val="22"/>
        </w:rPr>
        <w:t>MEKLE</w:t>
      </w:r>
      <w:r w:rsidRPr="005E2971">
        <w:rPr>
          <w:sz w:val="22"/>
          <w:szCs w:val="22"/>
          <w:lang w:val="en-US"/>
        </w:rPr>
        <w:tab/>
      </w:r>
      <w:r w:rsidRPr="005E2971">
        <w:rPr>
          <w:color w:val="000000" w:themeColor="text1"/>
          <w:sz w:val="22"/>
          <w:szCs w:val="22"/>
        </w:rPr>
        <w:t>Monitoring and Evaluation, Knowledge Management and Lessons-Learned</w:t>
      </w:r>
    </w:p>
    <w:p w14:paraId="072E90BC" w14:textId="7F338C70" w:rsidR="0057675E" w:rsidRDefault="0057675E" w:rsidP="003B1CC4">
      <w:pPr>
        <w:keepLines/>
        <w:widowControl w:val="0"/>
        <w:tabs>
          <w:tab w:val="left" w:pos="1247"/>
        </w:tabs>
        <w:autoSpaceDE w:val="0"/>
        <w:autoSpaceDN w:val="0"/>
        <w:adjustRightInd w:val="0"/>
        <w:spacing w:after="120" w:line="288" w:lineRule="auto"/>
        <w:ind w:left="1247" w:hanging="1247"/>
        <w:jc w:val="both"/>
        <w:rPr>
          <w:sz w:val="22"/>
          <w:szCs w:val="22"/>
          <w:lang w:val="en-US"/>
        </w:rPr>
      </w:pPr>
      <w:r>
        <w:rPr>
          <w:sz w:val="22"/>
          <w:szCs w:val="22"/>
          <w:lang w:val="en-US"/>
        </w:rPr>
        <w:t>MINVU</w:t>
      </w:r>
      <w:r>
        <w:rPr>
          <w:sz w:val="22"/>
          <w:szCs w:val="22"/>
          <w:lang w:val="en-US"/>
        </w:rPr>
        <w:tab/>
        <w:t>Ministry of Housing and Urban Planning (</w:t>
      </w:r>
      <w:r w:rsidRPr="0057675E">
        <w:rPr>
          <w:i/>
          <w:sz w:val="22"/>
          <w:szCs w:val="22"/>
          <w:lang w:val="en-US"/>
        </w:rPr>
        <w:t>Ministerio de Vivienda y Urbanismo</w:t>
      </w:r>
      <w:r>
        <w:rPr>
          <w:sz w:val="22"/>
          <w:szCs w:val="22"/>
          <w:lang w:val="en-US"/>
        </w:rPr>
        <w:t>)</w:t>
      </w:r>
    </w:p>
    <w:p w14:paraId="4AEB4F7E" w14:textId="3FED8E60" w:rsidR="001F39D7" w:rsidRPr="005E2971" w:rsidRDefault="001F39D7" w:rsidP="003B1CC4">
      <w:pPr>
        <w:keepLines/>
        <w:widowControl w:val="0"/>
        <w:tabs>
          <w:tab w:val="left" w:pos="1247"/>
        </w:tabs>
        <w:autoSpaceDE w:val="0"/>
        <w:autoSpaceDN w:val="0"/>
        <w:adjustRightInd w:val="0"/>
        <w:spacing w:after="120" w:line="288" w:lineRule="auto"/>
        <w:ind w:left="1247" w:hanging="1247"/>
        <w:jc w:val="both"/>
        <w:rPr>
          <w:i/>
          <w:sz w:val="22"/>
          <w:szCs w:val="22"/>
          <w:lang w:val="en-US"/>
        </w:rPr>
      </w:pPr>
      <w:r w:rsidRPr="005E2971">
        <w:rPr>
          <w:sz w:val="22"/>
          <w:szCs w:val="22"/>
          <w:lang w:val="en-US"/>
        </w:rPr>
        <w:t>MMA</w:t>
      </w:r>
      <w:r w:rsidRPr="005E2971">
        <w:rPr>
          <w:sz w:val="22"/>
          <w:szCs w:val="22"/>
          <w:lang w:val="en-US"/>
        </w:rPr>
        <w:tab/>
        <w:t>Ministry of Environment (</w:t>
      </w:r>
      <w:r w:rsidRPr="005E2971">
        <w:rPr>
          <w:i/>
          <w:sz w:val="22"/>
          <w:szCs w:val="22"/>
          <w:lang w:val="en-US"/>
        </w:rPr>
        <w:t>Ministe</w:t>
      </w:r>
      <w:r w:rsidR="0057675E">
        <w:rPr>
          <w:i/>
          <w:sz w:val="22"/>
          <w:szCs w:val="22"/>
          <w:lang w:val="en-US"/>
        </w:rPr>
        <w:t>r</w:t>
      </w:r>
      <w:r w:rsidRPr="005E2971">
        <w:rPr>
          <w:i/>
          <w:sz w:val="22"/>
          <w:szCs w:val="22"/>
          <w:lang w:val="en-US"/>
        </w:rPr>
        <w:t>io de Medio Ambiente)</w:t>
      </w:r>
      <w:r w:rsidRPr="005E2971">
        <w:rPr>
          <w:sz w:val="22"/>
          <w:szCs w:val="22"/>
          <w:lang w:val="en-US"/>
        </w:rPr>
        <w:t>, Chile</w:t>
      </w:r>
    </w:p>
    <w:p w14:paraId="40558444" w14:textId="77777777" w:rsidR="001F39D7" w:rsidRPr="005E2971" w:rsidRDefault="001F39D7" w:rsidP="003B1CC4">
      <w:pPr>
        <w:keepLines/>
        <w:widowControl w:val="0"/>
        <w:tabs>
          <w:tab w:val="left" w:pos="1247"/>
        </w:tabs>
        <w:autoSpaceDE w:val="0"/>
        <w:autoSpaceDN w:val="0"/>
        <w:adjustRightInd w:val="0"/>
        <w:spacing w:after="120" w:line="288" w:lineRule="auto"/>
        <w:ind w:left="1247" w:hanging="1247"/>
        <w:jc w:val="both"/>
        <w:rPr>
          <w:sz w:val="22"/>
          <w:szCs w:val="22"/>
          <w:lang w:val="en-US"/>
        </w:rPr>
      </w:pPr>
      <w:r w:rsidRPr="005E2971">
        <w:rPr>
          <w:color w:val="000000" w:themeColor="text1"/>
          <w:sz w:val="22"/>
          <w:szCs w:val="22"/>
          <w:lang w:val="en-US"/>
        </w:rPr>
        <w:t>MRV</w:t>
      </w:r>
      <w:r w:rsidRPr="005E2971">
        <w:rPr>
          <w:sz w:val="22"/>
          <w:szCs w:val="22"/>
          <w:lang w:val="en-US"/>
        </w:rPr>
        <w:tab/>
      </w:r>
      <w:r w:rsidRPr="005E2971">
        <w:rPr>
          <w:color w:val="000000" w:themeColor="text1"/>
          <w:sz w:val="22"/>
          <w:szCs w:val="22"/>
          <w:lang w:val="en-US"/>
        </w:rPr>
        <w:t>Monitoring, Reporting and Verification</w:t>
      </w:r>
    </w:p>
    <w:p w14:paraId="2BC00955" w14:textId="77777777" w:rsidR="001F39D7" w:rsidRPr="005E2971" w:rsidRDefault="001F39D7" w:rsidP="003B1CC4">
      <w:pPr>
        <w:keepLines/>
        <w:widowControl w:val="0"/>
        <w:tabs>
          <w:tab w:val="left" w:pos="1247"/>
        </w:tabs>
        <w:autoSpaceDE w:val="0"/>
        <w:autoSpaceDN w:val="0"/>
        <w:adjustRightInd w:val="0"/>
        <w:spacing w:after="120" w:line="288" w:lineRule="auto"/>
        <w:ind w:left="1247" w:hanging="1247"/>
        <w:jc w:val="both"/>
        <w:rPr>
          <w:sz w:val="22"/>
          <w:szCs w:val="22"/>
          <w:lang w:val="en-US" w:eastAsia="es-ES"/>
        </w:rPr>
      </w:pPr>
      <w:r w:rsidRPr="005E2971">
        <w:rPr>
          <w:sz w:val="22"/>
          <w:szCs w:val="22"/>
          <w:lang w:val="en-US"/>
        </w:rPr>
        <w:lastRenderedPageBreak/>
        <w:t>MTT</w:t>
      </w:r>
      <w:r w:rsidRPr="005E2971">
        <w:rPr>
          <w:sz w:val="22"/>
          <w:szCs w:val="22"/>
          <w:lang w:val="en-US"/>
        </w:rPr>
        <w:tab/>
        <w:t>Ministry of Transport and Telecommunications (</w:t>
      </w:r>
      <w:r w:rsidRPr="005E2971">
        <w:rPr>
          <w:i/>
          <w:sz w:val="22"/>
          <w:szCs w:val="22"/>
          <w:lang w:val="en-US"/>
        </w:rPr>
        <w:t>Ministerio de Transporte y Telecomunicaciones</w:t>
      </w:r>
      <w:r w:rsidRPr="005E2971">
        <w:rPr>
          <w:sz w:val="22"/>
          <w:szCs w:val="22"/>
          <w:lang w:val="en-US"/>
        </w:rPr>
        <w:t>), Chile</w:t>
      </w:r>
    </w:p>
    <w:p w14:paraId="0132D98D" w14:textId="77777777" w:rsidR="001F39D7" w:rsidRPr="005E2971" w:rsidRDefault="001F39D7" w:rsidP="003B1CC4">
      <w:pPr>
        <w:keepLines/>
        <w:widowControl w:val="0"/>
        <w:tabs>
          <w:tab w:val="left" w:pos="1247"/>
        </w:tabs>
        <w:autoSpaceDE w:val="0"/>
        <w:autoSpaceDN w:val="0"/>
        <w:adjustRightInd w:val="0"/>
        <w:spacing w:after="120" w:line="288" w:lineRule="auto"/>
        <w:ind w:left="1247" w:hanging="1247"/>
        <w:jc w:val="both"/>
        <w:rPr>
          <w:sz w:val="22"/>
          <w:szCs w:val="22"/>
          <w:lang w:val="en-US" w:eastAsia="es-ES"/>
        </w:rPr>
      </w:pPr>
      <w:r w:rsidRPr="005E2971">
        <w:rPr>
          <w:sz w:val="22"/>
          <w:szCs w:val="22"/>
          <w:lang w:val="en-US" w:eastAsia="es-ES"/>
        </w:rPr>
        <w:t>M&amp;E</w:t>
      </w:r>
      <w:r w:rsidRPr="005E2971">
        <w:rPr>
          <w:sz w:val="22"/>
          <w:szCs w:val="22"/>
          <w:lang w:val="en-US"/>
        </w:rPr>
        <w:tab/>
      </w:r>
      <w:r w:rsidRPr="005E2971">
        <w:rPr>
          <w:sz w:val="22"/>
          <w:szCs w:val="22"/>
          <w:lang w:val="en-US" w:eastAsia="es-ES"/>
        </w:rPr>
        <w:t>Monitoring and Evaluation (</w:t>
      </w:r>
      <w:r w:rsidRPr="005E2971">
        <w:rPr>
          <w:i/>
          <w:iCs/>
          <w:sz w:val="22"/>
          <w:szCs w:val="22"/>
          <w:lang w:val="en-US" w:eastAsia="es-ES"/>
        </w:rPr>
        <w:t>Monitoreo y Evaluación)</w:t>
      </w:r>
    </w:p>
    <w:p w14:paraId="16D09745" w14:textId="77777777" w:rsidR="001F39D7" w:rsidRPr="005E2971" w:rsidRDefault="001F39D7" w:rsidP="003B1CC4">
      <w:pPr>
        <w:keepLines/>
        <w:widowControl w:val="0"/>
        <w:tabs>
          <w:tab w:val="left" w:pos="1247"/>
        </w:tabs>
        <w:spacing w:after="120" w:line="288" w:lineRule="auto"/>
        <w:ind w:left="1247" w:hanging="1247"/>
        <w:jc w:val="both"/>
        <w:rPr>
          <w:sz w:val="22"/>
          <w:szCs w:val="22"/>
        </w:rPr>
      </w:pPr>
      <w:r w:rsidRPr="005E2971">
        <w:rPr>
          <w:sz w:val="22"/>
          <w:szCs w:val="22"/>
        </w:rPr>
        <w:t>NAMA</w:t>
      </w:r>
      <w:r w:rsidRPr="005E2971">
        <w:rPr>
          <w:sz w:val="22"/>
          <w:szCs w:val="22"/>
        </w:rPr>
        <w:tab/>
        <w:t>Nationally Appropriate Mitigation Action</w:t>
      </w:r>
    </w:p>
    <w:p w14:paraId="5B47E983" w14:textId="77777777" w:rsidR="001F39D7" w:rsidRPr="005E2971" w:rsidRDefault="001F39D7" w:rsidP="003B1CC4">
      <w:pPr>
        <w:keepLines/>
        <w:widowControl w:val="0"/>
        <w:tabs>
          <w:tab w:val="left" w:pos="1247"/>
        </w:tabs>
        <w:spacing w:after="120" w:line="288" w:lineRule="auto"/>
        <w:ind w:left="1247" w:hanging="1247"/>
        <w:jc w:val="both"/>
        <w:rPr>
          <w:sz w:val="22"/>
          <w:szCs w:val="22"/>
        </w:rPr>
      </w:pPr>
      <w:r w:rsidRPr="005E2971">
        <w:rPr>
          <w:sz w:val="22"/>
          <w:szCs w:val="22"/>
        </w:rPr>
        <w:t>STGZ</w:t>
      </w:r>
      <w:r w:rsidRPr="005E2971">
        <w:rPr>
          <w:sz w:val="22"/>
          <w:szCs w:val="22"/>
        </w:rPr>
        <w:tab/>
        <w:t>Transport Green Zone in Santiago, Chile</w:t>
      </w:r>
    </w:p>
    <w:p w14:paraId="70D63BD0" w14:textId="77777777" w:rsidR="001F39D7" w:rsidRPr="005E2971" w:rsidRDefault="001F39D7" w:rsidP="003B1CC4">
      <w:pPr>
        <w:keepLines/>
        <w:widowControl w:val="0"/>
        <w:tabs>
          <w:tab w:val="left" w:pos="1247"/>
        </w:tabs>
        <w:spacing w:after="120" w:line="288" w:lineRule="auto"/>
        <w:ind w:left="1247" w:hanging="1247"/>
        <w:jc w:val="both"/>
        <w:rPr>
          <w:i/>
          <w:sz w:val="22"/>
          <w:szCs w:val="22"/>
        </w:rPr>
      </w:pPr>
      <w:r w:rsidRPr="005E2971">
        <w:rPr>
          <w:sz w:val="22"/>
          <w:szCs w:val="22"/>
        </w:rPr>
        <w:t>NGO</w:t>
      </w:r>
      <w:r w:rsidRPr="005E2971">
        <w:rPr>
          <w:sz w:val="22"/>
          <w:szCs w:val="22"/>
        </w:rPr>
        <w:tab/>
        <w:t xml:space="preserve">Non-Governmental Organization </w:t>
      </w:r>
      <w:r w:rsidRPr="005E2971">
        <w:rPr>
          <w:i/>
          <w:sz w:val="22"/>
          <w:szCs w:val="22"/>
        </w:rPr>
        <w:t>(Organización no Gubernamental)</w:t>
      </w:r>
    </w:p>
    <w:p w14:paraId="65C18E66" w14:textId="77777777" w:rsidR="001F39D7" w:rsidRPr="005E2971" w:rsidRDefault="001F39D7" w:rsidP="003B1CC4">
      <w:pPr>
        <w:keepLines/>
        <w:widowControl w:val="0"/>
        <w:tabs>
          <w:tab w:val="left" w:pos="1247"/>
        </w:tabs>
        <w:spacing w:after="120" w:line="288" w:lineRule="auto"/>
        <w:ind w:left="1247" w:hanging="1247"/>
        <w:jc w:val="both"/>
        <w:rPr>
          <w:i/>
          <w:sz w:val="22"/>
          <w:szCs w:val="22"/>
        </w:rPr>
      </w:pPr>
      <w:r w:rsidRPr="005E2971">
        <w:rPr>
          <w:sz w:val="22"/>
          <w:szCs w:val="22"/>
        </w:rPr>
        <w:t>OECD</w:t>
      </w:r>
      <w:r w:rsidRPr="005E2971">
        <w:rPr>
          <w:sz w:val="22"/>
          <w:szCs w:val="22"/>
        </w:rPr>
        <w:tab/>
        <w:t xml:space="preserve">Organization for Economic Co-operation and Development </w:t>
      </w:r>
      <w:r w:rsidRPr="005E2971">
        <w:rPr>
          <w:i/>
          <w:sz w:val="22"/>
          <w:szCs w:val="22"/>
        </w:rPr>
        <w:t>(Organización para la Cooperación y el Desarrollo)</w:t>
      </w:r>
    </w:p>
    <w:p w14:paraId="4D80D85D" w14:textId="77777777" w:rsidR="001F39D7" w:rsidRPr="005E2971" w:rsidRDefault="001F39D7" w:rsidP="003B1CC4">
      <w:pPr>
        <w:keepLines/>
        <w:widowControl w:val="0"/>
        <w:tabs>
          <w:tab w:val="left" w:pos="1247"/>
        </w:tabs>
        <w:autoSpaceDE w:val="0"/>
        <w:autoSpaceDN w:val="0"/>
        <w:adjustRightInd w:val="0"/>
        <w:spacing w:after="120" w:line="288" w:lineRule="auto"/>
        <w:ind w:left="1247" w:hanging="1247"/>
        <w:jc w:val="both"/>
        <w:rPr>
          <w:iCs/>
          <w:sz w:val="22"/>
          <w:szCs w:val="22"/>
          <w:lang w:val="es-ES" w:eastAsia="es-ES"/>
        </w:rPr>
      </w:pPr>
      <w:r w:rsidRPr="005E2971">
        <w:rPr>
          <w:iCs/>
          <w:sz w:val="22"/>
          <w:szCs w:val="22"/>
          <w:lang w:val="es-ES" w:eastAsia="es-ES"/>
        </w:rPr>
        <w:t>PIF</w:t>
      </w:r>
      <w:r w:rsidRPr="005E2971">
        <w:rPr>
          <w:iCs/>
          <w:sz w:val="22"/>
          <w:szCs w:val="22"/>
          <w:lang w:val="es-ES" w:eastAsia="es-ES"/>
        </w:rPr>
        <w:tab/>
        <w:t xml:space="preserve">Project Idea Form </w:t>
      </w:r>
      <w:r w:rsidRPr="005E2971">
        <w:rPr>
          <w:i/>
          <w:iCs/>
          <w:sz w:val="22"/>
          <w:szCs w:val="22"/>
          <w:lang w:val="es-ES" w:eastAsia="es-ES"/>
        </w:rPr>
        <w:t>(Formato de Idea de Proyecto</w:t>
      </w:r>
      <w:r w:rsidRPr="005E2971">
        <w:rPr>
          <w:iCs/>
          <w:sz w:val="22"/>
          <w:szCs w:val="22"/>
          <w:lang w:val="es-ES" w:eastAsia="es-ES"/>
        </w:rPr>
        <w:t>)</w:t>
      </w:r>
    </w:p>
    <w:p w14:paraId="62F9448B" w14:textId="77777777" w:rsidR="001F39D7" w:rsidRPr="00340F66" w:rsidRDefault="001F39D7" w:rsidP="003B1CC4">
      <w:pPr>
        <w:pStyle w:val="Standard"/>
        <w:keepLines/>
        <w:tabs>
          <w:tab w:val="left" w:pos="1247"/>
        </w:tabs>
        <w:spacing w:after="120" w:line="288" w:lineRule="auto"/>
        <w:ind w:left="1247" w:hanging="1247"/>
        <w:jc w:val="both"/>
        <w:rPr>
          <w:rFonts w:ascii="Times New Roman" w:hAnsi="Times New Roman" w:cs="Times New Roman"/>
          <w:i/>
          <w:szCs w:val="22"/>
          <w:lang w:val="pt-BR"/>
        </w:rPr>
      </w:pPr>
      <w:r w:rsidRPr="00340F66">
        <w:rPr>
          <w:rFonts w:ascii="Times New Roman" w:hAnsi="Times New Roman" w:cs="Times New Roman"/>
          <w:szCs w:val="22"/>
          <w:lang w:val="pt-BR"/>
        </w:rPr>
        <w:t>ProDoc</w:t>
      </w:r>
      <w:r w:rsidRPr="00340F66">
        <w:rPr>
          <w:rFonts w:ascii="Times New Roman" w:hAnsi="Times New Roman" w:cs="Times New Roman"/>
          <w:szCs w:val="22"/>
          <w:lang w:val="pt-BR"/>
        </w:rPr>
        <w:tab/>
        <w:t xml:space="preserve">Project Document </w:t>
      </w:r>
      <w:r w:rsidRPr="00340F66">
        <w:rPr>
          <w:rFonts w:ascii="Times New Roman" w:hAnsi="Times New Roman" w:cs="Times New Roman"/>
          <w:i/>
          <w:szCs w:val="22"/>
          <w:lang w:val="pt-BR"/>
        </w:rPr>
        <w:t>(Documento de Proyecto)</w:t>
      </w:r>
    </w:p>
    <w:p w14:paraId="0FC783C2" w14:textId="77777777" w:rsidR="001F39D7" w:rsidRPr="00340F66" w:rsidRDefault="001F39D7" w:rsidP="003B1CC4">
      <w:pPr>
        <w:keepLines/>
        <w:widowControl w:val="0"/>
        <w:tabs>
          <w:tab w:val="left" w:pos="1247"/>
        </w:tabs>
        <w:autoSpaceDE w:val="0"/>
        <w:autoSpaceDN w:val="0"/>
        <w:adjustRightInd w:val="0"/>
        <w:spacing w:after="120" w:line="288" w:lineRule="auto"/>
        <w:ind w:left="1247" w:hanging="1247"/>
        <w:jc w:val="both"/>
        <w:rPr>
          <w:i/>
          <w:iCs/>
          <w:sz w:val="22"/>
          <w:szCs w:val="22"/>
          <w:lang w:val="pt-BR" w:eastAsia="es-ES"/>
        </w:rPr>
      </w:pPr>
      <w:r w:rsidRPr="00340F66">
        <w:rPr>
          <w:sz w:val="22"/>
          <w:szCs w:val="22"/>
          <w:lang w:val="pt-BR" w:eastAsia="es-ES"/>
        </w:rPr>
        <w:t xml:space="preserve">PDO </w:t>
      </w:r>
      <w:r w:rsidRPr="00340F66">
        <w:rPr>
          <w:sz w:val="22"/>
          <w:szCs w:val="22"/>
          <w:lang w:val="pt-BR" w:eastAsia="es-ES"/>
        </w:rPr>
        <w:tab/>
        <w:t>Project Development Objective (</w:t>
      </w:r>
      <w:r w:rsidRPr="00340F66">
        <w:rPr>
          <w:i/>
          <w:iCs/>
          <w:sz w:val="22"/>
          <w:szCs w:val="22"/>
          <w:lang w:val="pt-BR" w:eastAsia="es-ES"/>
        </w:rPr>
        <w:t>Objetivo de Desarrollo del Proyecto)</w:t>
      </w:r>
    </w:p>
    <w:p w14:paraId="7416553B" w14:textId="77777777" w:rsidR="001F39D7" w:rsidRPr="00340F66" w:rsidRDefault="001F39D7" w:rsidP="003B1CC4">
      <w:pPr>
        <w:keepLines/>
        <w:widowControl w:val="0"/>
        <w:tabs>
          <w:tab w:val="left" w:pos="1247"/>
        </w:tabs>
        <w:autoSpaceDE w:val="0"/>
        <w:autoSpaceDN w:val="0"/>
        <w:adjustRightInd w:val="0"/>
        <w:spacing w:after="120" w:line="288" w:lineRule="auto"/>
        <w:ind w:left="1247" w:hanging="1247"/>
        <w:jc w:val="both"/>
        <w:rPr>
          <w:i/>
          <w:sz w:val="22"/>
          <w:szCs w:val="22"/>
          <w:lang w:val="pt-BR"/>
        </w:rPr>
      </w:pPr>
      <w:r w:rsidRPr="00340F66">
        <w:rPr>
          <w:sz w:val="22"/>
          <w:szCs w:val="22"/>
          <w:lang w:val="pt-BR"/>
        </w:rPr>
        <w:t>PMU</w:t>
      </w:r>
      <w:r w:rsidRPr="00340F66">
        <w:rPr>
          <w:sz w:val="22"/>
          <w:szCs w:val="22"/>
          <w:lang w:val="pt-BR" w:eastAsia="es-ES"/>
        </w:rPr>
        <w:tab/>
      </w:r>
      <w:r w:rsidRPr="00340F66">
        <w:rPr>
          <w:sz w:val="22"/>
          <w:szCs w:val="22"/>
          <w:lang w:val="pt-BR"/>
        </w:rPr>
        <w:t xml:space="preserve">Project Management Unit </w:t>
      </w:r>
      <w:r w:rsidRPr="00340F66">
        <w:rPr>
          <w:i/>
          <w:sz w:val="22"/>
          <w:szCs w:val="22"/>
          <w:lang w:val="pt-BR"/>
        </w:rPr>
        <w:t>(Unidad Gestora del Proyecto)</w:t>
      </w:r>
    </w:p>
    <w:p w14:paraId="17D0BBA3" w14:textId="77777777" w:rsidR="001F39D7" w:rsidRPr="00340F66" w:rsidRDefault="001F39D7" w:rsidP="003B1CC4">
      <w:pPr>
        <w:keepLines/>
        <w:widowControl w:val="0"/>
        <w:tabs>
          <w:tab w:val="left" w:pos="1247"/>
        </w:tabs>
        <w:autoSpaceDE w:val="0"/>
        <w:autoSpaceDN w:val="0"/>
        <w:adjustRightInd w:val="0"/>
        <w:spacing w:after="120" w:line="288" w:lineRule="auto"/>
        <w:ind w:left="1247" w:hanging="1247"/>
        <w:jc w:val="both"/>
        <w:rPr>
          <w:bCs/>
          <w:i/>
          <w:color w:val="000000" w:themeColor="text1"/>
          <w:sz w:val="22"/>
          <w:szCs w:val="22"/>
          <w:lang w:val="pt-BR"/>
        </w:rPr>
      </w:pPr>
      <w:r w:rsidRPr="00340F66">
        <w:rPr>
          <w:color w:val="000000" w:themeColor="text1"/>
          <w:sz w:val="22"/>
          <w:szCs w:val="22"/>
          <w:lang w:val="pt-BR"/>
        </w:rPr>
        <w:t>PLACC</w:t>
      </w:r>
      <w:r w:rsidRPr="00340F66">
        <w:rPr>
          <w:sz w:val="22"/>
          <w:szCs w:val="22"/>
          <w:lang w:val="pt-BR" w:eastAsia="es-ES"/>
        </w:rPr>
        <w:tab/>
      </w:r>
      <w:r w:rsidRPr="00340F66">
        <w:rPr>
          <w:color w:val="000000" w:themeColor="text1"/>
          <w:sz w:val="22"/>
          <w:szCs w:val="22"/>
          <w:lang w:val="pt-BR"/>
        </w:rPr>
        <w:t xml:space="preserve">CAF’s Latin American Climate Change Programme </w:t>
      </w:r>
      <w:r w:rsidRPr="00340F66">
        <w:rPr>
          <w:i/>
          <w:color w:val="000000" w:themeColor="text1"/>
          <w:sz w:val="22"/>
          <w:szCs w:val="22"/>
          <w:lang w:val="pt-BR"/>
        </w:rPr>
        <w:t>(Programa Latinoamericano de Cambio Climático de CAF)</w:t>
      </w:r>
    </w:p>
    <w:p w14:paraId="3DBB11CA" w14:textId="77777777" w:rsidR="001F39D7" w:rsidRPr="005E2971" w:rsidRDefault="001F39D7" w:rsidP="003B1CC4">
      <w:pPr>
        <w:keepLines/>
        <w:widowControl w:val="0"/>
        <w:tabs>
          <w:tab w:val="left" w:pos="1247"/>
        </w:tabs>
        <w:autoSpaceDE w:val="0"/>
        <w:autoSpaceDN w:val="0"/>
        <w:adjustRightInd w:val="0"/>
        <w:spacing w:after="120" w:line="288" w:lineRule="auto"/>
        <w:ind w:left="1247" w:hanging="1247"/>
        <w:jc w:val="both"/>
        <w:rPr>
          <w:sz w:val="22"/>
          <w:szCs w:val="22"/>
          <w:lang w:val="es-ES" w:eastAsia="es-ES"/>
        </w:rPr>
      </w:pPr>
      <w:r w:rsidRPr="005E2971">
        <w:rPr>
          <w:bCs/>
          <w:color w:val="000000" w:themeColor="text1"/>
          <w:sz w:val="22"/>
          <w:szCs w:val="22"/>
          <w:lang w:val="es-ES"/>
        </w:rPr>
        <w:t>PPDA</w:t>
      </w:r>
      <w:r w:rsidRPr="005E2971">
        <w:rPr>
          <w:sz w:val="22"/>
          <w:szCs w:val="22"/>
          <w:lang w:val="es-ES" w:eastAsia="es-ES"/>
        </w:rPr>
        <w:tab/>
      </w:r>
      <w:r w:rsidRPr="005E2971">
        <w:rPr>
          <w:bCs/>
          <w:color w:val="000000" w:themeColor="text1"/>
          <w:sz w:val="22"/>
          <w:szCs w:val="22"/>
          <w:lang w:val="es-ES"/>
        </w:rPr>
        <w:t>Atmospheric Prevention and Decontamination Plans (</w:t>
      </w:r>
      <w:r w:rsidRPr="005E2971">
        <w:rPr>
          <w:bCs/>
          <w:i/>
          <w:color w:val="000000" w:themeColor="text1"/>
          <w:sz w:val="22"/>
          <w:szCs w:val="22"/>
          <w:lang w:val="es-ES"/>
        </w:rPr>
        <w:t>Plan de Prevención y Descontaminación Ambiental</w:t>
      </w:r>
      <w:r w:rsidRPr="005E2971">
        <w:rPr>
          <w:bCs/>
          <w:color w:val="000000" w:themeColor="text1"/>
          <w:sz w:val="22"/>
          <w:szCs w:val="22"/>
          <w:lang w:val="es-ES"/>
        </w:rPr>
        <w:t>)</w:t>
      </w:r>
    </w:p>
    <w:p w14:paraId="4CA6475A" w14:textId="77777777" w:rsidR="001F39D7" w:rsidRPr="005E2971" w:rsidRDefault="001F39D7" w:rsidP="003B1CC4">
      <w:pPr>
        <w:keepLines/>
        <w:widowControl w:val="0"/>
        <w:tabs>
          <w:tab w:val="left" w:pos="1247"/>
        </w:tabs>
        <w:autoSpaceDE w:val="0"/>
        <w:autoSpaceDN w:val="0"/>
        <w:adjustRightInd w:val="0"/>
        <w:spacing w:after="120" w:line="288" w:lineRule="auto"/>
        <w:ind w:left="1247" w:hanging="1247"/>
        <w:jc w:val="both"/>
        <w:rPr>
          <w:sz w:val="22"/>
          <w:szCs w:val="22"/>
          <w:lang w:val="es-ES"/>
        </w:rPr>
      </w:pPr>
      <w:r w:rsidRPr="005E2971">
        <w:rPr>
          <w:sz w:val="22"/>
          <w:szCs w:val="22"/>
          <w:lang w:val="es-ES"/>
        </w:rPr>
        <w:t>PPK</w:t>
      </w:r>
      <w:r w:rsidRPr="005E2971">
        <w:rPr>
          <w:sz w:val="22"/>
          <w:szCs w:val="22"/>
          <w:lang w:val="es-ES" w:eastAsia="es-ES"/>
        </w:rPr>
        <w:tab/>
      </w:r>
      <w:r w:rsidRPr="005E2971">
        <w:rPr>
          <w:sz w:val="22"/>
          <w:szCs w:val="22"/>
          <w:lang w:val="es-ES"/>
        </w:rPr>
        <w:t>per-kilometre payment (</w:t>
      </w:r>
      <w:r w:rsidRPr="005E2971">
        <w:rPr>
          <w:i/>
          <w:sz w:val="22"/>
          <w:szCs w:val="22"/>
          <w:lang w:val="es-ES"/>
        </w:rPr>
        <w:t>Pago Por Kilometro</w:t>
      </w:r>
      <w:r w:rsidRPr="005E2971">
        <w:rPr>
          <w:sz w:val="22"/>
          <w:szCs w:val="22"/>
          <w:lang w:val="es-ES"/>
        </w:rPr>
        <w:t>)</w:t>
      </w:r>
    </w:p>
    <w:p w14:paraId="220C20CA" w14:textId="77777777" w:rsidR="001F39D7" w:rsidRPr="005E2971" w:rsidRDefault="001F39D7" w:rsidP="003B1CC4">
      <w:pPr>
        <w:keepLines/>
        <w:widowControl w:val="0"/>
        <w:tabs>
          <w:tab w:val="left" w:pos="1247"/>
        </w:tabs>
        <w:autoSpaceDE w:val="0"/>
        <w:autoSpaceDN w:val="0"/>
        <w:adjustRightInd w:val="0"/>
        <w:spacing w:after="120" w:line="288" w:lineRule="auto"/>
        <w:ind w:left="1247" w:hanging="1247"/>
        <w:jc w:val="both"/>
        <w:rPr>
          <w:sz w:val="22"/>
          <w:szCs w:val="22"/>
          <w:lang w:val="es-ES" w:eastAsia="es-ES"/>
        </w:rPr>
      </w:pPr>
      <w:r w:rsidRPr="005E2971">
        <w:rPr>
          <w:sz w:val="22"/>
          <w:szCs w:val="22"/>
          <w:lang w:val="es-ES" w:eastAsia="es-ES"/>
        </w:rPr>
        <w:t>PPT</w:t>
      </w:r>
      <w:r w:rsidRPr="005E2971">
        <w:rPr>
          <w:sz w:val="22"/>
          <w:szCs w:val="22"/>
          <w:lang w:val="es-ES" w:eastAsia="es-ES"/>
        </w:rPr>
        <w:tab/>
      </w:r>
      <w:r w:rsidRPr="005E2971">
        <w:rPr>
          <w:sz w:val="22"/>
          <w:szCs w:val="22"/>
          <w:lang w:val="es-ES"/>
        </w:rPr>
        <w:t>per-passenger payment</w:t>
      </w:r>
      <w:r w:rsidRPr="005E2971">
        <w:rPr>
          <w:i/>
          <w:sz w:val="22"/>
          <w:szCs w:val="22"/>
          <w:lang w:val="es-ES"/>
        </w:rPr>
        <w:t xml:space="preserve"> (Pago Por Pasajero)</w:t>
      </w:r>
    </w:p>
    <w:p w14:paraId="465297BC" w14:textId="77777777" w:rsidR="001F39D7" w:rsidRPr="005E2971" w:rsidRDefault="001F39D7" w:rsidP="003B1CC4">
      <w:pPr>
        <w:keepLines/>
        <w:widowControl w:val="0"/>
        <w:tabs>
          <w:tab w:val="left" w:pos="1247"/>
        </w:tabs>
        <w:autoSpaceDE w:val="0"/>
        <w:autoSpaceDN w:val="0"/>
        <w:adjustRightInd w:val="0"/>
        <w:spacing w:after="120" w:line="288" w:lineRule="auto"/>
        <w:ind w:left="1247" w:hanging="1247"/>
        <w:jc w:val="both"/>
        <w:rPr>
          <w:i/>
          <w:sz w:val="22"/>
          <w:szCs w:val="22"/>
          <w:lang w:val="es-ES" w:eastAsia="es-ES"/>
        </w:rPr>
      </w:pPr>
      <w:r w:rsidRPr="005E2971">
        <w:rPr>
          <w:sz w:val="22"/>
          <w:szCs w:val="22"/>
          <w:lang w:val="es-ES" w:eastAsia="es-ES"/>
        </w:rPr>
        <w:t>UNE</w:t>
      </w:r>
      <w:r w:rsidRPr="005E2971">
        <w:rPr>
          <w:sz w:val="22"/>
          <w:szCs w:val="22"/>
          <w:lang w:val="es-ES" w:eastAsia="es-ES"/>
        </w:rPr>
        <w:tab/>
        <w:t xml:space="preserve">United Nations Environment (Programme, </w:t>
      </w:r>
      <w:r w:rsidRPr="005E2971">
        <w:rPr>
          <w:i/>
          <w:sz w:val="22"/>
          <w:szCs w:val="22"/>
          <w:lang w:val="es-ES" w:eastAsia="es-ES"/>
        </w:rPr>
        <w:t>Programa de las Naciones Unidas para el Medio Ambiente, antes PNUMA)</w:t>
      </w:r>
    </w:p>
    <w:p w14:paraId="6993E388" w14:textId="77777777" w:rsidR="001F39D7" w:rsidRPr="005E2971" w:rsidRDefault="001F39D7" w:rsidP="003B1CC4">
      <w:pPr>
        <w:pStyle w:val="Standard1"/>
        <w:keepLines/>
        <w:tabs>
          <w:tab w:val="left" w:pos="1247"/>
        </w:tabs>
        <w:spacing w:after="120" w:line="288" w:lineRule="auto"/>
        <w:ind w:left="1247" w:hanging="1247"/>
        <w:jc w:val="both"/>
        <w:rPr>
          <w:i/>
          <w:sz w:val="22"/>
          <w:szCs w:val="22"/>
          <w:lang w:val="en-US"/>
        </w:rPr>
      </w:pPr>
      <w:r w:rsidRPr="005E2971">
        <w:rPr>
          <w:sz w:val="22"/>
          <w:szCs w:val="22"/>
          <w:lang w:val="en-US"/>
        </w:rPr>
        <w:t>PSC</w:t>
      </w:r>
      <w:r w:rsidRPr="005E2971">
        <w:rPr>
          <w:sz w:val="22"/>
          <w:szCs w:val="22"/>
          <w:lang w:val="en-US"/>
        </w:rPr>
        <w:tab/>
        <w:t xml:space="preserve">Project Steering Committee </w:t>
      </w:r>
      <w:r w:rsidRPr="005E2971">
        <w:rPr>
          <w:i/>
          <w:sz w:val="22"/>
          <w:szCs w:val="22"/>
          <w:lang w:val="en-US"/>
        </w:rPr>
        <w:t>(Comité Directivo del Proyecto)</w:t>
      </w:r>
    </w:p>
    <w:p w14:paraId="698CC93F" w14:textId="77777777" w:rsidR="001F39D7" w:rsidRPr="005E2971" w:rsidRDefault="001F39D7" w:rsidP="003B1CC4">
      <w:pPr>
        <w:pStyle w:val="Standard"/>
        <w:keepLines/>
        <w:tabs>
          <w:tab w:val="left" w:pos="1247"/>
        </w:tabs>
        <w:spacing w:after="120" w:line="288" w:lineRule="auto"/>
        <w:ind w:left="1247" w:hanging="1247"/>
        <w:jc w:val="both"/>
        <w:rPr>
          <w:rFonts w:ascii="Times New Roman" w:hAnsi="Times New Roman" w:cs="Times New Roman"/>
          <w:szCs w:val="22"/>
          <w:lang w:val="en-US"/>
        </w:rPr>
      </w:pPr>
      <w:r w:rsidRPr="005E2971">
        <w:rPr>
          <w:rFonts w:ascii="Times New Roman" w:hAnsi="Times New Roman" w:cs="Times New Roman"/>
          <w:szCs w:val="22"/>
          <w:lang w:val="en-US"/>
        </w:rPr>
        <w:t>SECTRA</w:t>
      </w:r>
      <w:r w:rsidRPr="005E2971">
        <w:rPr>
          <w:rFonts w:ascii="Times New Roman" w:hAnsi="Times New Roman" w:cs="Times New Roman"/>
          <w:szCs w:val="22"/>
          <w:lang w:val="en-US"/>
        </w:rPr>
        <w:tab/>
        <w:t xml:space="preserve">Vice-Ministry of Transport </w:t>
      </w:r>
      <w:r w:rsidRPr="005E2971">
        <w:rPr>
          <w:rFonts w:ascii="Times New Roman" w:hAnsi="Times New Roman" w:cs="Times New Roman"/>
          <w:i/>
          <w:szCs w:val="22"/>
          <w:lang w:val="en-US"/>
        </w:rPr>
        <w:t>(Secretaría de Transporte)</w:t>
      </w:r>
    </w:p>
    <w:p w14:paraId="24BE030A" w14:textId="3583D2AC" w:rsidR="00283372" w:rsidRPr="003C7CBA" w:rsidRDefault="00283372" w:rsidP="003B1CC4">
      <w:pPr>
        <w:pStyle w:val="Standard"/>
        <w:keepLines/>
        <w:tabs>
          <w:tab w:val="left" w:pos="1247"/>
        </w:tabs>
        <w:spacing w:after="120" w:line="288" w:lineRule="auto"/>
        <w:ind w:left="1247" w:hanging="1247"/>
        <w:jc w:val="both"/>
        <w:rPr>
          <w:rFonts w:ascii="Times New Roman" w:hAnsi="Times New Roman" w:cs="Times New Roman"/>
          <w:szCs w:val="22"/>
          <w:lang w:val="en-US"/>
        </w:rPr>
      </w:pPr>
      <w:r w:rsidRPr="003C7CBA">
        <w:rPr>
          <w:rFonts w:ascii="Times New Roman" w:hAnsi="Times New Roman" w:cs="Times New Roman"/>
          <w:szCs w:val="22"/>
          <w:lang w:val="en-US"/>
        </w:rPr>
        <w:t>SEREMI</w:t>
      </w:r>
      <w:r w:rsidRPr="003C7CBA">
        <w:rPr>
          <w:rFonts w:ascii="Times New Roman" w:hAnsi="Times New Roman" w:cs="Times New Roman"/>
          <w:szCs w:val="22"/>
          <w:lang w:val="en-US"/>
        </w:rPr>
        <w:tab/>
        <w:t xml:space="preserve">Regional Ministerial Secretary </w:t>
      </w:r>
      <w:r w:rsidRPr="003C7CBA">
        <w:rPr>
          <w:rFonts w:ascii="Times New Roman" w:hAnsi="Times New Roman" w:cs="Times New Roman"/>
          <w:i/>
          <w:szCs w:val="22"/>
          <w:lang w:val="en-US"/>
        </w:rPr>
        <w:t>(Secretaría Regional Ministerial)</w:t>
      </w:r>
    </w:p>
    <w:p w14:paraId="591164DB" w14:textId="73692BB0" w:rsidR="001F39D7" w:rsidRPr="005E2971" w:rsidRDefault="001F39D7" w:rsidP="003B1CC4">
      <w:pPr>
        <w:pStyle w:val="Standard"/>
        <w:keepLines/>
        <w:tabs>
          <w:tab w:val="left" w:pos="1247"/>
        </w:tabs>
        <w:spacing w:after="120" w:line="288" w:lineRule="auto"/>
        <w:ind w:left="1247" w:hanging="1247"/>
        <w:jc w:val="both"/>
        <w:rPr>
          <w:rFonts w:ascii="Times New Roman" w:hAnsi="Times New Roman" w:cs="Times New Roman"/>
          <w:szCs w:val="22"/>
          <w:lang w:val="en-US"/>
        </w:rPr>
      </w:pPr>
      <w:r w:rsidRPr="005E2971">
        <w:rPr>
          <w:rFonts w:ascii="Times New Roman" w:hAnsi="Times New Roman" w:cs="Times New Roman"/>
          <w:szCs w:val="22"/>
          <w:lang w:val="en-US"/>
        </w:rPr>
        <w:t>SDG</w:t>
      </w:r>
      <w:r w:rsidRPr="005E2971">
        <w:rPr>
          <w:rFonts w:ascii="Times New Roman" w:hAnsi="Times New Roman" w:cs="Times New Roman"/>
          <w:szCs w:val="22"/>
          <w:lang w:val="en-US"/>
        </w:rPr>
        <w:tab/>
        <w:t>Sustainable Development Goals of the United Nations</w:t>
      </w:r>
    </w:p>
    <w:p w14:paraId="0B56FFC7" w14:textId="77777777" w:rsidR="001F39D7" w:rsidRPr="005E2971" w:rsidRDefault="001F39D7" w:rsidP="003B1CC4">
      <w:pPr>
        <w:pStyle w:val="Standard"/>
        <w:keepLines/>
        <w:tabs>
          <w:tab w:val="left" w:pos="1247"/>
        </w:tabs>
        <w:spacing w:after="120" w:line="288" w:lineRule="auto"/>
        <w:ind w:left="1247" w:hanging="1247"/>
        <w:jc w:val="both"/>
        <w:rPr>
          <w:rFonts w:ascii="Times New Roman" w:hAnsi="Times New Roman" w:cs="Times New Roman"/>
          <w:szCs w:val="22"/>
          <w:lang w:val="en-US"/>
        </w:rPr>
      </w:pPr>
      <w:r w:rsidRPr="005E2971">
        <w:rPr>
          <w:rFonts w:ascii="Times New Roman" w:hAnsi="Times New Roman" w:cs="Times New Roman"/>
          <w:szCs w:val="22"/>
          <w:lang w:val="en-US"/>
        </w:rPr>
        <w:t>SNC</w:t>
      </w:r>
      <w:r w:rsidRPr="005E2971">
        <w:rPr>
          <w:rFonts w:ascii="Times New Roman" w:hAnsi="Times New Roman" w:cs="Times New Roman"/>
          <w:szCs w:val="22"/>
          <w:lang w:val="en-US"/>
        </w:rPr>
        <w:tab/>
        <w:t>Second National Communication to the UNFCCC (</w:t>
      </w:r>
      <w:r w:rsidRPr="005E2971">
        <w:rPr>
          <w:rFonts w:ascii="Times New Roman" w:hAnsi="Times New Roman" w:cs="Times New Roman"/>
          <w:i/>
          <w:szCs w:val="22"/>
          <w:lang w:val="en-US"/>
        </w:rPr>
        <w:t>Segunda Comunicación Nacional a la CMNUCC</w:t>
      </w:r>
      <w:r w:rsidRPr="005E2971">
        <w:rPr>
          <w:rFonts w:ascii="Times New Roman" w:hAnsi="Times New Roman" w:cs="Times New Roman"/>
          <w:szCs w:val="22"/>
          <w:lang w:val="en-US"/>
        </w:rPr>
        <w:t>)</w:t>
      </w:r>
    </w:p>
    <w:p w14:paraId="239F1D15" w14:textId="77777777" w:rsidR="001F39D7" w:rsidRPr="005E2971" w:rsidRDefault="001F39D7" w:rsidP="003B1CC4">
      <w:pPr>
        <w:keepLines/>
        <w:widowControl w:val="0"/>
        <w:tabs>
          <w:tab w:val="left" w:pos="1247"/>
        </w:tabs>
        <w:autoSpaceDE w:val="0"/>
        <w:autoSpaceDN w:val="0"/>
        <w:adjustRightInd w:val="0"/>
        <w:spacing w:after="120" w:line="288" w:lineRule="auto"/>
        <w:ind w:left="1247" w:hanging="1247"/>
        <w:jc w:val="both"/>
        <w:rPr>
          <w:sz w:val="22"/>
          <w:szCs w:val="22"/>
          <w:lang w:val="en-US" w:eastAsia="es-ES"/>
        </w:rPr>
      </w:pPr>
      <w:r w:rsidRPr="005E2971">
        <w:rPr>
          <w:sz w:val="22"/>
          <w:szCs w:val="22"/>
        </w:rPr>
        <w:t>SOE</w:t>
      </w:r>
      <w:r w:rsidRPr="005E2971">
        <w:rPr>
          <w:sz w:val="22"/>
          <w:szCs w:val="22"/>
          <w:lang w:val="en-US" w:eastAsia="es-ES"/>
        </w:rPr>
        <w:tab/>
      </w:r>
      <w:r w:rsidRPr="005E2971">
        <w:rPr>
          <w:sz w:val="22"/>
          <w:szCs w:val="22"/>
        </w:rPr>
        <w:t>Statement of Expenses</w:t>
      </w:r>
    </w:p>
    <w:p w14:paraId="2A2B736A" w14:textId="77777777" w:rsidR="001F39D7" w:rsidRPr="005E2971" w:rsidRDefault="001F39D7" w:rsidP="003B1CC4">
      <w:pPr>
        <w:keepLines/>
        <w:widowControl w:val="0"/>
        <w:tabs>
          <w:tab w:val="left" w:pos="1247"/>
        </w:tabs>
        <w:autoSpaceDE w:val="0"/>
        <w:autoSpaceDN w:val="0"/>
        <w:adjustRightInd w:val="0"/>
        <w:spacing w:after="120" w:line="288" w:lineRule="auto"/>
        <w:ind w:left="1247" w:hanging="1247"/>
        <w:jc w:val="both"/>
        <w:rPr>
          <w:sz w:val="22"/>
          <w:szCs w:val="22"/>
          <w:lang w:val="es-ES" w:eastAsia="es-ES"/>
        </w:rPr>
      </w:pPr>
      <w:r w:rsidRPr="005E2971">
        <w:rPr>
          <w:sz w:val="22"/>
          <w:szCs w:val="22"/>
          <w:lang w:val="es-ES" w:eastAsia="es-ES"/>
        </w:rPr>
        <w:t>UNFCCC</w:t>
      </w:r>
      <w:r w:rsidRPr="005E2971">
        <w:rPr>
          <w:sz w:val="22"/>
          <w:szCs w:val="22"/>
          <w:lang w:val="es-ES" w:eastAsia="es-ES"/>
        </w:rPr>
        <w:tab/>
        <w:t>United Nations Framework Convention on Climate Change (</w:t>
      </w:r>
      <w:r w:rsidRPr="005E2971">
        <w:rPr>
          <w:i/>
          <w:iCs/>
          <w:sz w:val="22"/>
          <w:szCs w:val="22"/>
          <w:lang w:val="es-ES" w:eastAsia="es-ES"/>
        </w:rPr>
        <w:t>Convención Marco de las Naciones Unidas sobre el Cambio Climático)</w:t>
      </w:r>
    </w:p>
    <w:p w14:paraId="5FF7799B" w14:textId="77777777" w:rsidR="001F39D7" w:rsidRPr="005E2971" w:rsidRDefault="001F39D7" w:rsidP="003B1CC4">
      <w:pPr>
        <w:keepLines/>
        <w:widowControl w:val="0"/>
        <w:tabs>
          <w:tab w:val="left" w:pos="1247"/>
        </w:tabs>
        <w:autoSpaceDE w:val="0"/>
        <w:autoSpaceDN w:val="0"/>
        <w:adjustRightInd w:val="0"/>
        <w:spacing w:after="120" w:line="288" w:lineRule="auto"/>
        <w:ind w:left="1247" w:hanging="1247"/>
        <w:jc w:val="both"/>
        <w:rPr>
          <w:i/>
          <w:sz w:val="22"/>
          <w:szCs w:val="22"/>
          <w:lang w:val="es-ES" w:eastAsia="es-ES"/>
        </w:rPr>
      </w:pPr>
      <w:r w:rsidRPr="005E2971">
        <w:rPr>
          <w:sz w:val="22"/>
          <w:szCs w:val="22"/>
          <w:lang w:val="es-ES" w:eastAsia="es-ES"/>
        </w:rPr>
        <w:t>UN</w:t>
      </w:r>
      <w:r w:rsidRPr="005E2971">
        <w:rPr>
          <w:sz w:val="22"/>
          <w:szCs w:val="22"/>
          <w:lang w:val="es-ES" w:eastAsia="es-ES"/>
        </w:rPr>
        <w:tab/>
        <w:t xml:space="preserve">United Nations </w:t>
      </w:r>
      <w:r w:rsidRPr="005E2971">
        <w:rPr>
          <w:i/>
          <w:sz w:val="22"/>
          <w:szCs w:val="22"/>
          <w:lang w:val="es-ES" w:eastAsia="es-ES"/>
        </w:rPr>
        <w:t>(Naciones Unidas)</w:t>
      </w:r>
    </w:p>
    <w:p w14:paraId="34010FD1" w14:textId="77777777" w:rsidR="001F39D7" w:rsidRPr="005E2971" w:rsidRDefault="001F39D7" w:rsidP="003B1CC4">
      <w:pPr>
        <w:keepLines/>
        <w:widowControl w:val="0"/>
        <w:tabs>
          <w:tab w:val="left" w:pos="1247"/>
        </w:tabs>
        <w:autoSpaceDE w:val="0"/>
        <w:autoSpaceDN w:val="0"/>
        <w:adjustRightInd w:val="0"/>
        <w:spacing w:after="120" w:line="288" w:lineRule="auto"/>
        <w:ind w:left="1247" w:hanging="1247"/>
        <w:jc w:val="both"/>
        <w:rPr>
          <w:i/>
          <w:sz w:val="22"/>
          <w:szCs w:val="22"/>
          <w:lang w:val="es-ES" w:eastAsia="es-ES"/>
        </w:rPr>
      </w:pPr>
      <w:r w:rsidRPr="005E2971">
        <w:rPr>
          <w:sz w:val="22"/>
          <w:szCs w:val="22"/>
          <w:lang w:val="es-ES" w:eastAsia="es-ES"/>
        </w:rPr>
        <w:t>UNDP</w:t>
      </w:r>
      <w:r w:rsidRPr="005E2971">
        <w:rPr>
          <w:sz w:val="22"/>
          <w:szCs w:val="22"/>
          <w:lang w:val="es-ES" w:eastAsia="es-ES"/>
        </w:rPr>
        <w:tab/>
        <w:t xml:space="preserve">United Nations Development Programme </w:t>
      </w:r>
      <w:r w:rsidRPr="005E2971">
        <w:rPr>
          <w:i/>
          <w:sz w:val="22"/>
          <w:szCs w:val="22"/>
          <w:lang w:val="es-ES" w:eastAsia="es-ES"/>
        </w:rPr>
        <w:t>(Programa de las Naciones Unidas para el Desarrollo)</w:t>
      </w:r>
    </w:p>
    <w:p w14:paraId="27C89CF8" w14:textId="77777777" w:rsidR="001F39D7" w:rsidRPr="005E2971" w:rsidRDefault="001F39D7" w:rsidP="003B1CC4">
      <w:pPr>
        <w:keepLines/>
        <w:widowControl w:val="0"/>
        <w:tabs>
          <w:tab w:val="left" w:pos="1247"/>
        </w:tabs>
        <w:autoSpaceDE w:val="0"/>
        <w:autoSpaceDN w:val="0"/>
        <w:adjustRightInd w:val="0"/>
        <w:spacing w:after="120" w:line="288" w:lineRule="auto"/>
        <w:ind w:left="1247" w:hanging="1247"/>
        <w:jc w:val="both"/>
        <w:rPr>
          <w:i/>
          <w:sz w:val="22"/>
          <w:szCs w:val="22"/>
          <w:lang w:val="es-ES" w:eastAsia="es-ES"/>
        </w:rPr>
      </w:pPr>
      <w:r w:rsidRPr="005E2971">
        <w:rPr>
          <w:sz w:val="22"/>
          <w:szCs w:val="22"/>
          <w:lang w:val="es-ES" w:eastAsia="es-ES"/>
        </w:rPr>
        <w:t>USD</w:t>
      </w:r>
      <w:r w:rsidRPr="005E2971">
        <w:rPr>
          <w:sz w:val="22"/>
          <w:szCs w:val="22"/>
          <w:lang w:val="es-ES" w:eastAsia="es-ES"/>
        </w:rPr>
        <w:tab/>
        <w:t xml:space="preserve">United States dollar </w:t>
      </w:r>
      <w:r w:rsidRPr="005E2971">
        <w:rPr>
          <w:i/>
          <w:sz w:val="22"/>
          <w:szCs w:val="22"/>
          <w:lang w:val="es-ES" w:eastAsia="es-ES"/>
        </w:rPr>
        <w:t>(Dólares de los Estados Unidos de América)</w:t>
      </w:r>
    </w:p>
    <w:p w14:paraId="2C33D9B8" w14:textId="77777777" w:rsidR="00A056C8" w:rsidRDefault="001F39D7" w:rsidP="00E97503">
      <w:pPr>
        <w:keepLines/>
        <w:widowControl w:val="0"/>
        <w:tabs>
          <w:tab w:val="left" w:pos="1247"/>
        </w:tabs>
        <w:autoSpaceDE w:val="0"/>
        <w:autoSpaceDN w:val="0"/>
        <w:adjustRightInd w:val="0"/>
        <w:spacing w:after="120" w:line="288" w:lineRule="auto"/>
        <w:ind w:left="1247" w:hanging="1247"/>
        <w:jc w:val="both"/>
        <w:rPr>
          <w:i/>
          <w:sz w:val="22"/>
          <w:szCs w:val="22"/>
          <w:lang w:eastAsia="es-ES"/>
        </w:rPr>
      </w:pPr>
      <w:r w:rsidRPr="005E2971">
        <w:rPr>
          <w:sz w:val="22"/>
          <w:szCs w:val="22"/>
          <w:lang w:eastAsia="es-ES"/>
        </w:rPr>
        <w:lastRenderedPageBreak/>
        <w:t>WB</w:t>
      </w:r>
      <w:r w:rsidRPr="005E2971">
        <w:rPr>
          <w:sz w:val="22"/>
          <w:szCs w:val="22"/>
          <w:lang w:eastAsia="es-ES"/>
        </w:rPr>
        <w:tab/>
        <w:t xml:space="preserve">World Bank </w:t>
      </w:r>
      <w:r w:rsidRPr="005E2971">
        <w:rPr>
          <w:i/>
          <w:sz w:val="22"/>
          <w:szCs w:val="22"/>
          <w:lang w:eastAsia="es-ES"/>
        </w:rPr>
        <w:t>(Banco Mundial)</w:t>
      </w:r>
    </w:p>
    <w:p w14:paraId="5F493D04" w14:textId="7D4D8B7D" w:rsidR="001A05EC" w:rsidRPr="00E97503" w:rsidRDefault="00A056C8" w:rsidP="00E97503">
      <w:pPr>
        <w:keepLines/>
        <w:widowControl w:val="0"/>
        <w:tabs>
          <w:tab w:val="left" w:pos="1247"/>
        </w:tabs>
        <w:autoSpaceDE w:val="0"/>
        <w:autoSpaceDN w:val="0"/>
        <w:adjustRightInd w:val="0"/>
        <w:spacing w:after="120" w:line="288" w:lineRule="auto"/>
        <w:ind w:left="1247" w:hanging="1247"/>
        <w:jc w:val="both"/>
        <w:rPr>
          <w:i/>
          <w:sz w:val="22"/>
          <w:szCs w:val="22"/>
          <w:lang w:eastAsia="es-ES"/>
        </w:rPr>
      </w:pPr>
      <w:r>
        <w:rPr>
          <w:color w:val="000000" w:themeColor="text1"/>
          <w:sz w:val="22"/>
          <w:szCs w:val="22"/>
          <w:lang w:val="en-BZ"/>
        </w:rPr>
        <w:t>WHO</w:t>
      </w:r>
      <w:r>
        <w:rPr>
          <w:color w:val="000000" w:themeColor="text1"/>
          <w:sz w:val="22"/>
          <w:szCs w:val="22"/>
          <w:lang w:val="en-BZ"/>
        </w:rPr>
        <w:tab/>
        <w:t>World Health Organisation (</w:t>
      </w:r>
      <w:r w:rsidRPr="00A056C8">
        <w:rPr>
          <w:i/>
          <w:color w:val="000000" w:themeColor="text1"/>
          <w:sz w:val="22"/>
          <w:szCs w:val="22"/>
          <w:lang w:val="en-BZ"/>
        </w:rPr>
        <w:t>Organización Mundial de la Salud</w:t>
      </w:r>
      <w:r>
        <w:rPr>
          <w:color w:val="000000" w:themeColor="text1"/>
          <w:sz w:val="22"/>
          <w:szCs w:val="22"/>
          <w:lang w:val="en-BZ"/>
        </w:rPr>
        <w:t>)</w:t>
      </w:r>
      <w:r w:rsidR="001A05EC" w:rsidRPr="005E2971">
        <w:rPr>
          <w:b/>
          <w:bCs/>
          <w:caps/>
          <w:sz w:val="22"/>
          <w:szCs w:val="22"/>
          <w:lang w:val="en-US"/>
        </w:rPr>
        <w:br w:type="page"/>
      </w:r>
    </w:p>
    <w:p w14:paraId="29F655D1" w14:textId="3D1C3DBD" w:rsidR="0009584A" w:rsidRPr="005E2971" w:rsidRDefault="0009584A" w:rsidP="001F39D7">
      <w:pPr>
        <w:jc w:val="center"/>
        <w:rPr>
          <w:b/>
          <w:color w:val="000000"/>
          <w:sz w:val="22"/>
          <w:szCs w:val="22"/>
        </w:rPr>
      </w:pPr>
      <w:r w:rsidRPr="005E2971">
        <w:rPr>
          <w:b/>
          <w:color w:val="000000"/>
          <w:sz w:val="22"/>
          <w:szCs w:val="22"/>
        </w:rPr>
        <w:lastRenderedPageBreak/>
        <w:t>TABLE OF CONTENT</w:t>
      </w:r>
    </w:p>
    <w:sdt>
      <w:sdtPr>
        <w:rPr>
          <w:rFonts w:ascii="Times New Roman" w:eastAsia="Times New Roman" w:hAnsi="Times New Roman" w:cs="Times New Roman"/>
          <w:color w:val="auto"/>
          <w:sz w:val="22"/>
          <w:szCs w:val="22"/>
          <w:lang w:val="en-GB" w:eastAsia="en-US"/>
        </w:rPr>
        <w:id w:val="-1913466150"/>
        <w:docPartObj>
          <w:docPartGallery w:val="Table of Contents"/>
          <w:docPartUnique/>
        </w:docPartObj>
      </w:sdtPr>
      <w:sdtEndPr>
        <w:rPr>
          <w:bCs/>
        </w:rPr>
      </w:sdtEndPr>
      <w:sdtContent>
        <w:p w14:paraId="7BDA6C1A" w14:textId="31CA2A79" w:rsidR="00963575" w:rsidRPr="00C93AE2" w:rsidRDefault="00963575" w:rsidP="00C93AE2">
          <w:pPr>
            <w:pStyle w:val="TtulodeTDC"/>
            <w:spacing w:before="60" w:after="120" w:line="288" w:lineRule="auto"/>
            <w:rPr>
              <w:rFonts w:ascii="Times New Roman" w:hAnsi="Times New Roman" w:cs="Times New Roman"/>
              <w:sz w:val="22"/>
              <w:szCs w:val="22"/>
            </w:rPr>
          </w:pPr>
        </w:p>
        <w:p w14:paraId="7D78778F" w14:textId="1A4B2C83" w:rsidR="00C93AE2" w:rsidRPr="00C93AE2" w:rsidRDefault="00963575" w:rsidP="00C93AE2">
          <w:pPr>
            <w:pStyle w:val="TDC1"/>
            <w:spacing w:line="288" w:lineRule="auto"/>
            <w:rPr>
              <w:rFonts w:asciiTheme="minorHAnsi" w:eastAsiaTheme="minorEastAsia" w:hAnsiTheme="minorHAnsi" w:cstheme="minorBidi"/>
              <w:b w:val="0"/>
              <w:bCs w:val="0"/>
              <w:noProof/>
              <w:lang w:val="es-ES" w:eastAsia="es-ES_tradnl"/>
            </w:rPr>
          </w:pPr>
          <w:r w:rsidRPr="00C93AE2">
            <w:rPr>
              <w:b w:val="0"/>
              <w:sz w:val="22"/>
              <w:szCs w:val="22"/>
            </w:rPr>
            <w:fldChar w:fldCharType="begin"/>
          </w:r>
          <w:r w:rsidRPr="00C93AE2">
            <w:rPr>
              <w:b w:val="0"/>
              <w:sz w:val="22"/>
              <w:szCs w:val="22"/>
            </w:rPr>
            <w:instrText xml:space="preserve"> TOC \o "1-3" \h \z \u </w:instrText>
          </w:r>
          <w:r w:rsidRPr="00C93AE2">
            <w:rPr>
              <w:b w:val="0"/>
              <w:sz w:val="22"/>
              <w:szCs w:val="22"/>
            </w:rPr>
            <w:fldChar w:fldCharType="separate"/>
          </w:r>
          <w:hyperlink w:anchor="_Toc5719102" w:history="1">
            <w:r w:rsidR="00C93AE2" w:rsidRPr="00C93AE2">
              <w:rPr>
                <w:rStyle w:val="Hipervnculo"/>
                <w:b w:val="0"/>
                <w:noProof/>
              </w:rPr>
              <w:t>PROJECT DATASHEET</w:t>
            </w:r>
            <w:r w:rsidR="00C93AE2" w:rsidRPr="00C93AE2">
              <w:rPr>
                <w:b w:val="0"/>
                <w:noProof/>
                <w:webHidden/>
              </w:rPr>
              <w:tab/>
            </w:r>
            <w:r w:rsidR="00C93AE2" w:rsidRPr="00C93AE2">
              <w:rPr>
                <w:b w:val="0"/>
                <w:noProof/>
                <w:webHidden/>
              </w:rPr>
              <w:fldChar w:fldCharType="begin"/>
            </w:r>
            <w:r w:rsidR="00C93AE2" w:rsidRPr="00C93AE2">
              <w:rPr>
                <w:b w:val="0"/>
                <w:noProof/>
                <w:webHidden/>
              </w:rPr>
              <w:instrText xml:space="preserve"> PAGEREF _Toc5719102 \h </w:instrText>
            </w:r>
            <w:r w:rsidR="00C93AE2" w:rsidRPr="00C93AE2">
              <w:rPr>
                <w:b w:val="0"/>
                <w:noProof/>
                <w:webHidden/>
              </w:rPr>
            </w:r>
            <w:r w:rsidR="00C93AE2" w:rsidRPr="00C93AE2">
              <w:rPr>
                <w:b w:val="0"/>
                <w:noProof/>
                <w:webHidden/>
              </w:rPr>
              <w:fldChar w:fldCharType="separate"/>
            </w:r>
            <w:r w:rsidR="00C93AE2" w:rsidRPr="00C93AE2">
              <w:rPr>
                <w:b w:val="0"/>
                <w:noProof/>
                <w:webHidden/>
              </w:rPr>
              <w:t>8</w:t>
            </w:r>
            <w:r w:rsidR="00C93AE2" w:rsidRPr="00C93AE2">
              <w:rPr>
                <w:b w:val="0"/>
                <w:noProof/>
                <w:webHidden/>
              </w:rPr>
              <w:fldChar w:fldCharType="end"/>
            </w:r>
          </w:hyperlink>
        </w:p>
        <w:p w14:paraId="118F948D" w14:textId="7F1014FF" w:rsidR="00C93AE2" w:rsidRPr="00C93AE2" w:rsidRDefault="00380A6A" w:rsidP="00C93AE2">
          <w:pPr>
            <w:pStyle w:val="TDC1"/>
            <w:spacing w:line="288" w:lineRule="auto"/>
            <w:rPr>
              <w:rFonts w:asciiTheme="minorHAnsi" w:eastAsiaTheme="minorEastAsia" w:hAnsiTheme="minorHAnsi" w:cstheme="minorBidi"/>
              <w:b w:val="0"/>
              <w:bCs w:val="0"/>
              <w:noProof/>
              <w:lang w:val="es-ES" w:eastAsia="es-ES_tradnl"/>
            </w:rPr>
          </w:pPr>
          <w:hyperlink w:anchor="_Toc5719103" w:history="1">
            <w:r w:rsidR="00C93AE2" w:rsidRPr="00C93AE2">
              <w:rPr>
                <w:rStyle w:val="Hipervnculo"/>
                <w:b w:val="0"/>
                <w:noProof/>
              </w:rPr>
              <w:t>1.</w:t>
            </w:r>
            <w:r w:rsidR="00C93AE2" w:rsidRPr="00C93AE2">
              <w:rPr>
                <w:rFonts w:asciiTheme="minorHAnsi" w:eastAsiaTheme="minorEastAsia" w:hAnsiTheme="minorHAnsi" w:cstheme="minorBidi"/>
                <w:b w:val="0"/>
                <w:bCs w:val="0"/>
                <w:noProof/>
                <w:lang w:val="es-ES" w:eastAsia="es-ES_tradnl"/>
              </w:rPr>
              <w:tab/>
            </w:r>
            <w:r w:rsidR="00C93AE2" w:rsidRPr="00C93AE2">
              <w:rPr>
                <w:rStyle w:val="Hipervnculo"/>
                <w:b w:val="0"/>
                <w:noProof/>
              </w:rPr>
              <w:t>STRATEGIC CONTEXT AND BASELINE SCENARIO</w:t>
            </w:r>
            <w:r w:rsidR="00C93AE2" w:rsidRPr="00C93AE2">
              <w:rPr>
                <w:b w:val="0"/>
                <w:noProof/>
                <w:webHidden/>
              </w:rPr>
              <w:tab/>
            </w:r>
            <w:r w:rsidR="00C93AE2" w:rsidRPr="00C93AE2">
              <w:rPr>
                <w:b w:val="0"/>
                <w:noProof/>
                <w:webHidden/>
              </w:rPr>
              <w:fldChar w:fldCharType="begin"/>
            </w:r>
            <w:r w:rsidR="00C93AE2" w:rsidRPr="00C93AE2">
              <w:rPr>
                <w:b w:val="0"/>
                <w:noProof/>
                <w:webHidden/>
              </w:rPr>
              <w:instrText xml:space="preserve"> PAGEREF _Toc5719103 \h </w:instrText>
            </w:r>
            <w:r w:rsidR="00C93AE2" w:rsidRPr="00C93AE2">
              <w:rPr>
                <w:b w:val="0"/>
                <w:noProof/>
                <w:webHidden/>
              </w:rPr>
            </w:r>
            <w:r w:rsidR="00C93AE2" w:rsidRPr="00C93AE2">
              <w:rPr>
                <w:b w:val="0"/>
                <w:noProof/>
                <w:webHidden/>
              </w:rPr>
              <w:fldChar w:fldCharType="separate"/>
            </w:r>
            <w:r w:rsidR="00C93AE2" w:rsidRPr="00C93AE2">
              <w:rPr>
                <w:b w:val="0"/>
                <w:noProof/>
                <w:webHidden/>
              </w:rPr>
              <w:t>9</w:t>
            </w:r>
            <w:r w:rsidR="00C93AE2" w:rsidRPr="00C93AE2">
              <w:rPr>
                <w:b w:val="0"/>
                <w:noProof/>
                <w:webHidden/>
              </w:rPr>
              <w:fldChar w:fldCharType="end"/>
            </w:r>
          </w:hyperlink>
        </w:p>
        <w:p w14:paraId="4C429267" w14:textId="19262365" w:rsidR="00C93AE2" w:rsidRPr="00C93AE2" w:rsidRDefault="00380A6A" w:rsidP="00C93AE2">
          <w:pPr>
            <w:pStyle w:val="TDC2"/>
            <w:tabs>
              <w:tab w:val="left" w:pos="1200"/>
              <w:tab w:val="right" w:leader="dot" w:pos="9350"/>
            </w:tabs>
            <w:spacing w:after="120" w:line="288" w:lineRule="auto"/>
            <w:rPr>
              <w:rFonts w:asciiTheme="minorHAnsi" w:eastAsiaTheme="minorEastAsia" w:hAnsiTheme="minorHAnsi" w:cstheme="minorBidi"/>
              <w:iCs w:val="0"/>
              <w:noProof/>
              <w:lang w:val="es-ES" w:eastAsia="es-ES_tradnl"/>
            </w:rPr>
          </w:pPr>
          <w:hyperlink w:anchor="_Toc5719104" w:history="1">
            <w:r w:rsidR="00C93AE2" w:rsidRPr="00C93AE2">
              <w:rPr>
                <w:rStyle w:val="Hipervnculo"/>
                <w:noProof/>
              </w:rPr>
              <w:t>a.</w:t>
            </w:r>
            <w:r w:rsidR="00C93AE2" w:rsidRPr="00C93AE2">
              <w:rPr>
                <w:rFonts w:asciiTheme="minorHAnsi" w:eastAsiaTheme="minorEastAsia" w:hAnsiTheme="minorHAnsi" w:cstheme="minorBidi"/>
                <w:iCs w:val="0"/>
                <w:noProof/>
                <w:lang w:val="es-ES" w:eastAsia="es-ES_tradnl"/>
              </w:rPr>
              <w:tab/>
            </w:r>
            <w:r w:rsidR="00C93AE2" w:rsidRPr="00C93AE2">
              <w:rPr>
                <w:rStyle w:val="Hipervnculo"/>
                <w:noProof/>
              </w:rPr>
              <w:t>National Context</w:t>
            </w:r>
            <w:r w:rsidR="00C93AE2" w:rsidRPr="00C93AE2">
              <w:rPr>
                <w:noProof/>
                <w:webHidden/>
              </w:rPr>
              <w:tab/>
            </w:r>
            <w:r w:rsidR="00C93AE2" w:rsidRPr="00C93AE2">
              <w:rPr>
                <w:noProof/>
                <w:webHidden/>
              </w:rPr>
              <w:fldChar w:fldCharType="begin"/>
            </w:r>
            <w:r w:rsidR="00C93AE2" w:rsidRPr="00C93AE2">
              <w:rPr>
                <w:noProof/>
                <w:webHidden/>
              </w:rPr>
              <w:instrText xml:space="preserve"> PAGEREF _Toc5719104 \h </w:instrText>
            </w:r>
            <w:r w:rsidR="00C93AE2" w:rsidRPr="00C93AE2">
              <w:rPr>
                <w:noProof/>
                <w:webHidden/>
              </w:rPr>
            </w:r>
            <w:r w:rsidR="00C93AE2" w:rsidRPr="00C93AE2">
              <w:rPr>
                <w:noProof/>
                <w:webHidden/>
              </w:rPr>
              <w:fldChar w:fldCharType="separate"/>
            </w:r>
            <w:r w:rsidR="00C93AE2" w:rsidRPr="00C93AE2">
              <w:rPr>
                <w:noProof/>
                <w:webHidden/>
              </w:rPr>
              <w:t>9</w:t>
            </w:r>
            <w:r w:rsidR="00C93AE2" w:rsidRPr="00C93AE2">
              <w:rPr>
                <w:noProof/>
                <w:webHidden/>
              </w:rPr>
              <w:fldChar w:fldCharType="end"/>
            </w:r>
          </w:hyperlink>
        </w:p>
        <w:p w14:paraId="30F76790" w14:textId="659EF974" w:rsidR="00C93AE2" w:rsidRPr="00C93AE2" w:rsidRDefault="00380A6A" w:rsidP="00C93AE2">
          <w:pPr>
            <w:pStyle w:val="TDC2"/>
            <w:tabs>
              <w:tab w:val="left" w:pos="1200"/>
              <w:tab w:val="right" w:leader="dot" w:pos="9350"/>
            </w:tabs>
            <w:spacing w:after="120" w:line="288" w:lineRule="auto"/>
            <w:rPr>
              <w:rFonts w:asciiTheme="minorHAnsi" w:eastAsiaTheme="minorEastAsia" w:hAnsiTheme="minorHAnsi" w:cstheme="minorBidi"/>
              <w:iCs w:val="0"/>
              <w:noProof/>
              <w:lang w:val="es-ES" w:eastAsia="es-ES_tradnl"/>
            </w:rPr>
          </w:pPr>
          <w:hyperlink w:anchor="_Toc5719105" w:history="1">
            <w:r w:rsidR="00C93AE2" w:rsidRPr="00C93AE2">
              <w:rPr>
                <w:rStyle w:val="Hipervnculo"/>
                <w:noProof/>
              </w:rPr>
              <w:t>b.</w:t>
            </w:r>
            <w:r w:rsidR="00C93AE2" w:rsidRPr="00C93AE2">
              <w:rPr>
                <w:rFonts w:asciiTheme="minorHAnsi" w:eastAsiaTheme="minorEastAsia" w:hAnsiTheme="minorHAnsi" w:cstheme="minorBidi"/>
                <w:iCs w:val="0"/>
                <w:noProof/>
                <w:lang w:val="es-ES" w:eastAsia="es-ES_tradnl"/>
              </w:rPr>
              <w:tab/>
            </w:r>
            <w:r w:rsidR="00C93AE2" w:rsidRPr="00C93AE2">
              <w:rPr>
                <w:rStyle w:val="Hipervnculo"/>
                <w:noProof/>
              </w:rPr>
              <w:t>Sectorial and Institutional Context</w:t>
            </w:r>
            <w:r w:rsidR="00C93AE2" w:rsidRPr="00C93AE2">
              <w:rPr>
                <w:noProof/>
                <w:webHidden/>
              </w:rPr>
              <w:tab/>
            </w:r>
            <w:r w:rsidR="00C93AE2" w:rsidRPr="00C93AE2">
              <w:rPr>
                <w:noProof/>
                <w:webHidden/>
              </w:rPr>
              <w:fldChar w:fldCharType="begin"/>
            </w:r>
            <w:r w:rsidR="00C93AE2" w:rsidRPr="00C93AE2">
              <w:rPr>
                <w:noProof/>
                <w:webHidden/>
              </w:rPr>
              <w:instrText xml:space="preserve"> PAGEREF _Toc5719105 \h </w:instrText>
            </w:r>
            <w:r w:rsidR="00C93AE2" w:rsidRPr="00C93AE2">
              <w:rPr>
                <w:noProof/>
                <w:webHidden/>
              </w:rPr>
            </w:r>
            <w:r w:rsidR="00C93AE2" w:rsidRPr="00C93AE2">
              <w:rPr>
                <w:noProof/>
                <w:webHidden/>
              </w:rPr>
              <w:fldChar w:fldCharType="separate"/>
            </w:r>
            <w:r w:rsidR="00C93AE2" w:rsidRPr="00C93AE2">
              <w:rPr>
                <w:noProof/>
                <w:webHidden/>
              </w:rPr>
              <w:t>11</w:t>
            </w:r>
            <w:r w:rsidR="00C93AE2" w:rsidRPr="00C93AE2">
              <w:rPr>
                <w:noProof/>
                <w:webHidden/>
              </w:rPr>
              <w:fldChar w:fldCharType="end"/>
            </w:r>
          </w:hyperlink>
        </w:p>
        <w:p w14:paraId="1E4CD99A" w14:textId="4947CD19" w:rsidR="00C93AE2" w:rsidRPr="00C93AE2" w:rsidRDefault="00380A6A" w:rsidP="00C93AE2">
          <w:pPr>
            <w:pStyle w:val="TDC2"/>
            <w:tabs>
              <w:tab w:val="left" w:pos="1134"/>
              <w:tab w:val="right" w:leader="dot" w:pos="9350"/>
            </w:tabs>
            <w:spacing w:after="120" w:line="288" w:lineRule="auto"/>
            <w:rPr>
              <w:rFonts w:asciiTheme="minorHAnsi" w:eastAsiaTheme="minorEastAsia" w:hAnsiTheme="minorHAnsi" w:cstheme="minorBidi"/>
              <w:iCs w:val="0"/>
              <w:noProof/>
              <w:lang w:val="es-ES" w:eastAsia="es-ES_tradnl"/>
            </w:rPr>
          </w:pPr>
          <w:hyperlink w:anchor="_Toc5719106" w:history="1">
            <w:r w:rsidR="00C93AE2" w:rsidRPr="00C93AE2">
              <w:rPr>
                <w:rStyle w:val="Hipervnculo"/>
                <w:noProof/>
              </w:rPr>
              <w:t>c.</w:t>
            </w:r>
            <w:r w:rsidR="00C93AE2" w:rsidRPr="00C93AE2">
              <w:rPr>
                <w:rFonts w:asciiTheme="minorHAnsi" w:eastAsiaTheme="minorEastAsia" w:hAnsiTheme="minorHAnsi" w:cstheme="minorBidi"/>
                <w:iCs w:val="0"/>
                <w:noProof/>
                <w:lang w:val="es-ES" w:eastAsia="es-ES_tradnl"/>
              </w:rPr>
              <w:tab/>
            </w:r>
            <w:r w:rsidR="00C93AE2" w:rsidRPr="00C93AE2">
              <w:rPr>
                <w:rStyle w:val="Hipervnculo"/>
                <w:noProof/>
              </w:rPr>
              <w:t>Higher Level Objectives to which the Project Contributes</w:t>
            </w:r>
            <w:r w:rsidR="00C93AE2" w:rsidRPr="00C93AE2">
              <w:rPr>
                <w:noProof/>
                <w:webHidden/>
              </w:rPr>
              <w:tab/>
            </w:r>
            <w:r w:rsidR="00C93AE2" w:rsidRPr="00C93AE2">
              <w:rPr>
                <w:noProof/>
                <w:webHidden/>
              </w:rPr>
              <w:fldChar w:fldCharType="begin"/>
            </w:r>
            <w:r w:rsidR="00C93AE2" w:rsidRPr="00C93AE2">
              <w:rPr>
                <w:noProof/>
                <w:webHidden/>
              </w:rPr>
              <w:instrText xml:space="preserve"> PAGEREF _Toc5719106 \h </w:instrText>
            </w:r>
            <w:r w:rsidR="00C93AE2" w:rsidRPr="00C93AE2">
              <w:rPr>
                <w:noProof/>
                <w:webHidden/>
              </w:rPr>
            </w:r>
            <w:r w:rsidR="00C93AE2" w:rsidRPr="00C93AE2">
              <w:rPr>
                <w:noProof/>
                <w:webHidden/>
              </w:rPr>
              <w:fldChar w:fldCharType="separate"/>
            </w:r>
            <w:r w:rsidR="00C93AE2" w:rsidRPr="00C93AE2">
              <w:rPr>
                <w:noProof/>
                <w:webHidden/>
              </w:rPr>
              <w:t>18</w:t>
            </w:r>
            <w:r w:rsidR="00C93AE2" w:rsidRPr="00C93AE2">
              <w:rPr>
                <w:noProof/>
                <w:webHidden/>
              </w:rPr>
              <w:fldChar w:fldCharType="end"/>
            </w:r>
          </w:hyperlink>
        </w:p>
        <w:p w14:paraId="0544BE11" w14:textId="3BF53E1B" w:rsidR="00C93AE2" w:rsidRPr="00C93AE2" w:rsidRDefault="00380A6A" w:rsidP="00C93AE2">
          <w:pPr>
            <w:pStyle w:val="TDC1"/>
            <w:spacing w:line="288" w:lineRule="auto"/>
            <w:rPr>
              <w:rFonts w:asciiTheme="minorHAnsi" w:eastAsiaTheme="minorEastAsia" w:hAnsiTheme="minorHAnsi" w:cstheme="minorBidi"/>
              <w:b w:val="0"/>
              <w:bCs w:val="0"/>
              <w:noProof/>
              <w:lang w:val="es-ES" w:eastAsia="es-ES_tradnl"/>
            </w:rPr>
          </w:pPr>
          <w:hyperlink w:anchor="_Toc5719107" w:history="1">
            <w:r w:rsidR="00C93AE2" w:rsidRPr="00C93AE2">
              <w:rPr>
                <w:rStyle w:val="Hipervnculo"/>
                <w:b w:val="0"/>
                <w:noProof/>
              </w:rPr>
              <w:t>2.</w:t>
            </w:r>
            <w:r w:rsidR="00C93AE2" w:rsidRPr="00C93AE2">
              <w:rPr>
                <w:rFonts w:asciiTheme="minorHAnsi" w:eastAsiaTheme="minorEastAsia" w:hAnsiTheme="minorHAnsi" w:cstheme="minorBidi"/>
                <w:b w:val="0"/>
                <w:bCs w:val="0"/>
                <w:noProof/>
                <w:lang w:val="es-ES" w:eastAsia="es-ES_tradnl"/>
              </w:rPr>
              <w:tab/>
            </w:r>
            <w:r w:rsidR="00C93AE2" w:rsidRPr="00C93AE2">
              <w:rPr>
                <w:rStyle w:val="Hipervnculo"/>
                <w:b w:val="0"/>
                <w:noProof/>
              </w:rPr>
              <w:t>PROJECT DEVELOPMENT OBJECTIVES</w:t>
            </w:r>
            <w:r w:rsidR="00C93AE2" w:rsidRPr="00C93AE2">
              <w:rPr>
                <w:b w:val="0"/>
                <w:noProof/>
                <w:webHidden/>
              </w:rPr>
              <w:tab/>
            </w:r>
            <w:r w:rsidR="00C93AE2" w:rsidRPr="00C93AE2">
              <w:rPr>
                <w:b w:val="0"/>
                <w:noProof/>
                <w:webHidden/>
              </w:rPr>
              <w:fldChar w:fldCharType="begin"/>
            </w:r>
            <w:r w:rsidR="00C93AE2" w:rsidRPr="00C93AE2">
              <w:rPr>
                <w:b w:val="0"/>
                <w:noProof/>
                <w:webHidden/>
              </w:rPr>
              <w:instrText xml:space="preserve"> PAGEREF _Toc5719107 \h </w:instrText>
            </w:r>
            <w:r w:rsidR="00C93AE2" w:rsidRPr="00C93AE2">
              <w:rPr>
                <w:b w:val="0"/>
                <w:noProof/>
                <w:webHidden/>
              </w:rPr>
            </w:r>
            <w:r w:rsidR="00C93AE2" w:rsidRPr="00C93AE2">
              <w:rPr>
                <w:b w:val="0"/>
                <w:noProof/>
                <w:webHidden/>
              </w:rPr>
              <w:fldChar w:fldCharType="separate"/>
            </w:r>
            <w:r w:rsidR="00C93AE2" w:rsidRPr="00C93AE2">
              <w:rPr>
                <w:b w:val="0"/>
                <w:noProof/>
                <w:webHidden/>
              </w:rPr>
              <w:t>23</w:t>
            </w:r>
            <w:r w:rsidR="00C93AE2" w:rsidRPr="00C93AE2">
              <w:rPr>
                <w:b w:val="0"/>
                <w:noProof/>
                <w:webHidden/>
              </w:rPr>
              <w:fldChar w:fldCharType="end"/>
            </w:r>
          </w:hyperlink>
        </w:p>
        <w:p w14:paraId="393C52D7" w14:textId="0909E5CD" w:rsidR="00C93AE2" w:rsidRPr="00C93AE2" w:rsidRDefault="00380A6A" w:rsidP="00C93AE2">
          <w:pPr>
            <w:pStyle w:val="TDC2"/>
            <w:tabs>
              <w:tab w:val="left" w:pos="1200"/>
              <w:tab w:val="right" w:leader="dot" w:pos="9350"/>
            </w:tabs>
            <w:spacing w:after="120" w:line="288" w:lineRule="auto"/>
            <w:rPr>
              <w:rFonts w:asciiTheme="minorHAnsi" w:eastAsiaTheme="minorEastAsia" w:hAnsiTheme="minorHAnsi" w:cstheme="minorBidi"/>
              <w:iCs w:val="0"/>
              <w:noProof/>
              <w:lang w:val="es-ES" w:eastAsia="es-ES_tradnl"/>
            </w:rPr>
          </w:pPr>
          <w:hyperlink w:anchor="_Toc5719108" w:history="1">
            <w:r w:rsidR="00C93AE2" w:rsidRPr="00C93AE2">
              <w:rPr>
                <w:rStyle w:val="Hipervnculo"/>
                <w:noProof/>
              </w:rPr>
              <w:t>a.</w:t>
            </w:r>
            <w:r w:rsidR="00C93AE2" w:rsidRPr="00C93AE2">
              <w:rPr>
                <w:rFonts w:asciiTheme="minorHAnsi" w:eastAsiaTheme="minorEastAsia" w:hAnsiTheme="minorHAnsi" w:cstheme="minorBidi"/>
                <w:iCs w:val="0"/>
                <w:noProof/>
                <w:lang w:val="es-ES" w:eastAsia="es-ES_tradnl"/>
              </w:rPr>
              <w:tab/>
            </w:r>
            <w:r w:rsidR="00C93AE2" w:rsidRPr="00C93AE2">
              <w:rPr>
                <w:rStyle w:val="Hipervnculo"/>
                <w:noProof/>
              </w:rPr>
              <w:t>PDO</w:t>
            </w:r>
            <w:r w:rsidR="00C93AE2" w:rsidRPr="00C93AE2">
              <w:rPr>
                <w:noProof/>
                <w:webHidden/>
              </w:rPr>
              <w:tab/>
            </w:r>
            <w:r w:rsidR="00C93AE2" w:rsidRPr="00C93AE2">
              <w:rPr>
                <w:noProof/>
                <w:webHidden/>
              </w:rPr>
              <w:fldChar w:fldCharType="begin"/>
            </w:r>
            <w:r w:rsidR="00C93AE2" w:rsidRPr="00C93AE2">
              <w:rPr>
                <w:noProof/>
                <w:webHidden/>
              </w:rPr>
              <w:instrText xml:space="preserve"> PAGEREF _Toc5719108 \h </w:instrText>
            </w:r>
            <w:r w:rsidR="00C93AE2" w:rsidRPr="00C93AE2">
              <w:rPr>
                <w:noProof/>
                <w:webHidden/>
              </w:rPr>
            </w:r>
            <w:r w:rsidR="00C93AE2" w:rsidRPr="00C93AE2">
              <w:rPr>
                <w:noProof/>
                <w:webHidden/>
              </w:rPr>
              <w:fldChar w:fldCharType="separate"/>
            </w:r>
            <w:r w:rsidR="00C93AE2" w:rsidRPr="00C93AE2">
              <w:rPr>
                <w:noProof/>
                <w:webHidden/>
              </w:rPr>
              <w:t>23</w:t>
            </w:r>
            <w:r w:rsidR="00C93AE2" w:rsidRPr="00C93AE2">
              <w:rPr>
                <w:noProof/>
                <w:webHidden/>
              </w:rPr>
              <w:fldChar w:fldCharType="end"/>
            </w:r>
          </w:hyperlink>
        </w:p>
        <w:p w14:paraId="5A42D294" w14:textId="0BD06A31" w:rsidR="00C93AE2" w:rsidRPr="00C93AE2" w:rsidRDefault="00380A6A" w:rsidP="00C93AE2">
          <w:pPr>
            <w:pStyle w:val="TDC3"/>
            <w:spacing w:after="120"/>
            <w:rPr>
              <w:rFonts w:asciiTheme="minorHAnsi" w:eastAsiaTheme="minorEastAsia" w:hAnsiTheme="minorHAnsi" w:cstheme="minorBidi"/>
              <w:noProof/>
              <w:lang w:val="es-ES" w:eastAsia="es-ES_tradnl"/>
            </w:rPr>
          </w:pPr>
          <w:hyperlink w:anchor="_Toc5719109" w:history="1">
            <w:r w:rsidR="00C93AE2" w:rsidRPr="00C93AE2">
              <w:rPr>
                <w:rStyle w:val="Hipervnculo"/>
                <w:noProof/>
              </w:rPr>
              <w:t>i.</w:t>
            </w:r>
            <w:r w:rsidR="00C93AE2" w:rsidRPr="00C93AE2">
              <w:rPr>
                <w:rFonts w:asciiTheme="minorHAnsi" w:eastAsiaTheme="minorEastAsia" w:hAnsiTheme="minorHAnsi" w:cstheme="minorBidi"/>
                <w:noProof/>
                <w:lang w:val="es-ES" w:eastAsia="es-ES_tradnl"/>
              </w:rPr>
              <w:tab/>
            </w:r>
            <w:r w:rsidR="00C93AE2" w:rsidRPr="00C93AE2">
              <w:rPr>
                <w:rStyle w:val="Hipervnculo"/>
                <w:noProof/>
              </w:rPr>
              <w:t>Project Beneficiaries</w:t>
            </w:r>
            <w:r w:rsidR="00C93AE2" w:rsidRPr="00C93AE2">
              <w:rPr>
                <w:noProof/>
                <w:webHidden/>
              </w:rPr>
              <w:tab/>
            </w:r>
            <w:r w:rsidR="00C93AE2" w:rsidRPr="00C93AE2">
              <w:rPr>
                <w:noProof/>
                <w:webHidden/>
              </w:rPr>
              <w:fldChar w:fldCharType="begin"/>
            </w:r>
            <w:r w:rsidR="00C93AE2" w:rsidRPr="00C93AE2">
              <w:rPr>
                <w:noProof/>
                <w:webHidden/>
              </w:rPr>
              <w:instrText xml:space="preserve"> PAGEREF _Toc5719109 \h </w:instrText>
            </w:r>
            <w:r w:rsidR="00C93AE2" w:rsidRPr="00C93AE2">
              <w:rPr>
                <w:noProof/>
                <w:webHidden/>
              </w:rPr>
            </w:r>
            <w:r w:rsidR="00C93AE2" w:rsidRPr="00C93AE2">
              <w:rPr>
                <w:noProof/>
                <w:webHidden/>
              </w:rPr>
              <w:fldChar w:fldCharType="separate"/>
            </w:r>
            <w:r w:rsidR="00C93AE2" w:rsidRPr="00C93AE2">
              <w:rPr>
                <w:noProof/>
                <w:webHidden/>
              </w:rPr>
              <w:t>23</w:t>
            </w:r>
            <w:r w:rsidR="00C93AE2" w:rsidRPr="00C93AE2">
              <w:rPr>
                <w:noProof/>
                <w:webHidden/>
              </w:rPr>
              <w:fldChar w:fldCharType="end"/>
            </w:r>
          </w:hyperlink>
        </w:p>
        <w:p w14:paraId="509554C0" w14:textId="3A8E47DA" w:rsidR="00C93AE2" w:rsidRPr="00C93AE2" w:rsidRDefault="00380A6A" w:rsidP="00C93AE2">
          <w:pPr>
            <w:pStyle w:val="TDC3"/>
            <w:spacing w:after="120"/>
            <w:rPr>
              <w:rFonts w:asciiTheme="minorHAnsi" w:eastAsiaTheme="minorEastAsia" w:hAnsiTheme="minorHAnsi" w:cstheme="minorBidi"/>
              <w:noProof/>
              <w:lang w:val="es-ES" w:eastAsia="es-ES_tradnl"/>
            </w:rPr>
          </w:pPr>
          <w:hyperlink w:anchor="_Toc5719110" w:history="1">
            <w:r w:rsidR="00C93AE2" w:rsidRPr="00C93AE2">
              <w:rPr>
                <w:rStyle w:val="Hipervnculo"/>
                <w:noProof/>
              </w:rPr>
              <w:t>ii.</w:t>
            </w:r>
            <w:r w:rsidR="00C93AE2" w:rsidRPr="00C93AE2">
              <w:rPr>
                <w:rFonts w:asciiTheme="minorHAnsi" w:eastAsiaTheme="minorEastAsia" w:hAnsiTheme="minorHAnsi" w:cstheme="minorBidi"/>
                <w:noProof/>
                <w:lang w:val="es-ES" w:eastAsia="es-ES_tradnl"/>
              </w:rPr>
              <w:tab/>
            </w:r>
            <w:r w:rsidR="00C93AE2" w:rsidRPr="00C93AE2">
              <w:rPr>
                <w:rStyle w:val="Hipervnculo"/>
                <w:noProof/>
              </w:rPr>
              <w:t>PDO (Outcome) Level Results Indicators</w:t>
            </w:r>
            <w:r w:rsidR="00C93AE2" w:rsidRPr="00C93AE2">
              <w:rPr>
                <w:noProof/>
                <w:webHidden/>
              </w:rPr>
              <w:tab/>
            </w:r>
            <w:r w:rsidR="00C93AE2" w:rsidRPr="00C93AE2">
              <w:rPr>
                <w:noProof/>
                <w:webHidden/>
              </w:rPr>
              <w:fldChar w:fldCharType="begin"/>
            </w:r>
            <w:r w:rsidR="00C93AE2" w:rsidRPr="00C93AE2">
              <w:rPr>
                <w:noProof/>
                <w:webHidden/>
              </w:rPr>
              <w:instrText xml:space="preserve"> PAGEREF _Toc5719110 \h </w:instrText>
            </w:r>
            <w:r w:rsidR="00C93AE2" w:rsidRPr="00C93AE2">
              <w:rPr>
                <w:noProof/>
                <w:webHidden/>
              </w:rPr>
            </w:r>
            <w:r w:rsidR="00C93AE2" w:rsidRPr="00C93AE2">
              <w:rPr>
                <w:noProof/>
                <w:webHidden/>
              </w:rPr>
              <w:fldChar w:fldCharType="separate"/>
            </w:r>
            <w:r w:rsidR="00C93AE2" w:rsidRPr="00C93AE2">
              <w:rPr>
                <w:noProof/>
                <w:webHidden/>
              </w:rPr>
              <w:t>26</w:t>
            </w:r>
            <w:r w:rsidR="00C93AE2" w:rsidRPr="00C93AE2">
              <w:rPr>
                <w:noProof/>
                <w:webHidden/>
              </w:rPr>
              <w:fldChar w:fldCharType="end"/>
            </w:r>
          </w:hyperlink>
        </w:p>
        <w:p w14:paraId="0BE1338D" w14:textId="0F02E07D" w:rsidR="00C93AE2" w:rsidRPr="00C93AE2" w:rsidRDefault="00380A6A" w:rsidP="00C93AE2">
          <w:pPr>
            <w:pStyle w:val="TDC2"/>
            <w:tabs>
              <w:tab w:val="left" w:pos="1200"/>
              <w:tab w:val="right" w:leader="dot" w:pos="9350"/>
            </w:tabs>
            <w:spacing w:after="120" w:line="288" w:lineRule="auto"/>
            <w:rPr>
              <w:rFonts w:asciiTheme="minorHAnsi" w:eastAsiaTheme="minorEastAsia" w:hAnsiTheme="minorHAnsi" w:cstheme="minorBidi"/>
              <w:iCs w:val="0"/>
              <w:noProof/>
              <w:lang w:val="es-ES" w:eastAsia="es-ES_tradnl"/>
            </w:rPr>
          </w:pPr>
          <w:hyperlink w:anchor="_Toc5719111" w:history="1">
            <w:r w:rsidR="00C93AE2" w:rsidRPr="00C93AE2">
              <w:rPr>
                <w:rStyle w:val="Hipervnculo"/>
                <w:noProof/>
              </w:rPr>
              <w:t>b.</w:t>
            </w:r>
            <w:r w:rsidR="00C93AE2" w:rsidRPr="00C93AE2">
              <w:rPr>
                <w:rFonts w:asciiTheme="minorHAnsi" w:eastAsiaTheme="minorEastAsia" w:hAnsiTheme="minorHAnsi" w:cstheme="minorBidi"/>
                <w:iCs w:val="0"/>
                <w:noProof/>
                <w:lang w:val="es-ES" w:eastAsia="es-ES_tradnl"/>
              </w:rPr>
              <w:tab/>
            </w:r>
            <w:r w:rsidR="00C93AE2" w:rsidRPr="00C93AE2">
              <w:rPr>
                <w:rStyle w:val="Hipervnculo"/>
                <w:noProof/>
              </w:rPr>
              <w:t>Project Description</w:t>
            </w:r>
            <w:r w:rsidR="00C93AE2" w:rsidRPr="00C93AE2">
              <w:rPr>
                <w:noProof/>
                <w:webHidden/>
              </w:rPr>
              <w:tab/>
            </w:r>
            <w:r w:rsidR="00C93AE2" w:rsidRPr="00C93AE2">
              <w:rPr>
                <w:noProof/>
                <w:webHidden/>
              </w:rPr>
              <w:fldChar w:fldCharType="begin"/>
            </w:r>
            <w:r w:rsidR="00C93AE2" w:rsidRPr="00C93AE2">
              <w:rPr>
                <w:noProof/>
                <w:webHidden/>
              </w:rPr>
              <w:instrText xml:space="preserve"> PAGEREF _Toc5719111 \h </w:instrText>
            </w:r>
            <w:r w:rsidR="00C93AE2" w:rsidRPr="00C93AE2">
              <w:rPr>
                <w:noProof/>
                <w:webHidden/>
              </w:rPr>
            </w:r>
            <w:r w:rsidR="00C93AE2" w:rsidRPr="00C93AE2">
              <w:rPr>
                <w:noProof/>
                <w:webHidden/>
              </w:rPr>
              <w:fldChar w:fldCharType="separate"/>
            </w:r>
            <w:r w:rsidR="00C93AE2" w:rsidRPr="00C93AE2">
              <w:rPr>
                <w:noProof/>
                <w:webHidden/>
              </w:rPr>
              <w:t>26</w:t>
            </w:r>
            <w:r w:rsidR="00C93AE2" w:rsidRPr="00C93AE2">
              <w:rPr>
                <w:noProof/>
                <w:webHidden/>
              </w:rPr>
              <w:fldChar w:fldCharType="end"/>
            </w:r>
          </w:hyperlink>
        </w:p>
        <w:p w14:paraId="59836DFB" w14:textId="53D2575D" w:rsidR="00C93AE2" w:rsidRPr="00C93AE2" w:rsidRDefault="00380A6A" w:rsidP="00C93AE2">
          <w:pPr>
            <w:pStyle w:val="TDC3"/>
            <w:spacing w:after="120"/>
            <w:rPr>
              <w:rFonts w:asciiTheme="minorHAnsi" w:eastAsiaTheme="minorEastAsia" w:hAnsiTheme="minorHAnsi" w:cstheme="minorBidi"/>
              <w:noProof/>
              <w:lang w:val="es-ES" w:eastAsia="es-ES_tradnl"/>
            </w:rPr>
          </w:pPr>
          <w:hyperlink w:anchor="_Toc5719112" w:history="1">
            <w:r w:rsidR="00C93AE2" w:rsidRPr="00C93AE2">
              <w:rPr>
                <w:rStyle w:val="Hipervnculo"/>
                <w:noProof/>
              </w:rPr>
              <w:t>i.</w:t>
            </w:r>
            <w:r w:rsidR="00C93AE2" w:rsidRPr="00C93AE2">
              <w:rPr>
                <w:rFonts w:asciiTheme="minorHAnsi" w:eastAsiaTheme="minorEastAsia" w:hAnsiTheme="minorHAnsi" w:cstheme="minorBidi"/>
                <w:noProof/>
                <w:lang w:val="es-ES" w:eastAsia="es-ES_tradnl"/>
              </w:rPr>
              <w:tab/>
            </w:r>
            <w:r w:rsidR="00C93AE2" w:rsidRPr="00C93AE2">
              <w:rPr>
                <w:rStyle w:val="Hipervnculo"/>
                <w:noProof/>
              </w:rPr>
              <w:t>Project Rationale</w:t>
            </w:r>
            <w:r w:rsidR="00C93AE2" w:rsidRPr="00C93AE2">
              <w:rPr>
                <w:noProof/>
                <w:webHidden/>
              </w:rPr>
              <w:tab/>
            </w:r>
            <w:r w:rsidR="00C93AE2" w:rsidRPr="00C93AE2">
              <w:rPr>
                <w:noProof/>
                <w:webHidden/>
              </w:rPr>
              <w:fldChar w:fldCharType="begin"/>
            </w:r>
            <w:r w:rsidR="00C93AE2" w:rsidRPr="00C93AE2">
              <w:rPr>
                <w:noProof/>
                <w:webHidden/>
              </w:rPr>
              <w:instrText xml:space="preserve"> PAGEREF _Toc5719112 \h </w:instrText>
            </w:r>
            <w:r w:rsidR="00C93AE2" w:rsidRPr="00C93AE2">
              <w:rPr>
                <w:noProof/>
                <w:webHidden/>
              </w:rPr>
            </w:r>
            <w:r w:rsidR="00C93AE2" w:rsidRPr="00C93AE2">
              <w:rPr>
                <w:noProof/>
                <w:webHidden/>
              </w:rPr>
              <w:fldChar w:fldCharType="separate"/>
            </w:r>
            <w:r w:rsidR="00C93AE2" w:rsidRPr="00C93AE2">
              <w:rPr>
                <w:noProof/>
                <w:webHidden/>
              </w:rPr>
              <w:t>26</w:t>
            </w:r>
            <w:r w:rsidR="00C93AE2" w:rsidRPr="00C93AE2">
              <w:rPr>
                <w:noProof/>
                <w:webHidden/>
              </w:rPr>
              <w:fldChar w:fldCharType="end"/>
            </w:r>
          </w:hyperlink>
        </w:p>
        <w:p w14:paraId="221F1425" w14:textId="764CD259" w:rsidR="00C93AE2" w:rsidRPr="00C93AE2" w:rsidRDefault="00380A6A" w:rsidP="00C93AE2">
          <w:pPr>
            <w:pStyle w:val="TDC3"/>
            <w:spacing w:after="120"/>
            <w:rPr>
              <w:rFonts w:asciiTheme="minorHAnsi" w:eastAsiaTheme="minorEastAsia" w:hAnsiTheme="minorHAnsi" w:cstheme="minorBidi"/>
              <w:noProof/>
              <w:lang w:val="es-ES" w:eastAsia="es-ES_tradnl"/>
            </w:rPr>
          </w:pPr>
          <w:hyperlink w:anchor="_Toc5719113" w:history="1">
            <w:r w:rsidR="00C93AE2" w:rsidRPr="00C93AE2">
              <w:rPr>
                <w:rStyle w:val="Hipervnculo"/>
                <w:noProof/>
              </w:rPr>
              <w:t>ii.</w:t>
            </w:r>
            <w:r w:rsidR="00C93AE2" w:rsidRPr="00C93AE2">
              <w:rPr>
                <w:rFonts w:asciiTheme="minorHAnsi" w:eastAsiaTheme="minorEastAsia" w:hAnsiTheme="minorHAnsi" w:cstheme="minorBidi"/>
                <w:noProof/>
                <w:lang w:val="es-ES" w:eastAsia="es-ES_tradnl"/>
              </w:rPr>
              <w:tab/>
            </w:r>
            <w:r w:rsidR="00C93AE2" w:rsidRPr="00C93AE2">
              <w:rPr>
                <w:rStyle w:val="Hipervnculo"/>
                <w:noProof/>
              </w:rPr>
              <w:t>Project Components</w:t>
            </w:r>
            <w:r w:rsidR="00C93AE2" w:rsidRPr="00C93AE2">
              <w:rPr>
                <w:noProof/>
                <w:webHidden/>
              </w:rPr>
              <w:tab/>
            </w:r>
            <w:r w:rsidR="00C93AE2" w:rsidRPr="00C93AE2">
              <w:rPr>
                <w:noProof/>
                <w:webHidden/>
              </w:rPr>
              <w:fldChar w:fldCharType="begin"/>
            </w:r>
            <w:r w:rsidR="00C93AE2" w:rsidRPr="00C93AE2">
              <w:rPr>
                <w:noProof/>
                <w:webHidden/>
              </w:rPr>
              <w:instrText xml:space="preserve"> PAGEREF _Toc5719113 \h </w:instrText>
            </w:r>
            <w:r w:rsidR="00C93AE2" w:rsidRPr="00C93AE2">
              <w:rPr>
                <w:noProof/>
                <w:webHidden/>
              </w:rPr>
            </w:r>
            <w:r w:rsidR="00C93AE2" w:rsidRPr="00C93AE2">
              <w:rPr>
                <w:noProof/>
                <w:webHidden/>
              </w:rPr>
              <w:fldChar w:fldCharType="separate"/>
            </w:r>
            <w:r w:rsidR="00C93AE2" w:rsidRPr="00C93AE2">
              <w:rPr>
                <w:noProof/>
                <w:webHidden/>
              </w:rPr>
              <w:t>28</w:t>
            </w:r>
            <w:r w:rsidR="00C93AE2" w:rsidRPr="00C93AE2">
              <w:rPr>
                <w:noProof/>
                <w:webHidden/>
              </w:rPr>
              <w:fldChar w:fldCharType="end"/>
            </w:r>
          </w:hyperlink>
        </w:p>
        <w:p w14:paraId="1D54A0BE" w14:textId="708F4F92" w:rsidR="00C93AE2" w:rsidRPr="00C93AE2" w:rsidRDefault="00380A6A" w:rsidP="00C93AE2">
          <w:pPr>
            <w:pStyle w:val="TDC3"/>
            <w:spacing w:after="120"/>
            <w:rPr>
              <w:rFonts w:asciiTheme="minorHAnsi" w:eastAsiaTheme="minorEastAsia" w:hAnsiTheme="minorHAnsi" w:cstheme="minorBidi"/>
              <w:noProof/>
              <w:lang w:val="es-ES" w:eastAsia="es-ES_tradnl"/>
            </w:rPr>
          </w:pPr>
          <w:hyperlink w:anchor="_Toc5719114" w:history="1">
            <w:r w:rsidR="00C93AE2" w:rsidRPr="00C93AE2">
              <w:rPr>
                <w:rStyle w:val="Hipervnculo"/>
                <w:noProof/>
              </w:rPr>
              <w:t>iii.</w:t>
            </w:r>
            <w:r w:rsidR="00C93AE2" w:rsidRPr="00C93AE2">
              <w:rPr>
                <w:rFonts w:asciiTheme="minorHAnsi" w:eastAsiaTheme="minorEastAsia" w:hAnsiTheme="minorHAnsi" w:cstheme="minorBidi"/>
                <w:noProof/>
                <w:lang w:val="es-ES" w:eastAsia="es-ES_tradnl"/>
              </w:rPr>
              <w:tab/>
            </w:r>
            <w:r w:rsidR="00C93AE2" w:rsidRPr="00C93AE2">
              <w:rPr>
                <w:rStyle w:val="Hipervnculo"/>
                <w:noProof/>
              </w:rPr>
              <w:t>Project Financing</w:t>
            </w:r>
            <w:r w:rsidR="00C93AE2" w:rsidRPr="00C93AE2">
              <w:rPr>
                <w:noProof/>
                <w:webHidden/>
              </w:rPr>
              <w:tab/>
            </w:r>
            <w:r w:rsidR="00C93AE2" w:rsidRPr="00C93AE2">
              <w:rPr>
                <w:noProof/>
                <w:webHidden/>
              </w:rPr>
              <w:fldChar w:fldCharType="begin"/>
            </w:r>
            <w:r w:rsidR="00C93AE2" w:rsidRPr="00C93AE2">
              <w:rPr>
                <w:noProof/>
                <w:webHidden/>
              </w:rPr>
              <w:instrText xml:space="preserve"> PAGEREF _Toc5719114 \h </w:instrText>
            </w:r>
            <w:r w:rsidR="00C93AE2" w:rsidRPr="00C93AE2">
              <w:rPr>
                <w:noProof/>
                <w:webHidden/>
              </w:rPr>
            </w:r>
            <w:r w:rsidR="00C93AE2" w:rsidRPr="00C93AE2">
              <w:rPr>
                <w:noProof/>
                <w:webHidden/>
              </w:rPr>
              <w:fldChar w:fldCharType="separate"/>
            </w:r>
            <w:r w:rsidR="00C93AE2" w:rsidRPr="00C93AE2">
              <w:rPr>
                <w:noProof/>
                <w:webHidden/>
              </w:rPr>
              <w:t>29</w:t>
            </w:r>
            <w:r w:rsidR="00C93AE2" w:rsidRPr="00C93AE2">
              <w:rPr>
                <w:noProof/>
                <w:webHidden/>
              </w:rPr>
              <w:fldChar w:fldCharType="end"/>
            </w:r>
          </w:hyperlink>
        </w:p>
        <w:p w14:paraId="52A74F92" w14:textId="3FFB3493" w:rsidR="00C93AE2" w:rsidRPr="00C93AE2" w:rsidRDefault="00380A6A" w:rsidP="00C93AE2">
          <w:pPr>
            <w:pStyle w:val="TDC3"/>
            <w:spacing w:after="120"/>
            <w:rPr>
              <w:rFonts w:asciiTheme="minorHAnsi" w:eastAsiaTheme="minorEastAsia" w:hAnsiTheme="minorHAnsi" w:cstheme="minorBidi"/>
              <w:noProof/>
              <w:lang w:val="es-ES" w:eastAsia="es-ES_tradnl"/>
            </w:rPr>
          </w:pPr>
          <w:hyperlink w:anchor="_Toc5719115" w:history="1">
            <w:r w:rsidR="00C93AE2" w:rsidRPr="00C93AE2">
              <w:rPr>
                <w:rStyle w:val="Hipervnculo"/>
                <w:noProof/>
              </w:rPr>
              <w:t>iv.</w:t>
            </w:r>
            <w:r w:rsidR="00C93AE2" w:rsidRPr="00C93AE2">
              <w:rPr>
                <w:rFonts w:asciiTheme="minorHAnsi" w:eastAsiaTheme="minorEastAsia" w:hAnsiTheme="minorHAnsi" w:cstheme="minorBidi"/>
                <w:noProof/>
                <w:lang w:val="es-ES" w:eastAsia="es-ES_tradnl"/>
              </w:rPr>
              <w:tab/>
            </w:r>
            <w:r w:rsidR="00C93AE2" w:rsidRPr="00C93AE2">
              <w:rPr>
                <w:rStyle w:val="Hipervnculo"/>
                <w:noProof/>
              </w:rPr>
              <w:t>Lessons Learned and Reflected in the Project Design</w:t>
            </w:r>
            <w:r w:rsidR="00C93AE2" w:rsidRPr="00C93AE2">
              <w:rPr>
                <w:noProof/>
                <w:webHidden/>
              </w:rPr>
              <w:tab/>
            </w:r>
            <w:r w:rsidR="00C93AE2" w:rsidRPr="00C93AE2">
              <w:rPr>
                <w:noProof/>
                <w:webHidden/>
              </w:rPr>
              <w:fldChar w:fldCharType="begin"/>
            </w:r>
            <w:r w:rsidR="00C93AE2" w:rsidRPr="00C93AE2">
              <w:rPr>
                <w:noProof/>
                <w:webHidden/>
              </w:rPr>
              <w:instrText xml:space="preserve"> PAGEREF _Toc5719115 \h </w:instrText>
            </w:r>
            <w:r w:rsidR="00C93AE2" w:rsidRPr="00C93AE2">
              <w:rPr>
                <w:noProof/>
                <w:webHidden/>
              </w:rPr>
            </w:r>
            <w:r w:rsidR="00C93AE2" w:rsidRPr="00C93AE2">
              <w:rPr>
                <w:noProof/>
                <w:webHidden/>
              </w:rPr>
              <w:fldChar w:fldCharType="separate"/>
            </w:r>
            <w:r w:rsidR="00C93AE2" w:rsidRPr="00C93AE2">
              <w:rPr>
                <w:noProof/>
                <w:webHidden/>
              </w:rPr>
              <w:t>30</w:t>
            </w:r>
            <w:r w:rsidR="00C93AE2" w:rsidRPr="00C93AE2">
              <w:rPr>
                <w:noProof/>
                <w:webHidden/>
              </w:rPr>
              <w:fldChar w:fldCharType="end"/>
            </w:r>
          </w:hyperlink>
        </w:p>
        <w:p w14:paraId="77A476DE" w14:textId="5D5B85A1" w:rsidR="00C93AE2" w:rsidRPr="00C93AE2" w:rsidRDefault="00380A6A" w:rsidP="00C93AE2">
          <w:pPr>
            <w:pStyle w:val="TDC3"/>
            <w:spacing w:after="120"/>
            <w:rPr>
              <w:rFonts w:asciiTheme="minorHAnsi" w:eastAsiaTheme="minorEastAsia" w:hAnsiTheme="minorHAnsi" w:cstheme="minorBidi"/>
              <w:noProof/>
              <w:lang w:val="es-ES" w:eastAsia="es-ES_tradnl"/>
            </w:rPr>
          </w:pPr>
          <w:hyperlink w:anchor="_Toc5719116" w:history="1">
            <w:r w:rsidR="00C93AE2" w:rsidRPr="00C93AE2">
              <w:rPr>
                <w:rStyle w:val="Hipervnculo"/>
                <w:noProof/>
              </w:rPr>
              <w:t>v.</w:t>
            </w:r>
            <w:r w:rsidR="00C93AE2" w:rsidRPr="00C93AE2">
              <w:rPr>
                <w:rFonts w:asciiTheme="minorHAnsi" w:eastAsiaTheme="minorEastAsia" w:hAnsiTheme="minorHAnsi" w:cstheme="minorBidi"/>
                <w:noProof/>
                <w:lang w:val="es-ES" w:eastAsia="es-ES_tradnl"/>
              </w:rPr>
              <w:tab/>
            </w:r>
            <w:r w:rsidR="00C93AE2" w:rsidRPr="00C93AE2">
              <w:rPr>
                <w:rStyle w:val="Hipervnculo"/>
                <w:noProof/>
              </w:rPr>
              <w:t>Coordination with Other Initiatives Including Relevant GEF Funded Initiatives</w:t>
            </w:r>
            <w:r w:rsidR="00C93AE2" w:rsidRPr="00C93AE2">
              <w:rPr>
                <w:noProof/>
                <w:webHidden/>
              </w:rPr>
              <w:tab/>
            </w:r>
            <w:r w:rsidR="00C93AE2" w:rsidRPr="00C93AE2">
              <w:rPr>
                <w:noProof/>
                <w:webHidden/>
              </w:rPr>
              <w:fldChar w:fldCharType="begin"/>
            </w:r>
            <w:r w:rsidR="00C93AE2" w:rsidRPr="00C93AE2">
              <w:rPr>
                <w:noProof/>
                <w:webHidden/>
              </w:rPr>
              <w:instrText xml:space="preserve"> PAGEREF _Toc5719116 \h </w:instrText>
            </w:r>
            <w:r w:rsidR="00C93AE2" w:rsidRPr="00C93AE2">
              <w:rPr>
                <w:noProof/>
                <w:webHidden/>
              </w:rPr>
            </w:r>
            <w:r w:rsidR="00C93AE2" w:rsidRPr="00C93AE2">
              <w:rPr>
                <w:noProof/>
                <w:webHidden/>
              </w:rPr>
              <w:fldChar w:fldCharType="separate"/>
            </w:r>
            <w:r w:rsidR="00C93AE2" w:rsidRPr="00C93AE2">
              <w:rPr>
                <w:noProof/>
                <w:webHidden/>
              </w:rPr>
              <w:t>30</w:t>
            </w:r>
            <w:r w:rsidR="00C93AE2" w:rsidRPr="00C93AE2">
              <w:rPr>
                <w:noProof/>
                <w:webHidden/>
              </w:rPr>
              <w:fldChar w:fldCharType="end"/>
            </w:r>
          </w:hyperlink>
        </w:p>
        <w:p w14:paraId="7B7112E3" w14:textId="254ABC2A" w:rsidR="00C93AE2" w:rsidRPr="00C93AE2" w:rsidRDefault="00380A6A" w:rsidP="00C93AE2">
          <w:pPr>
            <w:pStyle w:val="TDC3"/>
            <w:spacing w:after="120"/>
            <w:rPr>
              <w:rFonts w:asciiTheme="minorHAnsi" w:eastAsiaTheme="minorEastAsia" w:hAnsiTheme="minorHAnsi" w:cstheme="minorBidi"/>
              <w:noProof/>
              <w:lang w:val="es-ES" w:eastAsia="es-ES_tradnl"/>
            </w:rPr>
          </w:pPr>
          <w:hyperlink w:anchor="_Toc5719117" w:history="1">
            <w:r w:rsidR="00C93AE2" w:rsidRPr="00C93AE2">
              <w:rPr>
                <w:rStyle w:val="Hipervnculo"/>
                <w:noProof/>
              </w:rPr>
              <w:t>vi.</w:t>
            </w:r>
            <w:r w:rsidR="00C93AE2" w:rsidRPr="00C93AE2">
              <w:rPr>
                <w:rFonts w:asciiTheme="minorHAnsi" w:eastAsiaTheme="minorEastAsia" w:hAnsiTheme="minorHAnsi" w:cstheme="minorBidi"/>
                <w:noProof/>
                <w:lang w:val="es-ES" w:eastAsia="es-ES_tradnl"/>
              </w:rPr>
              <w:tab/>
            </w:r>
            <w:r w:rsidR="00C93AE2" w:rsidRPr="00C93AE2">
              <w:rPr>
                <w:rStyle w:val="Hipervnculo"/>
                <w:noProof/>
              </w:rPr>
              <w:t>Incremental Cost Reasoning</w:t>
            </w:r>
            <w:r w:rsidR="00C93AE2" w:rsidRPr="00C93AE2">
              <w:rPr>
                <w:noProof/>
                <w:webHidden/>
              </w:rPr>
              <w:tab/>
            </w:r>
            <w:r w:rsidR="00C93AE2" w:rsidRPr="00C93AE2">
              <w:rPr>
                <w:noProof/>
                <w:webHidden/>
              </w:rPr>
              <w:fldChar w:fldCharType="begin"/>
            </w:r>
            <w:r w:rsidR="00C93AE2" w:rsidRPr="00C93AE2">
              <w:rPr>
                <w:noProof/>
                <w:webHidden/>
              </w:rPr>
              <w:instrText xml:space="preserve"> PAGEREF _Toc5719117 \h </w:instrText>
            </w:r>
            <w:r w:rsidR="00C93AE2" w:rsidRPr="00C93AE2">
              <w:rPr>
                <w:noProof/>
                <w:webHidden/>
              </w:rPr>
            </w:r>
            <w:r w:rsidR="00C93AE2" w:rsidRPr="00C93AE2">
              <w:rPr>
                <w:noProof/>
                <w:webHidden/>
              </w:rPr>
              <w:fldChar w:fldCharType="separate"/>
            </w:r>
            <w:r w:rsidR="00C93AE2" w:rsidRPr="00C93AE2">
              <w:rPr>
                <w:noProof/>
                <w:webHidden/>
              </w:rPr>
              <w:t>30</w:t>
            </w:r>
            <w:r w:rsidR="00C93AE2" w:rsidRPr="00C93AE2">
              <w:rPr>
                <w:noProof/>
                <w:webHidden/>
              </w:rPr>
              <w:fldChar w:fldCharType="end"/>
            </w:r>
          </w:hyperlink>
        </w:p>
        <w:p w14:paraId="3BEE9290" w14:textId="086C241D" w:rsidR="00C93AE2" w:rsidRPr="00C93AE2" w:rsidRDefault="00380A6A" w:rsidP="00C93AE2">
          <w:pPr>
            <w:pStyle w:val="TDC2"/>
            <w:tabs>
              <w:tab w:val="left" w:pos="1134"/>
              <w:tab w:val="right" w:leader="dot" w:pos="9350"/>
            </w:tabs>
            <w:spacing w:after="120" w:line="288" w:lineRule="auto"/>
            <w:rPr>
              <w:rFonts w:asciiTheme="minorHAnsi" w:eastAsiaTheme="minorEastAsia" w:hAnsiTheme="minorHAnsi" w:cstheme="minorBidi"/>
              <w:iCs w:val="0"/>
              <w:noProof/>
              <w:lang w:val="es-ES" w:eastAsia="es-ES_tradnl"/>
            </w:rPr>
          </w:pPr>
          <w:hyperlink w:anchor="_Toc5719118" w:history="1">
            <w:r w:rsidR="00C93AE2" w:rsidRPr="00C93AE2">
              <w:rPr>
                <w:rStyle w:val="Hipervnculo"/>
                <w:noProof/>
              </w:rPr>
              <w:t>c.</w:t>
            </w:r>
            <w:r w:rsidR="00C93AE2" w:rsidRPr="00C93AE2">
              <w:rPr>
                <w:rFonts w:asciiTheme="minorHAnsi" w:eastAsiaTheme="minorEastAsia" w:hAnsiTheme="minorHAnsi" w:cstheme="minorBidi"/>
                <w:iCs w:val="0"/>
                <w:noProof/>
                <w:lang w:val="es-ES" w:eastAsia="es-ES_tradnl"/>
              </w:rPr>
              <w:tab/>
            </w:r>
            <w:r w:rsidR="00C93AE2" w:rsidRPr="00C93AE2">
              <w:rPr>
                <w:rStyle w:val="Hipervnculo"/>
                <w:noProof/>
              </w:rPr>
              <w:t>Implementation</w:t>
            </w:r>
            <w:r w:rsidR="00C93AE2" w:rsidRPr="00C93AE2">
              <w:rPr>
                <w:noProof/>
                <w:webHidden/>
              </w:rPr>
              <w:tab/>
            </w:r>
            <w:r w:rsidR="00C93AE2" w:rsidRPr="00C93AE2">
              <w:rPr>
                <w:noProof/>
                <w:webHidden/>
              </w:rPr>
              <w:fldChar w:fldCharType="begin"/>
            </w:r>
            <w:r w:rsidR="00C93AE2" w:rsidRPr="00C93AE2">
              <w:rPr>
                <w:noProof/>
                <w:webHidden/>
              </w:rPr>
              <w:instrText xml:space="preserve"> PAGEREF _Toc5719118 \h </w:instrText>
            </w:r>
            <w:r w:rsidR="00C93AE2" w:rsidRPr="00C93AE2">
              <w:rPr>
                <w:noProof/>
                <w:webHidden/>
              </w:rPr>
            </w:r>
            <w:r w:rsidR="00C93AE2" w:rsidRPr="00C93AE2">
              <w:rPr>
                <w:noProof/>
                <w:webHidden/>
              </w:rPr>
              <w:fldChar w:fldCharType="separate"/>
            </w:r>
            <w:r w:rsidR="00C93AE2" w:rsidRPr="00C93AE2">
              <w:rPr>
                <w:noProof/>
                <w:webHidden/>
              </w:rPr>
              <w:t>32</w:t>
            </w:r>
            <w:r w:rsidR="00C93AE2" w:rsidRPr="00C93AE2">
              <w:rPr>
                <w:noProof/>
                <w:webHidden/>
              </w:rPr>
              <w:fldChar w:fldCharType="end"/>
            </w:r>
          </w:hyperlink>
        </w:p>
        <w:p w14:paraId="4A798125" w14:textId="7F82559F" w:rsidR="00C93AE2" w:rsidRPr="00C93AE2" w:rsidRDefault="00380A6A" w:rsidP="00C93AE2">
          <w:pPr>
            <w:pStyle w:val="TDC3"/>
            <w:spacing w:after="120"/>
            <w:rPr>
              <w:rFonts w:asciiTheme="minorHAnsi" w:eastAsiaTheme="minorEastAsia" w:hAnsiTheme="minorHAnsi" w:cstheme="minorBidi"/>
              <w:noProof/>
              <w:lang w:val="es-ES" w:eastAsia="es-ES_tradnl"/>
            </w:rPr>
          </w:pPr>
          <w:hyperlink w:anchor="_Toc5719119" w:history="1">
            <w:r w:rsidR="00C93AE2" w:rsidRPr="00C93AE2">
              <w:rPr>
                <w:rStyle w:val="Hipervnculo"/>
                <w:noProof/>
              </w:rPr>
              <w:t>i.</w:t>
            </w:r>
            <w:r w:rsidR="00C93AE2" w:rsidRPr="00C93AE2">
              <w:rPr>
                <w:rFonts w:asciiTheme="minorHAnsi" w:eastAsiaTheme="minorEastAsia" w:hAnsiTheme="minorHAnsi" w:cstheme="minorBidi"/>
                <w:noProof/>
                <w:lang w:val="es-ES" w:eastAsia="es-ES_tradnl"/>
              </w:rPr>
              <w:tab/>
            </w:r>
            <w:r w:rsidR="00C93AE2" w:rsidRPr="00C93AE2">
              <w:rPr>
                <w:rStyle w:val="Hipervnculo"/>
                <w:noProof/>
              </w:rPr>
              <w:t>Institutional and Implementation Arrangements</w:t>
            </w:r>
            <w:r w:rsidR="00C93AE2" w:rsidRPr="00C93AE2">
              <w:rPr>
                <w:noProof/>
                <w:webHidden/>
              </w:rPr>
              <w:tab/>
            </w:r>
            <w:r w:rsidR="00C93AE2" w:rsidRPr="00C93AE2">
              <w:rPr>
                <w:noProof/>
                <w:webHidden/>
              </w:rPr>
              <w:fldChar w:fldCharType="begin"/>
            </w:r>
            <w:r w:rsidR="00C93AE2" w:rsidRPr="00C93AE2">
              <w:rPr>
                <w:noProof/>
                <w:webHidden/>
              </w:rPr>
              <w:instrText xml:space="preserve"> PAGEREF _Toc5719119 \h </w:instrText>
            </w:r>
            <w:r w:rsidR="00C93AE2" w:rsidRPr="00C93AE2">
              <w:rPr>
                <w:noProof/>
                <w:webHidden/>
              </w:rPr>
            </w:r>
            <w:r w:rsidR="00C93AE2" w:rsidRPr="00C93AE2">
              <w:rPr>
                <w:noProof/>
                <w:webHidden/>
              </w:rPr>
              <w:fldChar w:fldCharType="separate"/>
            </w:r>
            <w:r w:rsidR="00C93AE2" w:rsidRPr="00C93AE2">
              <w:rPr>
                <w:noProof/>
                <w:webHidden/>
              </w:rPr>
              <w:t>32</w:t>
            </w:r>
            <w:r w:rsidR="00C93AE2" w:rsidRPr="00C93AE2">
              <w:rPr>
                <w:noProof/>
                <w:webHidden/>
              </w:rPr>
              <w:fldChar w:fldCharType="end"/>
            </w:r>
          </w:hyperlink>
        </w:p>
        <w:p w14:paraId="325C3252" w14:textId="74C49D25" w:rsidR="00C93AE2" w:rsidRPr="00C93AE2" w:rsidRDefault="00380A6A" w:rsidP="00C93AE2">
          <w:pPr>
            <w:pStyle w:val="TDC3"/>
            <w:spacing w:after="120"/>
            <w:rPr>
              <w:rFonts w:asciiTheme="minorHAnsi" w:eastAsiaTheme="minorEastAsia" w:hAnsiTheme="minorHAnsi" w:cstheme="minorBidi"/>
              <w:noProof/>
              <w:lang w:val="es-ES" w:eastAsia="es-ES_tradnl"/>
            </w:rPr>
          </w:pPr>
          <w:hyperlink w:anchor="_Toc5719120" w:history="1">
            <w:r w:rsidR="00C93AE2" w:rsidRPr="00C93AE2">
              <w:rPr>
                <w:rStyle w:val="Hipervnculo"/>
                <w:noProof/>
              </w:rPr>
              <w:t>ii.</w:t>
            </w:r>
            <w:r w:rsidR="00C93AE2" w:rsidRPr="00C93AE2">
              <w:rPr>
                <w:rFonts w:asciiTheme="minorHAnsi" w:eastAsiaTheme="minorEastAsia" w:hAnsiTheme="minorHAnsi" w:cstheme="minorBidi"/>
                <w:noProof/>
                <w:lang w:val="es-ES" w:eastAsia="es-ES_tradnl"/>
              </w:rPr>
              <w:tab/>
            </w:r>
            <w:r w:rsidR="00C93AE2" w:rsidRPr="00C93AE2">
              <w:rPr>
                <w:rStyle w:val="Hipervnculo"/>
                <w:noProof/>
              </w:rPr>
              <w:t>Results Monitoring and Evaluation</w:t>
            </w:r>
            <w:r w:rsidR="00C93AE2" w:rsidRPr="00C93AE2">
              <w:rPr>
                <w:noProof/>
                <w:webHidden/>
              </w:rPr>
              <w:tab/>
            </w:r>
            <w:r w:rsidR="00C93AE2" w:rsidRPr="00C93AE2">
              <w:rPr>
                <w:noProof/>
                <w:webHidden/>
              </w:rPr>
              <w:fldChar w:fldCharType="begin"/>
            </w:r>
            <w:r w:rsidR="00C93AE2" w:rsidRPr="00C93AE2">
              <w:rPr>
                <w:noProof/>
                <w:webHidden/>
              </w:rPr>
              <w:instrText xml:space="preserve"> PAGEREF _Toc5719120 \h </w:instrText>
            </w:r>
            <w:r w:rsidR="00C93AE2" w:rsidRPr="00C93AE2">
              <w:rPr>
                <w:noProof/>
                <w:webHidden/>
              </w:rPr>
            </w:r>
            <w:r w:rsidR="00C93AE2" w:rsidRPr="00C93AE2">
              <w:rPr>
                <w:noProof/>
                <w:webHidden/>
              </w:rPr>
              <w:fldChar w:fldCharType="separate"/>
            </w:r>
            <w:r w:rsidR="00C93AE2" w:rsidRPr="00C93AE2">
              <w:rPr>
                <w:noProof/>
                <w:webHidden/>
              </w:rPr>
              <w:t>33</w:t>
            </w:r>
            <w:r w:rsidR="00C93AE2" w:rsidRPr="00C93AE2">
              <w:rPr>
                <w:noProof/>
                <w:webHidden/>
              </w:rPr>
              <w:fldChar w:fldCharType="end"/>
            </w:r>
          </w:hyperlink>
        </w:p>
        <w:p w14:paraId="16035161" w14:textId="1BF153A5" w:rsidR="00C93AE2" w:rsidRPr="00C93AE2" w:rsidRDefault="00380A6A" w:rsidP="00C93AE2">
          <w:pPr>
            <w:pStyle w:val="TDC3"/>
            <w:spacing w:after="120"/>
            <w:rPr>
              <w:rFonts w:asciiTheme="minorHAnsi" w:eastAsiaTheme="minorEastAsia" w:hAnsiTheme="minorHAnsi" w:cstheme="minorBidi"/>
              <w:noProof/>
              <w:lang w:val="es-ES" w:eastAsia="es-ES_tradnl"/>
            </w:rPr>
          </w:pPr>
          <w:hyperlink w:anchor="_Toc5719121" w:history="1">
            <w:r w:rsidR="00C93AE2" w:rsidRPr="00C93AE2">
              <w:rPr>
                <w:rStyle w:val="Hipervnculo"/>
                <w:noProof/>
              </w:rPr>
              <w:t>iii.</w:t>
            </w:r>
            <w:r w:rsidR="00C93AE2" w:rsidRPr="00C93AE2">
              <w:rPr>
                <w:rFonts w:asciiTheme="minorHAnsi" w:eastAsiaTheme="minorEastAsia" w:hAnsiTheme="minorHAnsi" w:cstheme="minorBidi"/>
                <w:noProof/>
                <w:lang w:val="es-ES" w:eastAsia="es-ES_tradnl"/>
              </w:rPr>
              <w:tab/>
            </w:r>
            <w:r w:rsidR="00C93AE2" w:rsidRPr="00C93AE2">
              <w:rPr>
                <w:rStyle w:val="Hipervnculo"/>
                <w:noProof/>
              </w:rPr>
              <w:t>Innovativeness, Up-Scaling and Sustainability</w:t>
            </w:r>
            <w:r w:rsidR="00C93AE2" w:rsidRPr="00C93AE2">
              <w:rPr>
                <w:noProof/>
                <w:webHidden/>
              </w:rPr>
              <w:tab/>
            </w:r>
            <w:r w:rsidR="00C93AE2" w:rsidRPr="00C93AE2">
              <w:rPr>
                <w:noProof/>
                <w:webHidden/>
              </w:rPr>
              <w:fldChar w:fldCharType="begin"/>
            </w:r>
            <w:r w:rsidR="00C93AE2" w:rsidRPr="00C93AE2">
              <w:rPr>
                <w:noProof/>
                <w:webHidden/>
              </w:rPr>
              <w:instrText xml:space="preserve"> PAGEREF _Toc5719121 \h </w:instrText>
            </w:r>
            <w:r w:rsidR="00C93AE2" w:rsidRPr="00C93AE2">
              <w:rPr>
                <w:noProof/>
                <w:webHidden/>
              </w:rPr>
            </w:r>
            <w:r w:rsidR="00C93AE2" w:rsidRPr="00C93AE2">
              <w:rPr>
                <w:noProof/>
                <w:webHidden/>
              </w:rPr>
              <w:fldChar w:fldCharType="separate"/>
            </w:r>
            <w:r w:rsidR="00C93AE2" w:rsidRPr="00C93AE2">
              <w:rPr>
                <w:noProof/>
                <w:webHidden/>
              </w:rPr>
              <w:t>35</w:t>
            </w:r>
            <w:r w:rsidR="00C93AE2" w:rsidRPr="00C93AE2">
              <w:rPr>
                <w:noProof/>
                <w:webHidden/>
              </w:rPr>
              <w:fldChar w:fldCharType="end"/>
            </w:r>
          </w:hyperlink>
        </w:p>
        <w:p w14:paraId="1855A4B2" w14:textId="4B7A880A" w:rsidR="00C93AE2" w:rsidRPr="00C93AE2" w:rsidRDefault="00380A6A" w:rsidP="00C93AE2">
          <w:pPr>
            <w:pStyle w:val="TDC2"/>
            <w:tabs>
              <w:tab w:val="left" w:pos="1200"/>
              <w:tab w:val="right" w:leader="dot" w:pos="9350"/>
            </w:tabs>
            <w:spacing w:after="120" w:line="288" w:lineRule="auto"/>
            <w:rPr>
              <w:rFonts w:asciiTheme="minorHAnsi" w:eastAsiaTheme="minorEastAsia" w:hAnsiTheme="minorHAnsi" w:cstheme="minorBidi"/>
              <w:iCs w:val="0"/>
              <w:noProof/>
              <w:lang w:val="es-ES" w:eastAsia="es-ES_tradnl"/>
            </w:rPr>
          </w:pPr>
          <w:hyperlink w:anchor="_Toc5719122" w:history="1">
            <w:r w:rsidR="00C93AE2" w:rsidRPr="00C93AE2">
              <w:rPr>
                <w:rStyle w:val="Hipervnculo"/>
                <w:noProof/>
              </w:rPr>
              <w:t>d.</w:t>
            </w:r>
            <w:r w:rsidR="00C93AE2" w:rsidRPr="00C93AE2">
              <w:rPr>
                <w:rFonts w:asciiTheme="minorHAnsi" w:eastAsiaTheme="minorEastAsia" w:hAnsiTheme="minorHAnsi" w:cstheme="minorBidi"/>
                <w:iCs w:val="0"/>
                <w:noProof/>
                <w:lang w:val="es-ES" w:eastAsia="es-ES_tradnl"/>
              </w:rPr>
              <w:tab/>
            </w:r>
            <w:r w:rsidR="00C93AE2" w:rsidRPr="00C93AE2">
              <w:rPr>
                <w:rStyle w:val="Hipervnculo"/>
                <w:noProof/>
              </w:rPr>
              <w:t>Key Risks and Mitigation Measures</w:t>
            </w:r>
            <w:r w:rsidR="00C93AE2" w:rsidRPr="00C93AE2">
              <w:rPr>
                <w:noProof/>
                <w:webHidden/>
              </w:rPr>
              <w:tab/>
            </w:r>
            <w:r w:rsidR="00C93AE2" w:rsidRPr="00C93AE2">
              <w:rPr>
                <w:noProof/>
                <w:webHidden/>
              </w:rPr>
              <w:fldChar w:fldCharType="begin"/>
            </w:r>
            <w:r w:rsidR="00C93AE2" w:rsidRPr="00C93AE2">
              <w:rPr>
                <w:noProof/>
                <w:webHidden/>
              </w:rPr>
              <w:instrText xml:space="preserve"> PAGEREF _Toc5719122 \h </w:instrText>
            </w:r>
            <w:r w:rsidR="00C93AE2" w:rsidRPr="00C93AE2">
              <w:rPr>
                <w:noProof/>
                <w:webHidden/>
              </w:rPr>
            </w:r>
            <w:r w:rsidR="00C93AE2" w:rsidRPr="00C93AE2">
              <w:rPr>
                <w:noProof/>
                <w:webHidden/>
              </w:rPr>
              <w:fldChar w:fldCharType="separate"/>
            </w:r>
            <w:r w:rsidR="00C93AE2" w:rsidRPr="00C93AE2">
              <w:rPr>
                <w:noProof/>
                <w:webHidden/>
              </w:rPr>
              <w:t>37</w:t>
            </w:r>
            <w:r w:rsidR="00C93AE2" w:rsidRPr="00C93AE2">
              <w:rPr>
                <w:noProof/>
                <w:webHidden/>
              </w:rPr>
              <w:fldChar w:fldCharType="end"/>
            </w:r>
          </w:hyperlink>
        </w:p>
        <w:p w14:paraId="289C0BD2" w14:textId="5B569CB9" w:rsidR="00C93AE2" w:rsidRPr="00C93AE2" w:rsidRDefault="00380A6A" w:rsidP="00C93AE2">
          <w:pPr>
            <w:pStyle w:val="TDC3"/>
            <w:spacing w:after="120"/>
            <w:rPr>
              <w:rFonts w:asciiTheme="minorHAnsi" w:eastAsiaTheme="minorEastAsia" w:hAnsiTheme="minorHAnsi" w:cstheme="minorBidi"/>
              <w:noProof/>
              <w:lang w:val="es-ES" w:eastAsia="es-ES_tradnl"/>
            </w:rPr>
          </w:pPr>
          <w:hyperlink w:anchor="_Toc5719123" w:history="1">
            <w:r w:rsidR="00C93AE2" w:rsidRPr="00C93AE2">
              <w:rPr>
                <w:rStyle w:val="Hipervnculo"/>
                <w:noProof/>
              </w:rPr>
              <w:t>i.</w:t>
            </w:r>
            <w:r w:rsidR="00C93AE2" w:rsidRPr="00C93AE2">
              <w:rPr>
                <w:rFonts w:asciiTheme="minorHAnsi" w:eastAsiaTheme="minorEastAsia" w:hAnsiTheme="minorHAnsi" w:cstheme="minorBidi"/>
                <w:noProof/>
                <w:lang w:val="es-ES" w:eastAsia="es-ES_tradnl"/>
              </w:rPr>
              <w:tab/>
            </w:r>
            <w:r w:rsidR="00C93AE2" w:rsidRPr="00C93AE2">
              <w:rPr>
                <w:rStyle w:val="Hipervnculo"/>
                <w:noProof/>
              </w:rPr>
              <w:t>Overall Risk Rating and Explanation of Key Risks</w:t>
            </w:r>
            <w:r w:rsidR="00C93AE2" w:rsidRPr="00C93AE2">
              <w:rPr>
                <w:noProof/>
                <w:webHidden/>
              </w:rPr>
              <w:tab/>
            </w:r>
            <w:r w:rsidR="00C93AE2" w:rsidRPr="00C93AE2">
              <w:rPr>
                <w:noProof/>
                <w:webHidden/>
              </w:rPr>
              <w:fldChar w:fldCharType="begin"/>
            </w:r>
            <w:r w:rsidR="00C93AE2" w:rsidRPr="00C93AE2">
              <w:rPr>
                <w:noProof/>
                <w:webHidden/>
              </w:rPr>
              <w:instrText xml:space="preserve"> PAGEREF _Toc5719123 \h </w:instrText>
            </w:r>
            <w:r w:rsidR="00C93AE2" w:rsidRPr="00C93AE2">
              <w:rPr>
                <w:noProof/>
                <w:webHidden/>
              </w:rPr>
            </w:r>
            <w:r w:rsidR="00C93AE2" w:rsidRPr="00C93AE2">
              <w:rPr>
                <w:noProof/>
                <w:webHidden/>
              </w:rPr>
              <w:fldChar w:fldCharType="separate"/>
            </w:r>
            <w:r w:rsidR="00C93AE2" w:rsidRPr="00C93AE2">
              <w:rPr>
                <w:noProof/>
                <w:webHidden/>
              </w:rPr>
              <w:t>37</w:t>
            </w:r>
            <w:r w:rsidR="00C93AE2" w:rsidRPr="00C93AE2">
              <w:rPr>
                <w:noProof/>
                <w:webHidden/>
              </w:rPr>
              <w:fldChar w:fldCharType="end"/>
            </w:r>
          </w:hyperlink>
        </w:p>
        <w:p w14:paraId="057E31E3" w14:textId="68C30EA4" w:rsidR="00C93AE2" w:rsidRPr="00C93AE2" w:rsidRDefault="00380A6A" w:rsidP="00C93AE2">
          <w:pPr>
            <w:pStyle w:val="TDC2"/>
            <w:tabs>
              <w:tab w:val="left" w:pos="1134"/>
              <w:tab w:val="right" w:leader="dot" w:pos="9350"/>
            </w:tabs>
            <w:spacing w:after="120" w:line="288" w:lineRule="auto"/>
            <w:rPr>
              <w:rFonts w:asciiTheme="minorHAnsi" w:eastAsiaTheme="minorEastAsia" w:hAnsiTheme="minorHAnsi" w:cstheme="minorBidi"/>
              <w:iCs w:val="0"/>
              <w:noProof/>
              <w:lang w:val="es-ES" w:eastAsia="es-ES_tradnl"/>
            </w:rPr>
          </w:pPr>
          <w:hyperlink w:anchor="_Toc5719124" w:history="1">
            <w:r w:rsidR="00C93AE2" w:rsidRPr="00C93AE2">
              <w:rPr>
                <w:rStyle w:val="Hipervnculo"/>
                <w:noProof/>
              </w:rPr>
              <w:t>e.</w:t>
            </w:r>
            <w:r w:rsidR="00C93AE2" w:rsidRPr="00C93AE2">
              <w:rPr>
                <w:rFonts w:asciiTheme="minorHAnsi" w:eastAsiaTheme="minorEastAsia" w:hAnsiTheme="minorHAnsi" w:cstheme="minorBidi"/>
                <w:iCs w:val="0"/>
                <w:noProof/>
                <w:lang w:val="es-ES" w:eastAsia="es-ES_tradnl"/>
              </w:rPr>
              <w:tab/>
            </w:r>
            <w:r w:rsidR="00C93AE2" w:rsidRPr="00C93AE2">
              <w:rPr>
                <w:rStyle w:val="Hipervnculo"/>
                <w:noProof/>
              </w:rPr>
              <w:t>Summary Project Analyses</w:t>
            </w:r>
            <w:r w:rsidR="00C93AE2" w:rsidRPr="00C93AE2">
              <w:rPr>
                <w:noProof/>
                <w:webHidden/>
              </w:rPr>
              <w:tab/>
            </w:r>
            <w:r w:rsidR="00C93AE2" w:rsidRPr="00C93AE2">
              <w:rPr>
                <w:noProof/>
                <w:webHidden/>
              </w:rPr>
              <w:fldChar w:fldCharType="begin"/>
            </w:r>
            <w:r w:rsidR="00C93AE2" w:rsidRPr="00C93AE2">
              <w:rPr>
                <w:noProof/>
                <w:webHidden/>
              </w:rPr>
              <w:instrText xml:space="preserve"> PAGEREF _Toc5719124 \h </w:instrText>
            </w:r>
            <w:r w:rsidR="00C93AE2" w:rsidRPr="00C93AE2">
              <w:rPr>
                <w:noProof/>
                <w:webHidden/>
              </w:rPr>
            </w:r>
            <w:r w:rsidR="00C93AE2" w:rsidRPr="00C93AE2">
              <w:rPr>
                <w:noProof/>
                <w:webHidden/>
              </w:rPr>
              <w:fldChar w:fldCharType="separate"/>
            </w:r>
            <w:r w:rsidR="00C93AE2" w:rsidRPr="00C93AE2">
              <w:rPr>
                <w:noProof/>
                <w:webHidden/>
              </w:rPr>
              <w:t>38</w:t>
            </w:r>
            <w:r w:rsidR="00C93AE2" w:rsidRPr="00C93AE2">
              <w:rPr>
                <w:noProof/>
                <w:webHidden/>
              </w:rPr>
              <w:fldChar w:fldCharType="end"/>
            </w:r>
          </w:hyperlink>
        </w:p>
        <w:p w14:paraId="554C8697" w14:textId="21DCCC02" w:rsidR="00C93AE2" w:rsidRPr="00C93AE2" w:rsidRDefault="00380A6A" w:rsidP="00C93AE2">
          <w:pPr>
            <w:pStyle w:val="TDC3"/>
            <w:spacing w:after="120"/>
            <w:rPr>
              <w:rFonts w:asciiTheme="minorHAnsi" w:eastAsiaTheme="minorEastAsia" w:hAnsiTheme="minorHAnsi" w:cstheme="minorBidi"/>
              <w:noProof/>
              <w:lang w:val="es-ES" w:eastAsia="es-ES_tradnl"/>
            </w:rPr>
          </w:pPr>
          <w:hyperlink w:anchor="_Toc5719125" w:history="1">
            <w:r w:rsidR="00C93AE2" w:rsidRPr="00C93AE2">
              <w:rPr>
                <w:rStyle w:val="Hipervnculo"/>
                <w:noProof/>
              </w:rPr>
              <w:t>i.</w:t>
            </w:r>
            <w:r w:rsidR="00C93AE2" w:rsidRPr="00C93AE2">
              <w:rPr>
                <w:rFonts w:asciiTheme="minorHAnsi" w:eastAsiaTheme="minorEastAsia" w:hAnsiTheme="minorHAnsi" w:cstheme="minorBidi"/>
                <w:noProof/>
                <w:lang w:val="es-ES" w:eastAsia="es-ES_tradnl"/>
              </w:rPr>
              <w:tab/>
            </w:r>
            <w:r w:rsidR="00C93AE2" w:rsidRPr="00C93AE2">
              <w:rPr>
                <w:rStyle w:val="Hipervnculo"/>
                <w:noProof/>
              </w:rPr>
              <w:t>Economic and Financial (if applicable) Analysis</w:t>
            </w:r>
            <w:r w:rsidR="00C93AE2" w:rsidRPr="00C93AE2">
              <w:rPr>
                <w:noProof/>
                <w:webHidden/>
              </w:rPr>
              <w:tab/>
            </w:r>
            <w:r w:rsidR="00C93AE2" w:rsidRPr="00C93AE2">
              <w:rPr>
                <w:noProof/>
                <w:webHidden/>
              </w:rPr>
              <w:fldChar w:fldCharType="begin"/>
            </w:r>
            <w:r w:rsidR="00C93AE2" w:rsidRPr="00C93AE2">
              <w:rPr>
                <w:noProof/>
                <w:webHidden/>
              </w:rPr>
              <w:instrText xml:space="preserve"> PAGEREF _Toc5719125 \h </w:instrText>
            </w:r>
            <w:r w:rsidR="00C93AE2" w:rsidRPr="00C93AE2">
              <w:rPr>
                <w:noProof/>
                <w:webHidden/>
              </w:rPr>
            </w:r>
            <w:r w:rsidR="00C93AE2" w:rsidRPr="00C93AE2">
              <w:rPr>
                <w:noProof/>
                <w:webHidden/>
              </w:rPr>
              <w:fldChar w:fldCharType="separate"/>
            </w:r>
            <w:r w:rsidR="00C93AE2" w:rsidRPr="00C93AE2">
              <w:rPr>
                <w:noProof/>
                <w:webHidden/>
              </w:rPr>
              <w:t>38</w:t>
            </w:r>
            <w:r w:rsidR="00C93AE2" w:rsidRPr="00C93AE2">
              <w:rPr>
                <w:noProof/>
                <w:webHidden/>
              </w:rPr>
              <w:fldChar w:fldCharType="end"/>
            </w:r>
          </w:hyperlink>
        </w:p>
        <w:p w14:paraId="73D42060" w14:textId="1ACF4538" w:rsidR="00C93AE2" w:rsidRPr="00C93AE2" w:rsidRDefault="00380A6A" w:rsidP="00C93AE2">
          <w:pPr>
            <w:pStyle w:val="TDC3"/>
            <w:spacing w:after="120"/>
            <w:rPr>
              <w:rFonts w:asciiTheme="minorHAnsi" w:eastAsiaTheme="minorEastAsia" w:hAnsiTheme="minorHAnsi" w:cstheme="minorBidi"/>
              <w:noProof/>
              <w:lang w:val="es-ES" w:eastAsia="es-ES_tradnl"/>
            </w:rPr>
          </w:pPr>
          <w:hyperlink w:anchor="_Toc5719126" w:history="1">
            <w:r w:rsidR="00C93AE2" w:rsidRPr="00C93AE2">
              <w:rPr>
                <w:rStyle w:val="Hipervnculo"/>
                <w:noProof/>
              </w:rPr>
              <w:t>ii.</w:t>
            </w:r>
            <w:r w:rsidR="00C93AE2" w:rsidRPr="00C93AE2">
              <w:rPr>
                <w:rFonts w:asciiTheme="minorHAnsi" w:eastAsiaTheme="minorEastAsia" w:hAnsiTheme="minorHAnsi" w:cstheme="minorBidi"/>
                <w:noProof/>
                <w:lang w:val="es-ES" w:eastAsia="es-ES_tradnl"/>
              </w:rPr>
              <w:tab/>
            </w:r>
            <w:r w:rsidR="00C93AE2" w:rsidRPr="00C93AE2">
              <w:rPr>
                <w:rStyle w:val="Hipervnculo"/>
                <w:noProof/>
              </w:rPr>
              <w:t>Technical</w:t>
            </w:r>
            <w:r w:rsidR="00C93AE2" w:rsidRPr="00C93AE2">
              <w:rPr>
                <w:noProof/>
                <w:webHidden/>
              </w:rPr>
              <w:tab/>
            </w:r>
            <w:r w:rsidR="00C93AE2" w:rsidRPr="00C93AE2">
              <w:rPr>
                <w:noProof/>
                <w:webHidden/>
              </w:rPr>
              <w:fldChar w:fldCharType="begin"/>
            </w:r>
            <w:r w:rsidR="00C93AE2" w:rsidRPr="00C93AE2">
              <w:rPr>
                <w:noProof/>
                <w:webHidden/>
              </w:rPr>
              <w:instrText xml:space="preserve"> PAGEREF _Toc5719126 \h </w:instrText>
            </w:r>
            <w:r w:rsidR="00C93AE2" w:rsidRPr="00C93AE2">
              <w:rPr>
                <w:noProof/>
                <w:webHidden/>
              </w:rPr>
            </w:r>
            <w:r w:rsidR="00C93AE2" w:rsidRPr="00C93AE2">
              <w:rPr>
                <w:noProof/>
                <w:webHidden/>
              </w:rPr>
              <w:fldChar w:fldCharType="separate"/>
            </w:r>
            <w:r w:rsidR="00C93AE2" w:rsidRPr="00C93AE2">
              <w:rPr>
                <w:noProof/>
                <w:webHidden/>
              </w:rPr>
              <w:t>39</w:t>
            </w:r>
            <w:r w:rsidR="00C93AE2" w:rsidRPr="00C93AE2">
              <w:rPr>
                <w:noProof/>
                <w:webHidden/>
              </w:rPr>
              <w:fldChar w:fldCharType="end"/>
            </w:r>
          </w:hyperlink>
        </w:p>
        <w:p w14:paraId="2BEAF4B1" w14:textId="111C1005" w:rsidR="00C93AE2" w:rsidRPr="00C93AE2" w:rsidRDefault="00380A6A" w:rsidP="00C93AE2">
          <w:pPr>
            <w:pStyle w:val="TDC3"/>
            <w:spacing w:after="120"/>
            <w:rPr>
              <w:rFonts w:asciiTheme="minorHAnsi" w:eastAsiaTheme="minorEastAsia" w:hAnsiTheme="minorHAnsi" w:cstheme="minorBidi"/>
              <w:noProof/>
              <w:lang w:val="es-ES" w:eastAsia="es-ES_tradnl"/>
            </w:rPr>
          </w:pPr>
          <w:hyperlink w:anchor="_Toc5719127" w:history="1">
            <w:r w:rsidR="00C93AE2" w:rsidRPr="00C93AE2">
              <w:rPr>
                <w:rStyle w:val="Hipervnculo"/>
                <w:noProof/>
              </w:rPr>
              <w:t>iii.</w:t>
            </w:r>
            <w:r w:rsidR="00C93AE2" w:rsidRPr="00C93AE2">
              <w:rPr>
                <w:rFonts w:asciiTheme="minorHAnsi" w:eastAsiaTheme="minorEastAsia" w:hAnsiTheme="minorHAnsi" w:cstheme="minorBidi"/>
                <w:noProof/>
                <w:lang w:val="es-ES" w:eastAsia="es-ES_tradnl"/>
              </w:rPr>
              <w:tab/>
            </w:r>
            <w:r w:rsidR="00C93AE2" w:rsidRPr="00C93AE2">
              <w:rPr>
                <w:rStyle w:val="Hipervnculo"/>
                <w:noProof/>
              </w:rPr>
              <w:t>Financial Management</w:t>
            </w:r>
            <w:r w:rsidR="00C93AE2" w:rsidRPr="00C93AE2">
              <w:rPr>
                <w:noProof/>
                <w:webHidden/>
              </w:rPr>
              <w:tab/>
            </w:r>
            <w:r w:rsidR="00C93AE2" w:rsidRPr="00C93AE2">
              <w:rPr>
                <w:noProof/>
                <w:webHidden/>
              </w:rPr>
              <w:fldChar w:fldCharType="begin"/>
            </w:r>
            <w:r w:rsidR="00C93AE2" w:rsidRPr="00C93AE2">
              <w:rPr>
                <w:noProof/>
                <w:webHidden/>
              </w:rPr>
              <w:instrText xml:space="preserve"> PAGEREF _Toc5719127 \h </w:instrText>
            </w:r>
            <w:r w:rsidR="00C93AE2" w:rsidRPr="00C93AE2">
              <w:rPr>
                <w:noProof/>
                <w:webHidden/>
              </w:rPr>
            </w:r>
            <w:r w:rsidR="00C93AE2" w:rsidRPr="00C93AE2">
              <w:rPr>
                <w:noProof/>
                <w:webHidden/>
              </w:rPr>
              <w:fldChar w:fldCharType="separate"/>
            </w:r>
            <w:r w:rsidR="00C93AE2" w:rsidRPr="00C93AE2">
              <w:rPr>
                <w:noProof/>
                <w:webHidden/>
              </w:rPr>
              <w:t>39</w:t>
            </w:r>
            <w:r w:rsidR="00C93AE2" w:rsidRPr="00C93AE2">
              <w:rPr>
                <w:noProof/>
                <w:webHidden/>
              </w:rPr>
              <w:fldChar w:fldCharType="end"/>
            </w:r>
          </w:hyperlink>
        </w:p>
        <w:p w14:paraId="6FBA00D7" w14:textId="516E0231" w:rsidR="00C93AE2" w:rsidRPr="00C93AE2" w:rsidRDefault="00380A6A" w:rsidP="00C93AE2">
          <w:pPr>
            <w:pStyle w:val="TDC3"/>
            <w:spacing w:after="120"/>
            <w:rPr>
              <w:rFonts w:asciiTheme="minorHAnsi" w:eastAsiaTheme="minorEastAsia" w:hAnsiTheme="minorHAnsi" w:cstheme="minorBidi"/>
              <w:noProof/>
              <w:lang w:val="es-ES" w:eastAsia="es-ES_tradnl"/>
            </w:rPr>
          </w:pPr>
          <w:hyperlink w:anchor="_Toc5719128" w:history="1">
            <w:r w:rsidR="00C93AE2" w:rsidRPr="00C93AE2">
              <w:rPr>
                <w:rStyle w:val="Hipervnculo"/>
                <w:noProof/>
              </w:rPr>
              <w:t>iv.</w:t>
            </w:r>
            <w:r w:rsidR="00C93AE2" w:rsidRPr="00C93AE2">
              <w:rPr>
                <w:rFonts w:asciiTheme="minorHAnsi" w:eastAsiaTheme="minorEastAsia" w:hAnsiTheme="minorHAnsi" w:cstheme="minorBidi"/>
                <w:noProof/>
                <w:lang w:val="es-ES" w:eastAsia="es-ES_tradnl"/>
              </w:rPr>
              <w:tab/>
            </w:r>
            <w:r w:rsidR="00C93AE2" w:rsidRPr="00C93AE2">
              <w:rPr>
                <w:rStyle w:val="Hipervnculo"/>
                <w:noProof/>
              </w:rPr>
              <w:t>Procurement</w:t>
            </w:r>
            <w:r w:rsidR="00C93AE2" w:rsidRPr="00C93AE2">
              <w:rPr>
                <w:noProof/>
                <w:webHidden/>
              </w:rPr>
              <w:tab/>
            </w:r>
            <w:r w:rsidR="00C93AE2" w:rsidRPr="00C93AE2">
              <w:rPr>
                <w:noProof/>
                <w:webHidden/>
              </w:rPr>
              <w:fldChar w:fldCharType="begin"/>
            </w:r>
            <w:r w:rsidR="00C93AE2" w:rsidRPr="00C93AE2">
              <w:rPr>
                <w:noProof/>
                <w:webHidden/>
              </w:rPr>
              <w:instrText xml:space="preserve"> PAGEREF _Toc5719128 \h </w:instrText>
            </w:r>
            <w:r w:rsidR="00C93AE2" w:rsidRPr="00C93AE2">
              <w:rPr>
                <w:noProof/>
                <w:webHidden/>
              </w:rPr>
            </w:r>
            <w:r w:rsidR="00C93AE2" w:rsidRPr="00C93AE2">
              <w:rPr>
                <w:noProof/>
                <w:webHidden/>
              </w:rPr>
              <w:fldChar w:fldCharType="separate"/>
            </w:r>
            <w:r w:rsidR="00C93AE2" w:rsidRPr="00C93AE2">
              <w:rPr>
                <w:noProof/>
                <w:webHidden/>
              </w:rPr>
              <w:t>40</w:t>
            </w:r>
            <w:r w:rsidR="00C93AE2" w:rsidRPr="00C93AE2">
              <w:rPr>
                <w:noProof/>
                <w:webHidden/>
              </w:rPr>
              <w:fldChar w:fldCharType="end"/>
            </w:r>
          </w:hyperlink>
        </w:p>
        <w:p w14:paraId="4DBF3071" w14:textId="521C19C3" w:rsidR="00C93AE2" w:rsidRPr="00C93AE2" w:rsidRDefault="00380A6A" w:rsidP="00C93AE2">
          <w:pPr>
            <w:pStyle w:val="TDC3"/>
            <w:spacing w:after="120"/>
            <w:rPr>
              <w:rFonts w:asciiTheme="minorHAnsi" w:eastAsiaTheme="minorEastAsia" w:hAnsiTheme="minorHAnsi" w:cstheme="minorBidi"/>
              <w:noProof/>
              <w:lang w:val="es-ES" w:eastAsia="es-ES_tradnl"/>
            </w:rPr>
          </w:pPr>
          <w:hyperlink w:anchor="_Toc5719129" w:history="1">
            <w:r w:rsidR="00C93AE2" w:rsidRPr="00C93AE2">
              <w:rPr>
                <w:rStyle w:val="Hipervnculo"/>
                <w:noProof/>
              </w:rPr>
              <w:t>v.</w:t>
            </w:r>
            <w:r w:rsidR="00C93AE2" w:rsidRPr="00C93AE2">
              <w:rPr>
                <w:rFonts w:asciiTheme="minorHAnsi" w:eastAsiaTheme="minorEastAsia" w:hAnsiTheme="minorHAnsi" w:cstheme="minorBidi"/>
                <w:noProof/>
                <w:lang w:val="es-ES" w:eastAsia="es-ES_tradnl"/>
              </w:rPr>
              <w:tab/>
            </w:r>
            <w:r w:rsidR="00C93AE2" w:rsidRPr="00C93AE2">
              <w:rPr>
                <w:rStyle w:val="Hipervnculo"/>
                <w:noProof/>
              </w:rPr>
              <w:t>Environmental and Social (including Safeguards)</w:t>
            </w:r>
            <w:r w:rsidR="00C93AE2" w:rsidRPr="00C93AE2">
              <w:rPr>
                <w:noProof/>
                <w:webHidden/>
              </w:rPr>
              <w:tab/>
            </w:r>
            <w:r w:rsidR="00C93AE2" w:rsidRPr="00C93AE2">
              <w:rPr>
                <w:noProof/>
                <w:webHidden/>
              </w:rPr>
              <w:fldChar w:fldCharType="begin"/>
            </w:r>
            <w:r w:rsidR="00C93AE2" w:rsidRPr="00C93AE2">
              <w:rPr>
                <w:noProof/>
                <w:webHidden/>
              </w:rPr>
              <w:instrText xml:space="preserve"> PAGEREF _Toc5719129 \h </w:instrText>
            </w:r>
            <w:r w:rsidR="00C93AE2" w:rsidRPr="00C93AE2">
              <w:rPr>
                <w:noProof/>
                <w:webHidden/>
              </w:rPr>
            </w:r>
            <w:r w:rsidR="00C93AE2" w:rsidRPr="00C93AE2">
              <w:rPr>
                <w:noProof/>
                <w:webHidden/>
              </w:rPr>
              <w:fldChar w:fldCharType="separate"/>
            </w:r>
            <w:r w:rsidR="00C93AE2" w:rsidRPr="00C93AE2">
              <w:rPr>
                <w:noProof/>
                <w:webHidden/>
              </w:rPr>
              <w:t>40</w:t>
            </w:r>
            <w:r w:rsidR="00C93AE2" w:rsidRPr="00C93AE2">
              <w:rPr>
                <w:noProof/>
                <w:webHidden/>
              </w:rPr>
              <w:fldChar w:fldCharType="end"/>
            </w:r>
          </w:hyperlink>
        </w:p>
        <w:p w14:paraId="3AB22E1A" w14:textId="2AF93761" w:rsidR="00C93AE2" w:rsidRPr="00C93AE2" w:rsidRDefault="00380A6A" w:rsidP="00C93AE2">
          <w:pPr>
            <w:pStyle w:val="TDC3"/>
            <w:spacing w:after="120"/>
            <w:rPr>
              <w:rFonts w:asciiTheme="minorHAnsi" w:eastAsiaTheme="minorEastAsia" w:hAnsiTheme="minorHAnsi" w:cstheme="minorBidi"/>
              <w:noProof/>
              <w:lang w:val="es-ES" w:eastAsia="es-ES_tradnl"/>
            </w:rPr>
          </w:pPr>
          <w:hyperlink w:anchor="_Toc5719130" w:history="1">
            <w:r w:rsidR="00C93AE2" w:rsidRPr="00C93AE2">
              <w:rPr>
                <w:rStyle w:val="Hipervnculo"/>
                <w:noProof/>
              </w:rPr>
              <w:t>vi.</w:t>
            </w:r>
            <w:r w:rsidR="00C93AE2" w:rsidRPr="00C93AE2">
              <w:rPr>
                <w:rFonts w:asciiTheme="minorHAnsi" w:eastAsiaTheme="minorEastAsia" w:hAnsiTheme="minorHAnsi" w:cstheme="minorBidi"/>
                <w:noProof/>
                <w:lang w:val="es-ES" w:eastAsia="es-ES_tradnl"/>
              </w:rPr>
              <w:tab/>
            </w:r>
            <w:r w:rsidR="00C93AE2" w:rsidRPr="00C93AE2">
              <w:rPr>
                <w:rStyle w:val="Hipervnculo"/>
                <w:noProof/>
              </w:rPr>
              <w:t>Gender Mainstreaming</w:t>
            </w:r>
            <w:r w:rsidR="00C93AE2" w:rsidRPr="00C93AE2">
              <w:rPr>
                <w:noProof/>
                <w:webHidden/>
              </w:rPr>
              <w:tab/>
            </w:r>
            <w:r w:rsidR="00C93AE2" w:rsidRPr="00C93AE2">
              <w:rPr>
                <w:noProof/>
                <w:webHidden/>
              </w:rPr>
              <w:fldChar w:fldCharType="begin"/>
            </w:r>
            <w:r w:rsidR="00C93AE2" w:rsidRPr="00C93AE2">
              <w:rPr>
                <w:noProof/>
                <w:webHidden/>
              </w:rPr>
              <w:instrText xml:space="preserve"> PAGEREF _Toc5719130 \h </w:instrText>
            </w:r>
            <w:r w:rsidR="00C93AE2" w:rsidRPr="00C93AE2">
              <w:rPr>
                <w:noProof/>
                <w:webHidden/>
              </w:rPr>
            </w:r>
            <w:r w:rsidR="00C93AE2" w:rsidRPr="00C93AE2">
              <w:rPr>
                <w:noProof/>
                <w:webHidden/>
              </w:rPr>
              <w:fldChar w:fldCharType="separate"/>
            </w:r>
            <w:r w:rsidR="00C93AE2" w:rsidRPr="00C93AE2">
              <w:rPr>
                <w:noProof/>
                <w:webHidden/>
              </w:rPr>
              <w:t>40</w:t>
            </w:r>
            <w:r w:rsidR="00C93AE2" w:rsidRPr="00C93AE2">
              <w:rPr>
                <w:noProof/>
                <w:webHidden/>
              </w:rPr>
              <w:fldChar w:fldCharType="end"/>
            </w:r>
          </w:hyperlink>
        </w:p>
        <w:p w14:paraId="609F671F" w14:textId="1AB0F332" w:rsidR="00C93AE2" w:rsidRPr="00C93AE2" w:rsidRDefault="00380A6A" w:rsidP="00C93AE2">
          <w:pPr>
            <w:pStyle w:val="TDC3"/>
            <w:spacing w:after="120"/>
            <w:rPr>
              <w:rFonts w:asciiTheme="minorHAnsi" w:eastAsiaTheme="minorEastAsia" w:hAnsiTheme="minorHAnsi" w:cstheme="minorBidi"/>
              <w:noProof/>
              <w:lang w:val="es-ES" w:eastAsia="es-ES_tradnl"/>
            </w:rPr>
          </w:pPr>
          <w:hyperlink w:anchor="_Toc5719131" w:history="1">
            <w:r w:rsidR="00C93AE2" w:rsidRPr="00C93AE2">
              <w:rPr>
                <w:rStyle w:val="Hipervnculo"/>
                <w:noProof/>
              </w:rPr>
              <w:t>vii.</w:t>
            </w:r>
            <w:r w:rsidR="00C93AE2" w:rsidRPr="00C93AE2">
              <w:rPr>
                <w:rFonts w:asciiTheme="minorHAnsi" w:eastAsiaTheme="minorEastAsia" w:hAnsiTheme="minorHAnsi" w:cstheme="minorBidi"/>
                <w:noProof/>
                <w:lang w:val="es-ES" w:eastAsia="es-ES_tradnl"/>
              </w:rPr>
              <w:tab/>
            </w:r>
            <w:r w:rsidR="00C93AE2" w:rsidRPr="00C93AE2">
              <w:rPr>
                <w:rStyle w:val="Hipervnculo"/>
                <w:noProof/>
              </w:rPr>
              <w:t>Socioeconomic Benefits</w:t>
            </w:r>
            <w:r w:rsidR="00C93AE2" w:rsidRPr="00C93AE2">
              <w:rPr>
                <w:noProof/>
                <w:webHidden/>
              </w:rPr>
              <w:tab/>
            </w:r>
            <w:r w:rsidR="00C93AE2" w:rsidRPr="00C93AE2">
              <w:rPr>
                <w:noProof/>
                <w:webHidden/>
              </w:rPr>
              <w:fldChar w:fldCharType="begin"/>
            </w:r>
            <w:r w:rsidR="00C93AE2" w:rsidRPr="00C93AE2">
              <w:rPr>
                <w:noProof/>
                <w:webHidden/>
              </w:rPr>
              <w:instrText xml:space="preserve"> PAGEREF _Toc5719131 \h </w:instrText>
            </w:r>
            <w:r w:rsidR="00C93AE2" w:rsidRPr="00C93AE2">
              <w:rPr>
                <w:noProof/>
                <w:webHidden/>
              </w:rPr>
            </w:r>
            <w:r w:rsidR="00C93AE2" w:rsidRPr="00C93AE2">
              <w:rPr>
                <w:noProof/>
                <w:webHidden/>
              </w:rPr>
              <w:fldChar w:fldCharType="separate"/>
            </w:r>
            <w:r w:rsidR="00C93AE2" w:rsidRPr="00C93AE2">
              <w:rPr>
                <w:noProof/>
                <w:webHidden/>
              </w:rPr>
              <w:t>43</w:t>
            </w:r>
            <w:r w:rsidR="00C93AE2" w:rsidRPr="00C93AE2">
              <w:rPr>
                <w:noProof/>
                <w:webHidden/>
              </w:rPr>
              <w:fldChar w:fldCharType="end"/>
            </w:r>
          </w:hyperlink>
        </w:p>
        <w:p w14:paraId="5E43FBA2" w14:textId="09F1DE44" w:rsidR="00C93AE2" w:rsidRPr="00C93AE2" w:rsidRDefault="00380A6A" w:rsidP="00C93AE2">
          <w:pPr>
            <w:pStyle w:val="TDC3"/>
            <w:spacing w:after="120"/>
            <w:rPr>
              <w:rFonts w:asciiTheme="minorHAnsi" w:eastAsiaTheme="minorEastAsia" w:hAnsiTheme="minorHAnsi" w:cstheme="minorBidi"/>
              <w:noProof/>
              <w:lang w:val="es-ES" w:eastAsia="es-ES_tradnl"/>
            </w:rPr>
          </w:pPr>
          <w:hyperlink w:anchor="_Toc5719132" w:history="1">
            <w:r w:rsidR="00C93AE2" w:rsidRPr="00C93AE2">
              <w:rPr>
                <w:rStyle w:val="Hipervnculo"/>
                <w:noProof/>
              </w:rPr>
              <w:t>viii.</w:t>
            </w:r>
            <w:r w:rsidR="00C93AE2" w:rsidRPr="00C93AE2">
              <w:rPr>
                <w:rFonts w:asciiTheme="minorHAnsi" w:eastAsiaTheme="minorEastAsia" w:hAnsiTheme="minorHAnsi" w:cstheme="minorBidi"/>
                <w:noProof/>
                <w:lang w:val="es-ES" w:eastAsia="es-ES_tradnl"/>
              </w:rPr>
              <w:tab/>
            </w:r>
            <w:r w:rsidR="00C93AE2" w:rsidRPr="00C93AE2">
              <w:rPr>
                <w:rStyle w:val="Hipervnculo"/>
                <w:noProof/>
              </w:rPr>
              <w:t>Stakeholder Participation</w:t>
            </w:r>
            <w:r w:rsidR="00C93AE2" w:rsidRPr="00C93AE2">
              <w:rPr>
                <w:noProof/>
                <w:webHidden/>
              </w:rPr>
              <w:tab/>
            </w:r>
            <w:r w:rsidR="00C93AE2" w:rsidRPr="00C93AE2">
              <w:rPr>
                <w:noProof/>
                <w:webHidden/>
              </w:rPr>
              <w:fldChar w:fldCharType="begin"/>
            </w:r>
            <w:r w:rsidR="00C93AE2" w:rsidRPr="00C93AE2">
              <w:rPr>
                <w:noProof/>
                <w:webHidden/>
              </w:rPr>
              <w:instrText xml:space="preserve"> PAGEREF _Toc5719132 \h </w:instrText>
            </w:r>
            <w:r w:rsidR="00C93AE2" w:rsidRPr="00C93AE2">
              <w:rPr>
                <w:noProof/>
                <w:webHidden/>
              </w:rPr>
            </w:r>
            <w:r w:rsidR="00C93AE2" w:rsidRPr="00C93AE2">
              <w:rPr>
                <w:noProof/>
                <w:webHidden/>
              </w:rPr>
              <w:fldChar w:fldCharType="separate"/>
            </w:r>
            <w:r w:rsidR="00C93AE2" w:rsidRPr="00C93AE2">
              <w:rPr>
                <w:noProof/>
                <w:webHidden/>
              </w:rPr>
              <w:t>44</w:t>
            </w:r>
            <w:r w:rsidR="00C93AE2" w:rsidRPr="00C93AE2">
              <w:rPr>
                <w:noProof/>
                <w:webHidden/>
              </w:rPr>
              <w:fldChar w:fldCharType="end"/>
            </w:r>
          </w:hyperlink>
        </w:p>
        <w:p w14:paraId="71195ADA" w14:textId="6DCEF93E" w:rsidR="00C93AE2" w:rsidRPr="00C93AE2" w:rsidRDefault="00380A6A" w:rsidP="00C93AE2">
          <w:pPr>
            <w:pStyle w:val="TDC1"/>
            <w:spacing w:line="288" w:lineRule="auto"/>
            <w:rPr>
              <w:rFonts w:asciiTheme="minorHAnsi" w:eastAsiaTheme="minorEastAsia" w:hAnsiTheme="minorHAnsi" w:cstheme="minorBidi"/>
              <w:b w:val="0"/>
              <w:bCs w:val="0"/>
              <w:noProof/>
              <w:lang w:val="es-ES" w:eastAsia="es-ES_tradnl"/>
            </w:rPr>
          </w:pPr>
          <w:hyperlink w:anchor="_Toc5719133" w:history="1">
            <w:r w:rsidR="00C93AE2" w:rsidRPr="00C93AE2">
              <w:rPr>
                <w:rStyle w:val="Hipervnculo"/>
                <w:b w:val="0"/>
                <w:noProof/>
              </w:rPr>
              <w:t>ANNEX 1. RESULTS FRAMEWORK AND MONITORING</w:t>
            </w:r>
            <w:r w:rsidR="00C93AE2" w:rsidRPr="00C93AE2">
              <w:rPr>
                <w:b w:val="0"/>
                <w:noProof/>
                <w:webHidden/>
              </w:rPr>
              <w:tab/>
            </w:r>
            <w:r w:rsidR="00C93AE2" w:rsidRPr="00C93AE2">
              <w:rPr>
                <w:b w:val="0"/>
                <w:noProof/>
                <w:webHidden/>
              </w:rPr>
              <w:fldChar w:fldCharType="begin"/>
            </w:r>
            <w:r w:rsidR="00C93AE2" w:rsidRPr="00C93AE2">
              <w:rPr>
                <w:b w:val="0"/>
                <w:noProof/>
                <w:webHidden/>
              </w:rPr>
              <w:instrText xml:space="preserve"> PAGEREF _Toc5719133 \h </w:instrText>
            </w:r>
            <w:r w:rsidR="00C93AE2" w:rsidRPr="00C93AE2">
              <w:rPr>
                <w:b w:val="0"/>
                <w:noProof/>
                <w:webHidden/>
              </w:rPr>
            </w:r>
            <w:r w:rsidR="00C93AE2" w:rsidRPr="00C93AE2">
              <w:rPr>
                <w:b w:val="0"/>
                <w:noProof/>
                <w:webHidden/>
              </w:rPr>
              <w:fldChar w:fldCharType="separate"/>
            </w:r>
            <w:r w:rsidR="00C93AE2" w:rsidRPr="00C93AE2">
              <w:rPr>
                <w:b w:val="0"/>
                <w:noProof/>
                <w:webHidden/>
              </w:rPr>
              <w:t>46</w:t>
            </w:r>
            <w:r w:rsidR="00C93AE2" w:rsidRPr="00C93AE2">
              <w:rPr>
                <w:b w:val="0"/>
                <w:noProof/>
                <w:webHidden/>
              </w:rPr>
              <w:fldChar w:fldCharType="end"/>
            </w:r>
          </w:hyperlink>
        </w:p>
        <w:p w14:paraId="74BF57B3" w14:textId="3E0C285F" w:rsidR="00C93AE2" w:rsidRPr="00C93AE2" w:rsidRDefault="00380A6A" w:rsidP="00C93AE2">
          <w:pPr>
            <w:pStyle w:val="TDC1"/>
            <w:spacing w:line="288" w:lineRule="auto"/>
            <w:rPr>
              <w:rFonts w:asciiTheme="minorHAnsi" w:eastAsiaTheme="minorEastAsia" w:hAnsiTheme="minorHAnsi" w:cstheme="minorBidi"/>
              <w:b w:val="0"/>
              <w:bCs w:val="0"/>
              <w:noProof/>
              <w:lang w:val="es-ES" w:eastAsia="es-ES_tradnl"/>
            </w:rPr>
          </w:pPr>
          <w:hyperlink w:anchor="_Toc5719134" w:history="1">
            <w:r w:rsidR="00C93AE2" w:rsidRPr="00C93AE2">
              <w:rPr>
                <w:rStyle w:val="Hipervnculo"/>
                <w:b w:val="0"/>
                <w:noProof/>
              </w:rPr>
              <w:t>ANNEX 2. DETAILED PROJECT DESCRIPTION</w:t>
            </w:r>
            <w:r w:rsidR="00C93AE2" w:rsidRPr="00C93AE2">
              <w:rPr>
                <w:b w:val="0"/>
                <w:noProof/>
                <w:webHidden/>
              </w:rPr>
              <w:tab/>
            </w:r>
            <w:r w:rsidR="00C93AE2" w:rsidRPr="00C93AE2">
              <w:rPr>
                <w:b w:val="0"/>
                <w:noProof/>
                <w:webHidden/>
              </w:rPr>
              <w:fldChar w:fldCharType="begin"/>
            </w:r>
            <w:r w:rsidR="00C93AE2" w:rsidRPr="00C93AE2">
              <w:rPr>
                <w:b w:val="0"/>
                <w:noProof/>
                <w:webHidden/>
              </w:rPr>
              <w:instrText xml:space="preserve"> PAGEREF _Toc5719134 \h </w:instrText>
            </w:r>
            <w:r w:rsidR="00C93AE2" w:rsidRPr="00C93AE2">
              <w:rPr>
                <w:b w:val="0"/>
                <w:noProof/>
                <w:webHidden/>
              </w:rPr>
            </w:r>
            <w:r w:rsidR="00C93AE2" w:rsidRPr="00C93AE2">
              <w:rPr>
                <w:b w:val="0"/>
                <w:noProof/>
                <w:webHidden/>
              </w:rPr>
              <w:fldChar w:fldCharType="separate"/>
            </w:r>
            <w:r w:rsidR="00C93AE2" w:rsidRPr="00C93AE2">
              <w:rPr>
                <w:b w:val="0"/>
                <w:noProof/>
                <w:webHidden/>
              </w:rPr>
              <w:t>53</w:t>
            </w:r>
            <w:r w:rsidR="00C93AE2" w:rsidRPr="00C93AE2">
              <w:rPr>
                <w:b w:val="0"/>
                <w:noProof/>
                <w:webHidden/>
              </w:rPr>
              <w:fldChar w:fldCharType="end"/>
            </w:r>
          </w:hyperlink>
        </w:p>
        <w:p w14:paraId="6B946DA1" w14:textId="4FDA22B7" w:rsidR="00C93AE2" w:rsidRPr="00C93AE2" w:rsidRDefault="00380A6A" w:rsidP="00C93AE2">
          <w:pPr>
            <w:pStyle w:val="TDC1"/>
            <w:spacing w:line="288" w:lineRule="auto"/>
            <w:rPr>
              <w:rFonts w:asciiTheme="minorHAnsi" w:eastAsiaTheme="minorEastAsia" w:hAnsiTheme="minorHAnsi" w:cstheme="minorBidi"/>
              <w:b w:val="0"/>
              <w:bCs w:val="0"/>
              <w:noProof/>
              <w:lang w:val="es-ES" w:eastAsia="es-ES_tradnl"/>
            </w:rPr>
          </w:pPr>
          <w:hyperlink w:anchor="_Toc5719135" w:history="1">
            <w:r w:rsidR="00C93AE2" w:rsidRPr="00C93AE2">
              <w:rPr>
                <w:rStyle w:val="Hipervnculo"/>
                <w:b w:val="0"/>
                <w:noProof/>
              </w:rPr>
              <w:t>ANNEX 3. SUMMARIZED PROJECT IMPLEMENTATION SCHEDULE</w:t>
            </w:r>
            <w:r w:rsidR="00C93AE2" w:rsidRPr="00C93AE2">
              <w:rPr>
                <w:b w:val="0"/>
                <w:noProof/>
                <w:webHidden/>
              </w:rPr>
              <w:tab/>
            </w:r>
            <w:r w:rsidR="00C93AE2" w:rsidRPr="00C93AE2">
              <w:rPr>
                <w:b w:val="0"/>
                <w:noProof/>
                <w:webHidden/>
              </w:rPr>
              <w:fldChar w:fldCharType="begin"/>
            </w:r>
            <w:r w:rsidR="00C93AE2" w:rsidRPr="00C93AE2">
              <w:rPr>
                <w:b w:val="0"/>
                <w:noProof/>
                <w:webHidden/>
              </w:rPr>
              <w:instrText xml:space="preserve"> PAGEREF _Toc5719135 \h </w:instrText>
            </w:r>
            <w:r w:rsidR="00C93AE2" w:rsidRPr="00C93AE2">
              <w:rPr>
                <w:b w:val="0"/>
                <w:noProof/>
                <w:webHidden/>
              </w:rPr>
            </w:r>
            <w:r w:rsidR="00C93AE2" w:rsidRPr="00C93AE2">
              <w:rPr>
                <w:b w:val="0"/>
                <w:noProof/>
                <w:webHidden/>
              </w:rPr>
              <w:fldChar w:fldCharType="separate"/>
            </w:r>
            <w:r w:rsidR="00C93AE2" w:rsidRPr="00C93AE2">
              <w:rPr>
                <w:b w:val="0"/>
                <w:noProof/>
                <w:webHidden/>
              </w:rPr>
              <w:t>58</w:t>
            </w:r>
            <w:r w:rsidR="00C93AE2" w:rsidRPr="00C93AE2">
              <w:rPr>
                <w:b w:val="0"/>
                <w:noProof/>
                <w:webHidden/>
              </w:rPr>
              <w:fldChar w:fldCharType="end"/>
            </w:r>
          </w:hyperlink>
        </w:p>
        <w:p w14:paraId="383EA037" w14:textId="50349688" w:rsidR="00C93AE2" w:rsidRPr="00C93AE2" w:rsidRDefault="00380A6A" w:rsidP="00C93AE2">
          <w:pPr>
            <w:pStyle w:val="TDC1"/>
            <w:spacing w:line="288" w:lineRule="auto"/>
            <w:rPr>
              <w:rFonts w:asciiTheme="minorHAnsi" w:eastAsiaTheme="minorEastAsia" w:hAnsiTheme="minorHAnsi" w:cstheme="minorBidi"/>
              <w:b w:val="0"/>
              <w:bCs w:val="0"/>
              <w:noProof/>
              <w:lang w:val="es-ES" w:eastAsia="es-ES_tradnl"/>
            </w:rPr>
          </w:pPr>
          <w:hyperlink w:anchor="_Toc5719136" w:history="1">
            <w:r w:rsidR="00C93AE2" w:rsidRPr="00C93AE2">
              <w:rPr>
                <w:rStyle w:val="Hipervnculo"/>
                <w:b w:val="0"/>
                <w:noProof/>
              </w:rPr>
              <w:t>ANNEX 4. INCREMENTAL COST MATRIX</w:t>
            </w:r>
            <w:r w:rsidR="00C93AE2" w:rsidRPr="00C93AE2">
              <w:rPr>
                <w:b w:val="0"/>
                <w:noProof/>
                <w:webHidden/>
              </w:rPr>
              <w:tab/>
            </w:r>
            <w:r w:rsidR="00C93AE2" w:rsidRPr="00C93AE2">
              <w:rPr>
                <w:b w:val="0"/>
                <w:noProof/>
                <w:webHidden/>
              </w:rPr>
              <w:fldChar w:fldCharType="begin"/>
            </w:r>
            <w:r w:rsidR="00C93AE2" w:rsidRPr="00C93AE2">
              <w:rPr>
                <w:b w:val="0"/>
                <w:noProof/>
                <w:webHidden/>
              </w:rPr>
              <w:instrText xml:space="preserve"> PAGEREF _Toc5719136 \h </w:instrText>
            </w:r>
            <w:r w:rsidR="00C93AE2" w:rsidRPr="00C93AE2">
              <w:rPr>
                <w:b w:val="0"/>
                <w:noProof/>
                <w:webHidden/>
              </w:rPr>
            </w:r>
            <w:r w:rsidR="00C93AE2" w:rsidRPr="00C93AE2">
              <w:rPr>
                <w:b w:val="0"/>
                <w:noProof/>
                <w:webHidden/>
              </w:rPr>
              <w:fldChar w:fldCharType="separate"/>
            </w:r>
            <w:r w:rsidR="00C93AE2" w:rsidRPr="00C93AE2">
              <w:rPr>
                <w:b w:val="0"/>
                <w:noProof/>
                <w:webHidden/>
              </w:rPr>
              <w:t>60</w:t>
            </w:r>
            <w:r w:rsidR="00C93AE2" w:rsidRPr="00C93AE2">
              <w:rPr>
                <w:b w:val="0"/>
                <w:noProof/>
                <w:webHidden/>
              </w:rPr>
              <w:fldChar w:fldCharType="end"/>
            </w:r>
          </w:hyperlink>
        </w:p>
        <w:p w14:paraId="55953904" w14:textId="1F0A6E7A" w:rsidR="00C93AE2" w:rsidRPr="00C93AE2" w:rsidRDefault="00380A6A" w:rsidP="00C93AE2">
          <w:pPr>
            <w:pStyle w:val="TDC1"/>
            <w:spacing w:line="288" w:lineRule="auto"/>
            <w:rPr>
              <w:rFonts w:asciiTheme="minorHAnsi" w:eastAsiaTheme="minorEastAsia" w:hAnsiTheme="minorHAnsi" w:cstheme="minorBidi"/>
              <w:b w:val="0"/>
              <w:bCs w:val="0"/>
              <w:noProof/>
              <w:lang w:val="es-ES" w:eastAsia="es-ES_tradnl"/>
            </w:rPr>
          </w:pPr>
          <w:hyperlink w:anchor="_Toc5719137" w:history="1">
            <w:r w:rsidR="00C93AE2" w:rsidRPr="00C93AE2">
              <w:rPr>
                <w:rStyle w:val="Hipervnculo"/>
                <w:b w:val="0"/>
                <w:noProof/>
              </w:rPr>
              <w:t>ANNEX 5. CALCULATION AND MODELLING PARAMETERS</w:t>
            </w:r>
            <w:r w:rsidR="00C93AE2" w:rsidRPr="00C93AE2">
              <w:rPr>
                <w:b w:val="0"/>
                <w:noProof/>
                <w:webHidden/>
              </w:rPr>
              <w:tab/>
            </w:r>
            <w:r w:rsidR="00C93AE2" w:rsidRPr="00C93AE2">
              <w:rPr>
                <w:b w:val="0"/>
                <w:noProof/>
                <w:webHidden/>
              </w:rPr>
              <w:fldChar w:fldCharType="begin"/>
            </w:r>
            <w:r w:rsidR="00C93AE2" w:rsidRPr="00C93AE2">
              <w:rPr>
                <w:b w:val="0"/>
                <w:noProof/>
                <w:webHidden/>
              </w:rPr>
              <w:instrText xml:space="preserve"> PAGEREF _Toc5719137 \h </w:instrText>
            </w:r>
            <w:r w:rsidR="00C93AE2" w:rsidRPr="00C93AE2">
              <w:rPr>
                <w:b w:val="0"/>
                <w:noProof/>
                <w:webHidden/>
              </w:rPr>
            </w:r>
            <w:r w:rsidR="00C93AE2" w:rsidRPr="00C93AE2">
              <w:rPr>
                <w:b w:val="0"/>
                <w:noProof/>
                <w:webHidden/>
              </w:rPr>
              <w:fldChar w:fldCharType="separate"/>
            </w:r>
            <w:r w:rsidR="00C93AE2" w:rsidRPr="00C93AE2">
              <w:rPr>
                <w:b w:val="0"/>
                <w:noProof/>
                <w:webHidden/>
              </w:rPr>
              <w:t>62</w:t>
            </w:r>
            <w:r w:rsidR="00C93AE2" w:rsidRPr="00C93AE2">
              <w:rPr>
                <w:b w:val="0"/>
                <w:noProof/>
                <w:webHidden/>
              </w:rPr>
              <w:fldChar w:fldCharType="end"/>
            </w:r>
          </w:hyperlink>
        </w:p>
        <w:p w14:paraId="58B942E4" w14:textId="1FC8BAC9" w:rsidR="00C93AE2" w:rsidRPr="00C93AE2" w:rsidRDefault="00380A6A" w:rsidP="00C93AE2">
          <w:pPr>
            <w:pStyle w:val="TDC1"/>
            <w:spacing w:line="288" w:lineRule="auto"/>
            <w:rPr>
              <w:rFonts w:asciiTheme="minorHAnsi" w:eastAsiaTheme="minorEastAsia" w:hAnsiTheme="minorHAnsi" w:cstheme="minorBidi"/>
              <w:b w:val="0"/>
              <w:bCs w:val="0"/>
              <w:noProof/>
              <w:lang w:val="es-ES" w:eastAsia="es-ES_tradnl"/>
            </w:rPr>
          </w:pPr>
          <w:hyperlink w:anchor="_Toc5719138" w:history="1">
            <w:r w:rsidR="00C93AE2" w:rsidRPr="00C93AE2">
              <w:rPr>
                <w:rStyle w:val="Hipervnculo"/>
                <w:b w:val="0"/>
                <w:noProof/>
              </w:rPr>
              <w:t>ANNEX 6. IMPLEMENTATION ARRANGEMENTS</w:t>
            </w:r>
            <w:r w:rsidR="00C93AE2" w:rsidRPr="00C93AE2">
              <w:rPr>
                <w:b w:val="0"/>
                <w:noProof/>
                <w:webHidden/>
              </w:rPr>
              <w:tab/>
            </w:r>
            <w:r w:rsidR="00C93AE2" w:rsidRPr="00C93AE2">
              <w:rPr>
                <w:b w:val="0"/>
                <w:noProof/>
                <w:webHidden/>
              </w:rPr>
              <w:fldChar w:fldCharType="begin"/>
            </w:r>
            <w:r w:rsidR="00C93AE2" w:rsidRPr="00C93AE2">
              <w:rPr>
                <w:b w:val="0"/>
                <w:noProof/>
                <w:webHidden/>
              </w:rPr>
              <w:instrText xml:space="preserve"> PAGEREF _Toc5719138 \h </w:instrText>
            </w:r>
            <w:r w:rsidR="00C93AE2" w:rsidRPr="00C93AE2">
              <w:rPr>
                <w:b w:val="0"/>
                <w:noProof/>
                <w:webHidden/>
              </w:rPr>
            </w:r>
            <w:r w:rsidR="00C93AE2" w:rsidRPr="00C93AE2">
              <w:rPr>
                <w:b w:val="0"/>
                <w:noProof/>
                <w:webHidden/>
              </w:rPr>
              <w:fldChar w:fldCharType="separate"/>
            </w:r>
            <w:r w:rsidR="00C93AE2" w:rsidRPr="00C93AE2">
              <w:rPr>
                <w:b w:val="0"/>
                <w:noProof/>
                <w:webHidden/>
              </w:rPr>
              <w:t>77</w:t>
            </w:r>
            <w:r w:rsidR="00C93AE2" w:rsidRPr="00C93AE2">
              <w:rPr>
                <w:b w:val="0"/>
                <w:noProof/>
                <w:webHidden/>
              </w:rPr>
              <w:fldChar w:fldCharType="end"/>
            </w:r>
          </w:hyperlink>
        </w:p>
        <w:p w14:paraId="56480902" w14:textId="13EB475D" w:rsidR="00C93AE2" w:rsidRPr="00C93AE2" w:rsidRDefault="00380A6A" w:rsidP="00C93AE2">
          <w:pPr>
            <w:pStyle w:val="TDC1"/>
            <w:spacing w:line="288" w:lineRule="auto"/>
            <w:rPr>
              <w:rFonts w:asciiTheme="minorHAnsi" w:eastAsiaTheme="minorEastAsia" w:hAnsiTheme="minorHAnsi" w:cstheme="minorBidi"/>
              <w:b w:val="0"/>
              <w:bCs w:val="0"/>
              <w:noProof/>
              <w:lang w:val="es-ES" w:eastAsia="es-ES_tradnl"/>
            </w:rPr>
          </w:pPr>
          <w:hyperlink w:anchor="_Toc5719139" w:history="1">
            <w:r w:rsidR="00C93AE2" w:rsidRPr="00C93AE2">
              <w:rPr>
                <w:rStyle w:val="Hipervnculo"/>
                <w:b w:val="0"/>
                <w:noProof/>
              </w:rPr>
              <w:t>ANNEX 7. TOR, PROJECT COORDINATOR</w:t>
            </w:r>
            <w:r w:rsidR="00C93AE2" w:rsidRPr="00C93AE2">
              <w:rPr>
                <w:b w:val="0"/>
                <w:noProof/>
                <w:webHidden/>
              </w:rPr>
              <w:tab/>
            </w:r>
            <w:r w:rsidR="00C93AE2" w:rsidRPr="00C93AE2">
              <w:rPr>
                <w:b w:val="0"/>
                <w:noProof/>
                <w:webHidden/>
              </w:rPr>
              <w:fldChar w:fldCharType="begin"/>
            </w:r>
            <w:r w:rsidR="00C93AE2" w:rsidRPr="00C93AE2">
              <w:rPr>
                <w:b w:val="0"/>
                <w:noProof/>
                <w:webHidden/>
              </w:rPr>
              <w:instrText xml:space="preserve"> PAGEREF _Toc5719139 \h </w:instrText>
            </w:r>
            <w:r w:rsidR="00C93AE2" w:rsidRPr="00C93AE2">
              <w:rPr>
                <w:b w:val="0"/>
                <w:noProof/>
                <w:webHidden/>
              </w:rPr>
            </w:r>
            <w:r w:rsidR="00C93AE2" w:rsidRPr="00C93AE2">
              <w:rPr>
                <w:b w:val="0"/>
                <w:noProof/>
                <w:webHidden/>
              </w:rPr>
              <w:fldChar w:fldCharType="separate"/>
            </w:r>
            <w:r w:rsidR="00C93AE2" w:rsidRPr="00C93AE2">
              <w:rPr>
                <w:b w:val="0"/>
                <w:noProof/>
                <w:webHidden/>
              </w:rPr>
              <w:t>81</w:t>
            </w:r>
            <w:r w:rsidR="00C93AE2" w:rsidRPr="00C93AE2">
              <w:rPr>
                <w:b w:val="0"/>
                <w:noProof/>
                <w:webHidden/>
              </w:rPr>
              <w:fldChar w:fldCharType="end"/>
            </w:r>
          </w:hyperlink>
        </w:p>
        <w:p w14:paraId="248E65F3" w14:textId="28235021" w:rsidR="00C93AE2" w:rsidRPr="00C93AE2" w:rsidRDefault="00380A6A" w:rsidP="00C93AE2">
          <w:pPr>
            <w:pStyle w:val="TDC1"/>
            <w:spacing w:line="288" w:lineRule="auto"/>
            <w:rPr>
              <w:rFonts w:asciiTheme="minorHAnsi" w:eastAsiaTheme="minorEastAsia" w:hAnsiTheme="minorHAnsi" w:cstheme="minorBidi"/>
              <w:b w:val="0"/>
              <w:bCs w:val="0"/>
              <w:noProof/>
              <w:lang w:val="es-ES" w:eastAsia="es-ES_tradnl"/>
            </w:rPr>
          </w:pPr>
          <w:hyperlink w:anchor="_Toc5719140" w:history="1">
            <w:r w:rsidR="00C93AE2" w:rsidRPr="00C93AE2">
              <w:rPr>
                <w:rStyle w:val="Hipervnculo"/>
                <w:b w:val="0"/>
                <w:noProof/>
              </w:rPr>
              <w:t>ANNEX 8. TOR, PILOT INITIATIVES</w:t>
            </w:r>
            <w:r w:rsidR="00C93AE2" w:rsidRPr="00C93AE2">
              <w:rPr>
                <w:b w:val="0"/>
                <w:noProof/>
                <w:webHidden/>
              </w:rPr>
              <w:tab/>
            </w:r>
            <w:r w:rsidR="00C93AE2" w:rsidRPr="00C93AE2">
              <w:rPr>
                <w:b w:val="0"/>
                <w:noProof/>
                <w:webHidden/>
              </w:rPr>
              <w:fldChar w:fldCharType="begin"/>
            </w:r>
            <w:r w:rsidR="00C93AE2" w:rsidRPr="00C93AE2">
              <w:rPr>
                <w:b w:val="0"/>
                <w:noProof/>
                <w:webHidden/>
              </w:rPr>
              <w:instrText xml:space="preserve"> PAGEREF _Toc5719140 \h </w:instrText>
            </w:r>
            <w:r w:rsidR="00C93AE2" w:rsidRPr="00C93AE2">
              <w:rPr>
                <w:b w:val="0"/>
                <w:noProof/>
                <w:webHidden/>
              </w:rPr>
            </w:r>
            <w:r w:rsidR="00C93AE2" w:rsidRPr="00C93AE2">
              <w:rPr>
                <w:b w:val="0"/>
                <w:noProof/>
                <w:webHidden/>
              </w:rPr>
              <w:fldChar w:fldCharType="separate"/>
            </w:r>
            <w:r w:rsidR="00C93AE2" w:rsidRPr="00C93AE2">
              <w:rPr>
                <w:b w:val="0"/>
                <w:noProof/>
                <w:webHidden/>
              </w:rPr>
              <w:t>83</w:t>
            </w:r>
            <w:r w:rsidR="00C93AE2" w:rsidRPr="00C93AE2">
              <w:rPr>
                <w:b w:val="0"/>
                <w:noProof/>
                <w:webHidden/>
              </w:rPr>
              <w:fldChar w:fldCharType="end"/>
            </w:r>
          </w:hyperlink>
        </w:p>
        <w:p w14:paraId="05E9D50D" w14:textId="1E5E4760" w:rsidR="00C93AE2" w:rsidRPr="00C93AE2" w:rsidRDefault="00380A6A" w:rsidP="00C93AE2">
          <w:pPr>
            <w:pStyle w:val="TDC1"/>
            <w:spacing w:line="288" w:lineRule="auto"/>
            <w:rPr>
              <w:rFonts w:asciiTheme="minorHAnsi" w:eastAsiaTheme="minorEastAsia" w:hAnsiTheme="minorHAnsi" w:cstheme="minorBidi"/>
              <w:b w:val="0"/>
              <w:bCs w:val="0"/>
              <w:noProof/>
              <w:lang w:val="es-ES" w:eastAsia="es-ES_tradnl"/>
            </w:rPr>
          </w:pPr>
          <w:hyperlink w:anchor="_Toc5719141" w:history="1">
            <w:r w:rsidR="00C93AE2" w:rsidRPr="00C93AE2">
              <w:rPr>
                <w:rStyle w:val="Hipervnculo"/>
                <w:b w:val="0"/>
                <w:noProof/>
              </w:rPr>
              <w:t>ANNEX 9.  CDKM PLAN</w:t>
            </w:r>
            <w:r w:rsidR="00C93AE2" w:rsidRPr="00C93AE2">
              <w:rPr>
                <w:b w:val="0"/>
                <w:noProof/>
                <w:webHidden/>
              </w:rPr>
              <w:tab/>
            </w:r>
            <w:r w:rsidR="00C93AE2" w:rsidRPr="00C93AE2">
              <w:rPr>
                <w:b w:val="0"/>
                <w:noProof/>
                <w:webHidden/>
              </w:rPr>
              <w:fldChar w:fldCharType="begin"/>
            </w:r>
            <w:r w:rsidR="00C93AE2" w:rsidRPr="00C93AE2">
              <w:rPr>
                <w:b w:val="0"/>
                <w:noProof/>
                <w:webHidden/>
              </w:rPr>
              <w:instrText xml:space="preserve"> PAGEREF _Toc5719141 \h </w:instrText>
            </w:r>
            <w:r w:rsidR="00C93AE2" w:rsidRPr="00C93AE2">
              <w:rPr>
                <w:b w:val="0"/>
                <w:noProof/>
                <w:webHidden/>
              </w:rPr>
            </w:r>
            <w:r w:rsidR="00C93AE2" w:rsidRPr="00C93AE2">
              <w:rPr>
                <w:b w:val="0"/>
                <w:noProof/>
                <w:webHidden/>
              </w:rPr>
              <w:fldChar w:fldCharType="separate"/>
            </w:r>
            <w:r w:rsidR="00C93AE2" w:rsidRPr="00C93AE2">
              <w:rPr>
                <w:b w:val="0"/>
                <w:noProof/>
                <w:webHidden/>
              </w:rPr>
              <w:t>102</w:t>
            </w:r>
            <w:r w:rsidR="00C93AE2" w:rsidRPr="00C93AE2">
              <w:rPr>
                <w:b w:val="0"/>
                <w:noProof/>
                <w:webHidden/>
              </w:rPr>
              <w:fldChar w:fldCharType="end"/>
            </w:r>
          </w:hyperlink>
        </w:p>
        <w:p w14:paraId="769F08EB" w14:textId="2E310EFD" w:rsidR="00C93AE2" w:rsidRPr="00C93AE2" w:rsidRDefault="00380A6A" w:rsidP="00C93AE2">
          <w:pPr>
            <w:pStyle w:val="TDC1"/>
            <w:spacing w:line="288" w:lineRule="auto"/>
            <w:rPr>
              <w:rFonts w:asciiTheme="minorHAnsi" w:eastAsiaTheme="minorEastAsia" w:hAnsiTheme="minorHAnsi" w:cstheme="minorBidi"/>
              <w:b w:val="0"/>
              <w:bCs w:val="0"/>
              <w:noProof/>
              <w:lang w:val="es-ES" w:eastAsia="es-ES_tradnl"/>
            </w:rPr>
          </w:pPr>
          <w:hyperlink w:anchor="_Toc5719142" w:history="1">
            <w:r w:rsidR="00C93AE2" w:rsidRPr="00C93AE2">
              <w:rPr>
                <w:rStyle w:val="Hipervnculo"/>
                <w:b w:val="0"/>
                <w:noProof/>
              </w:rPr>
              <w:t>ANNEX 10. MONITORING &amp; EVALUATION WORK PLAN</w:t>
            </w:r>
            <w:r w:rsidR="00C93AE2" w:rsidRPr="00C93AE2">
              <w:rPr>
                <w:b w:val="0"/>
                <w:noProof/>
                <w:webHidden/>
              </w:rPr>
              <w:tab/>
            </w:r>
            <w:r w:rsidR="00C93AE2" w:rsidRPr="00C93AE2">
              <w:rPr>
                <w:b w:val="0"/>
                <w:noProof/>
                <w:webHidden/>
              </w:rPr>
              <w:fldChar w:fldCharType="begin"/>
            </w:r>
            <w:r w:rsidR="00C93AE2" w:rsidRPr="00C93AE2">
              <w:rPr>
                <w:b w:val="0"/>
                <w:noProof/>
                <w:webHidden/>
              </w:rPr>
              <w:instrText xml:space="preserve"> PAGEREF _Toc5719142 \h </w:instrText>
            </w:r>
            <w:r w:rsidR="00C93AE2" w:rsidRPr="00C93AE2">
              <w:rPr>
                <w:b w:val="0"/>
                <w:noProof/>
                <w:webHidden/>
              </w:rPr>
            </w:r>
            <w:r w:rsidR="00C93AE2" w:rsidRPr="00C93AE2">
              <w:rPr>
                <w:b w:val="0"/>
                <w:noProof/>
                <w:webHidden/>
              </w:rPr>
              <w:fldChar w:fldCharType="separate"/>
            </w:r>
            <w:r w:rsidR="00C93AE2" w:rsidRPr="00C93AE2">
              <w:rPr>
                <w:b w:val="0"/>
                <w:noProof/>
                <w:webHidden/>
              </w:rPr>
              <w:t>109</w:t>
            </w:r>
            <w:r w:rsidR="00C93AE2" w:rsidRPr="00C93AE2">
              <w:rPr>
                <w:b w:val="0"/>
                <w:noProof/>
                <w:webHidden/>
              </w:rPr>
              <w:fldChar w:fldCharType="end"/>
            </w:r>
          </w:hyperlink>
        </w:p>
        <w:p w14:paraId="4E261E39" w14:textId="4245CDE1" w:rsidR="00C93AE2" w:rsidRPr="00C93AE2" w:rsidRDefault="00380A6A" w:rsidP="00C93AE2">
          <w:pPr>
            <w:pStyle w:val="TDC1"/>
            <w:spacing w:line="288" w:lineRule="auto"/>
            <w:rPr>
              <w:rFonts w:asciiTheme="minorHAnsi" w:eastAsiaTheme="minorEastAsia" w:hAnsiTheme="minorHAnsi" w:cstheme="minorBidi"/>
              <w:b w:val="0"/>
              <w:bCs w:val="0"/>
              <w:noProof/>
              <w:lang w:val="es-ES" w:eastAsia="es-ES_tradnl"/>
            </w:rPr>
          </w:pPr>
          <w:hyperlink w:anchor="_Toc5719143" w:history="1">
            <w:r w:rsidR="00C93AE2" w:rsidRPr="00C93AE2">
              <w:rPr>
                <w:rStyle w:val="Hipervnculo"/>
                <w:b w:val="0"/>
                <w:noProof/>
              </w:rPr>
              <w:t>ANNEX 11. MAJOR RISKS AND MITIGATION MEASURES</w:t>
            </w:r>
            <w:r w:rsidR="00C93AE2" w:rsidRPr="00C93AE2">
              <w:rPr>
                <w:b w:val="0"/>
                <w:noProof/>
                <w:webHidden/>
              </w:rPr>
              <w:tab/>
            </w:r>
            <w:r w:rsidR="00C93AE2" w:rsidRPr="00C93AE2">
              <w:rPr>
                <w:b w:val="0"/>
                <w:noProof/>
                <w:webHidden/>
              </w:rPr>
              <w:fldChar w:fldCharType="begin"/>
            </w:r>
            <w:r w:rsidR="00C93AE2" w:rsidRPr="00C93AE2">
              <w:rPr>
                <w:b w:val="0"/>
                <w:noProof/>
                <w:webHidden/>
              </w:rPr>
              <w:instrText xml:space="preserve"> PAGEREF _Toc5719143 \h </w:instrText>
            </w:r>
            <w:r w:rsidR="00C93AE2" w:rsidRPr="00C93AE2">
              <w:rPr>
                <w:b w:val="0"/>
                <w:noProof/>
                <w:webHidden/>
              </w:rPr>
            </w:r>
            <w:r w:rsidR="00C93AE2" w:rsidRPr="00C93AE2">
              <w:rPr>
                <w:b w:val="0"/>
                <w:noProof/>
                <w:webHidden/>
              </w:rPr>
              <w:fldChar w:fldCharType="separate"/>
            </w:r>
            <w:r w:rsidR="00C93AE2" w:rsidRPr="00C93AE2">
              <w:rPr>
                <w:b w:val="0"/>
                <w:noProof/>
                <w:webHidden/>
              </w:rPr>
              <w:t>111</w:t>
            </w:r>
            <w:r w:rsidR="00C93AE2" w:rsidRPr="00C93AE2">
              <w:rPr>
                <w:b w:val="0"/>
                <w:noProof/>
                <w:webHidden/>
              </w:rPr>
              <w:fldChar w:fldCharType="end"/>
            </w:r>
          </w:hyperlink>
        </w:p>
        <w:p w14:paraId="27625E7B" w14:textId="57B347F1" w:rsidR="00C93AE2" w:rsidRPr="00C93AE2" w:rsidRDefault="00380A6A" w:rsidP="00C93AE2">
          <w:pPr>
            <w:pStyle w:val="TDC1"/>
            <w:spacing w:line="288" w:lineRule="auto"/>
            <w:rPr>
              <w:rFonts w:asciiTheme="minorHAnsi" w:eastAsiaTheme="minorEastAsia" w:hAnsiTheme="minorHAnsi" w:cstheme="minorBidi"/>
              <w:b w:val="0"/>
              <w:bCs w:val="0"/>
              <w:noProof/>
              <w:lang w:val="es-ES" w:eastAsia="es-ES_tradnl"/>
            </w:rPr>
          </w:pPr>
          <w:hyperlink w:anchor="_Toc5719144" w:history="1">
            <w:r w:rsidR="00C93AE2" w:rsidRPr="00C93AE2">
              <w:rPr>
                <w:rStyle w:val="Hipervnculo"/>
                <w:b w:val="0"/>
                <w:noProof/>
              </w:rPr>
              <w:t>ANNEX 12.  ENDORSEMENT BY GEF FOCAL POINT</w:t>
            </w:r>
            <w:r w:rsidR="00C93AE2" w:rsidRPr="00C93AE2">
              <w:rPr>
                <w:b w:val="0"/>
                <w:noProof/>
                <w:webHidden/>
              </w:rPr>
              <w:tab/>
            </w:r>
            <w:r w:rsidR="00C93AE2" w:rsidRPr="00C93AE2">
              <w:rPr>
                <w:b w:val="0"/>
                <w:noProof/>
                <w:webHidden/>
              </w:rPr>
              <w:fldChar w:fldCharType="begin"/>
            </w:r>
            <w:r w:rsidR="00C93AE2" w:rsidRPr="00C93AE2">
              <w:rPr>
                <w:b w:val="0"/>
                <w:noProof/>
                <w:webHidden/>
              </w:rPr>
              <w:instrText xml:space="preserve"> PAGEREF _Toc5719144 \h </w:instrText>
            </w:r>
            <w:r w:rsidR="00C93AE2" w:rsidRPr="00C93AE2">
              <w:rPr>
                <w:b w:val="0"/>
                <w:noProof/>
                <w:webHidden/>
              </w:rPr>
            </w:r>
            <w:r w:rsidR="00C93AE2" w:rsidRPr="00C93AE2">
              <w:rPr>
                <w:b w:val="0"/>
                <w:noProof/>
                <w:webHidden/>
              </w:rPr>
              <w:fldChar w:fldCharType="separate"/>
            </w:r>
            <w:r w:rsidR="00C93AE2" w:rsidRPr="00C93AE2">
              <w:rPr>
                <w:b w:val="0"/>
                <w:noProof/>
                <w:webHidden/>
              </w:rPr>
              <w:t>112</w:t>
            </w:r>
            <w:r w:rsidR="00C93AE2" w:rsidRPr="00C93AE2">
              <w:rPr>
                <w:b w:val="0"/>
                <w:noProof/>
                <w:webHidden/>
              </w:rPr>
              <w:fldChar w:fldCharType="end"/>
            </w:r>
          </w:hyperlink>
        </w:p>
        <w:p w14:paraId="03CF4C22" w14:textId="00F221F5" w:rsidR="00C93AE2" w:rsidRPr="00C93AE2" w:rsidRDefault="00380A6A" w:rsidP="00C93AE2">
          <w:pPr>
            <w:pStyle w:val="TDC1"/>
            <w:spacing w:line="288" w:lineRule="auto"/>
            <w:rPr>
              <w:rFonts w:asciiTheme="minorHAnsi" w:eastAsiaTheme="minorEastAsia" w:hAnsiTheme="minorHAnsi" w:cstheme="minorBidi"/>
              <w:b w:val="0"/>
              <w:bCs w:val="0"/>
              <w:noProof/>
              <w:lang w:val="es-ES" w:eastAsia="es-ES_tradnl"/>
            </w:rPr>
          </w:pPr>
          <w:hyperlink w:anchor="_Toc5719145" w:history="1">
            <w:r w:rsidR="00C93AE2" w:rsidRPr="00C93AE2">
              <w:rPr>
                <w:rStyle w:val="Hipervnculo"/>
                <w:b w:val="0"/>
                <w:noProof/>
              </w:rPr>
              <w:t>ANNEX 13.  ENDORSEMENT BY EXECUTIVE AGENCY/IES</w:t>
            </w:r>
            <w:r w:rsidR="00C93AE2" w:rsidRPr="00C93AE2">
              <w:rPr>
                <w:b w:val="0"/>
                <w:noProof/>
                <w:webHidden/>
              </w:rPr>
              <w:tab/>
            </w:r>
            <w:r w:rsidR="00C93AE2" w:rsidRPr="00C93AE2">
              <w:rPr>
                <w:b w:val="0"/>
                <w:noProof/>
                <w:webHidden/>
              </w:rPr>
              <w:fldChar w:fldCharType="begin"/>
            </w:r>
            <w:r w:rsidR="00C93AE2" w:rsidRPr="00C93AE2">
              <w:rPr>
                <w:b w:val="0"/>
                <w:noProof/>
                <w:webHidden/>
              </w:rPr>
              <w:instrText xml:space="preserve"> PAGEREF _Toc5719145 \h </w:instrText>
            </w:r>
            <w:r w:rsidR="00C93AE2" w:rsidRPr="00C93AE2">
              <w:rPr>
                <w:b w:val="0"/>
                <w:noProof/>
                <w:webHidden/>
              </w:rPr>
            </w:r>
            <w:r w:rsidR="00C93AE2" w:rsidRPr="00C93AE2">
              <w:rPr>
                <w:b w:val="0"/>
                <w:noProof/>
                <w:webHidden/>
              </w:rPr>
              <w:fldChar w:fldCharType="separate"/>
            </w:r>
            <w:r w:rsidR="00C93AE2" w:rsidRPr="00C93AE2">
              <w:rPr>
                <w:b w:val="0"/>
                <w:noProof/>
                <w:webHidden/>
              </w:rPr>
              <w:t>113</w:t>
            </w:r>
            <w:r w:rsidR="00C93AE2" w:rsidRPr="00C93AE2">
              <w:rPr>
                <w:b w:val="0"/>
                <w:noProof/>
                <w:webHidden/>
              </w:rPr>
              <w:fldChar w:fldCharType="end"/>
            </w:r>
          </w:hyperlink>
        </w:p>
        <w:p w14:paraId="42A877B6" w14:textId="2BE62A06" w:rsidR="00C93AE2" w:rsidRPr="00C93AE2" w:rsidRDefault="00380A6A" w:rsidP="00C93AE2">
          <w:pPr>
            <w:pStyle w:val="TDC1"/>
            <w:spacing w:line="288" w:lineRule="auto"/>
            <w:rPr>
              <w:rFonts w:asciiTheme="minorHAnsi" w:eastAsiaTheme="minorEastAsia" w:hAnsiTheme="minorHAnsi" w:cstheme="minorBidi"/>
              <w:b w:val="0"/>
              <w:bCs w:val="0"/>
              <w:noProof/>
              <w:lang w:val="es-ES" w:eastAsia="es-ES_tradnl"/>
            </w:rPr>
          </w:pPr>
          <w:hyperlink w:anchor="_Toc5719146" w:history="1">
            <w:r w:rsidR="00C93AE2" w:rsidRPr="00C93AE2">
              <w:rPr>
                <w:rStyle w:val="Hipervnculo"/>
                <w:b w:val="0"/>
                <w:noProof/>
              </w:rPr>
              <w:t>ANNEX 14. CO-FINANCING LETTERS</w:t>
            </w:r>
            <w:r w:rsidR="00C93AE2" w:rsidRPr="00C93AE2">
              <w:rPr>
                <w:b w:val="0"/>
                <w:noProof/>
                <w:webHidden/>
              </w:rPr>
              <w:tab/>
            </w:r>
            <w:r w:rsidR="00C93AE2" w:rsidRPr="00C93AE2">
              <w:rPr>
                <w:b w:val="0"/>
                <w:noProof/>
                <w:webHidden/>
              </w:rPr>
              <w:fldChar w:fldCharType="begin"/>
            </w:r>
            <w:r w:rsidR="00C93AE2" w:rsidRPr="00C93AE2">
              <w:rPr>
                <w:b w:val="0"/>
                <w:noProof/>
                <w:webHidden/>
              </w:rPr>
              <w:instrText xml:space="preserve"> PAGEREF _Toc5719146 \h </w:instrText>
            </w:r>
            <w:r w:rsidR="00C93AE2" w:rsidRPr="00C93AE2">
              <w:rPr>
                <w:b w:val="0"/>
                <w:noProof/>
                <w:webHidden/>
              </w:rPr>
            </w:r>
            <w:r w:rsidR="00C93AE2" w:rsidRPr="00C93AE2">
              <w:rPr>
                <w:b w:val="0"/>
                <w:noProof/>
                <w:webHidden/>
              </w:rPr>
              <w:fldChar w:fldCharType="separate"/>
            </w:r>
            <w:r w:rsidR="00C93AE2" w:rsidRPr="00C93AE2">
              <w:rPr>
                <w:b w:val="0"/>
                <w:noProof/>
                <w:webHidden/>
              </w:rPr>
              <w:t>114</w:t>
            </w:r>
            <w:r w:rsidR="00C93AE2" w:rsidRPr="00C93AE2">
              <w:rPr>
                <w:b w:val="0"/>
                <w:noProof/>
                <w:webHidden/>
              </w:rPr>
              <w:fldChar w:fldCharType="end"/>
            </w:r>
          </w:hyperlink>
        </w:p>
        <w:p w14:paraId="05721969" w14:textId="658D6C16" w:rsidR="00963575" w:rsidRPr="00C93AE2" w:rsidRDefault="00963575" w:rsidP="00C93AE2">
          <w:pPr>
            <w:spacing w:before="60" w:after="120" w:line="288" w:lineRule="auto"/>
            <w:rPr>
              <w:bCs/>
              <w:sz w:val="22"/>
              <w:szCs w:val="22"/>
            </w:rPr>
          </w:pPr>
          <w:r w:rsidRPr="00C93AE2">
            <w:rPr>
              <w:bCs/>
              <w:sz w:val="22"/>
              <w:szCs w:val="22"/>
            </w:rPr>
            <w:fldChar w:fldCharType="end"/>
          </w:r>
        </w:p>
      </w:sdtContent>
    </w:sdt>
    <w:p w14:paraId="287F572D" w14:textId="77777777" w:rsidR="00561431" w:rsidRDefault="00561431">
      <w:pPr>
        <w:rPr>
          <w:b/>
          <w:sz w:val="22"/>
          <w:szCs w:val="22"/>
          <w:lang w:val="en-BZ"/>
        </w:rPr>
      </w:pPr>
      <w:r>
        <w:rPr>
          <w:b/>
          <w:sz w:val="22"/>
          <w:szCs w:val="22"/>
          <w:lang w:val="en-BZ"/>
        </w:rPr>
        <w:br w:type="page"/>
      </w:r>
    </w:p>
    <w:p w14:paraId="003294A6" w14:textId="66AD7C1D" w:rsidR="007920EC" w:rsidRPr="005E2971" w:rsidRDefault="007920EC" w:rsidP="00561431">
      <w:pPr>
        <w:spacing w:after="120" w:line="288" w:lineRule="auto"/>
        <w:contextualSpacing/>
        <w:rPr>
          <w:b/>
          <w:sz w:val="22"/>
          <w:szCs w:val="22"/>
          <w:lang w:val="en-BZ"/>
        </w:rPr>
      </w:pPr>
      <w:r w:rsidRPr="005E2971">
        <w:rPr>
          <w:b/>
          <w:sz w:val="22"/>
          <w:szCs w:val="22"/>
          <w:lang w:val="en-BZ"/>
        </w:rPr>
        <w:lastRenderedPageBreak/>
        <w:t>Index of Tables</w:t>
      </w:r>
    </w:p>
    <w:p w14:paraId="6D72B33E" w14:textId="014C5EC2" w:rsidR="00C93AE2" w:rsidRPr="00340F66" w:rsidRDefault="007920EC" w:rsidP="00C93AE2">
      <w:pPr>
        <w:pStyle w:val="Tabladeilustraciones"/>
        <w:tabs>
          <w:tab w:val="right" w:leader="dot" w:pos="9350"/>
        </w:tabs>
        <w:spacing w:after="120" w:line="288" w:lineRule="auto"/>
        <w:rPr>
          <w:rFonts w:asciiTheme="minorHAnsi" w:eastAsiaTheme="minorEastAsia" w:hAnsiTheme="minorHAnsi" w:cstheme="minorBidi"/>
          <w:noProof/>
          <w:lang w:val="en-US" w:eastAsia="es-ES_tradnl"/>
        </w:rPr>
      </w:pPr>
      <w:r w:rsidRPr="00C12E37">
        <w:rPr>
          <w:b/>
          <w:sz w:val="22"/>
          <w:szCs w:val="22"/>
          <w:lang w:val="en-BZ"/>
        </w:rPr>
        <w:fldChar w:fldCharType="begin"/>
      </w:r>
      <w:r w:rsidRPr="00C12E37">
        <w:rPr>
          <w:b/>
          <w:sz w:val="22"/>
          <w:szCs w:val="22"/>
          <w:lang w:val="en-BZ"/>
        </w:rPr>
        <w:instrText xml:space="preserve"> TOC \c "Table" </w:instrText>
      </w:r>
      <w:r w:rsidRPr="00C12E37">
        <w:rPr>
          <w:b/>
          <w:sz w:val="22"/>
          <w:szCs w:val="22"/>
          <w:lang w:val="en-BZ"/>
        </w:rPr>
        <w:fldChar w:fldCharType="separate"/>
      </w:r>
      <w:r w:rsidR="00C93AE2">
        <w:rPr>
          <w:noProof/>
        </w:rPr>
        <w:t>Table 1. Bus and collective taxi, Chile, fleet size (source: SECTRA, 2016)</w:t>
      </w:r>
      <w:r w:rsidR="00C93AE2">
        <w:rPr>
          <w:noProof/>
        </w:rPr>
        <w:tab/>
      </w:r>
      <w:r w:rsidR="00C93AE2">
        <w:rPr>
          <w:noProof/>
        </w:rPr>
        <w:fldChar w:fldCharType="begin"/>
      </w:r>
      <w:r w:rsidR="00C93AE2">
        <w:rPr>
          <w:noProof/>
        </w:rPr>
        <w:instrText xml:space="preserve"> PAGEREF _Toc5719147 \h </w:instrText>
      </w:r>
      <w:r w:rsidR="00C93AE2">
        <w:rPr>
          <w:noProof/>
        </w:rPr>
      </w:r>
      <w:r w:rsidR="00C93AE2">
        <w:rPr>
          <w:noProof/>
        </w:rPr>
        <w:fldChar w:fldCharType="separate"/>
      </w:r>
      <w:r w:rsidR="00C93AE2">
        <w:rPr>
          <w:noProof/>
        </w:rPr>
        <w:t>14</w:t>
      </w:r>
      <w:r w:rsidR="00C93AE2">
        <w:rPr>
          <w:noProof/>
        </w:rPr>
        <w:fldChar w:fldCharType="end"/>
      </w:r>
    </w:p>
    <w:p w14:paraId="64534C67" w14:textId="275B8F2C" w:rsidR="00C93AE2" w:rsidRPr="00340F66" w:rsidRDefault="00C93AE2" w:rsidP="00C93AE2">
      <w:pPr>
        <w:pStyle w:val="Tabladeilustraciones"/>
        <w:tabs>
          <w:tab w:val="right" w:leader="dot" w:pos="9350"/>
        </w:tabs>
        <w:spacing w:after="120" w:line="288" w:lineRule="auto"/>
        <w:rPr>
          <w:rFonts w:asciiTheme="minorHAnsi" w:eastAsiaTheme="minorEastAsia" w:hAnsiTheme="minorHAnsi" w:cstheme="minorBidi"/>
          <w:noProof/>
          <w:lang w:val="en-US" w:eastAsia="es-ES_tradnl"/>
        </w:rPr>
      </w:pPr>
      <w:r>
        <w:rPr>
          <w:noProof/>
        </w:rPr>
        <w:t>Table 2. Transantiago foreseen renewal (source: DTPM, 2016)</w:t>
      </w:r>
      <w:r>
        <w:rPr>
          <w:noProof/>
        </w:rPr>
        <w:tab/>
      </w:r>
      <w:r>
        <w:rPr>
          <w:noProof/>
        </w:rPr>
        <w:fldChar w:fldCharType="begin"/>
      </w:r>
      <w:r>
        <w:rPr>
          <w:noProof/>
        </w:rPr>
        <w:instrText xml:space="preserve"> PAGEREF _Toc5719148 \h </w:instrText>
      </w:r>
      <w:r>
        <w:rPr>
          <w:noProof/>
        </w:rPr>
      </w:r>
      <w:r>
        <w:rPr>
          <w:noProof/>
        </w:rPr>
        <w:fldChar w:fldCharType="separate"/>
      </w:r>
      <w:r>
        <w:rPr>
          <w:noProof/>
        </w:rPr>
        <w:t>14</w:t>
      </w:r>
      <w:r>
        <w:rPr>
          <w:noProof/>
        </w:rPr>
        <w:fldChar w:fldCharType="end"/>
      </w:r>
    </w:p>
    <w:p w14:paraId="6AA7076C" w14:textId="65362772" w:rsidR="00C93AE2" w:rsidRPr="00340F66" w:rsidRDefault="00C93AE2" w:rsidP="00C93AE2">
      <w:pPr>
        <w:pStyle w:val="Tabladeilustraciones"/>
        <w:tabs>
          <w:tab w:val="right" w:leader="dot" w:pos="9350"/>
        </w:tabs>
        <w:spacing w:after="120" w:line="288" w:lineRule="auto"/>
        <w:rPr>
          <w:rFonts w:asciiTheme="minorHAnsi" w:eastAsiaTheme="minorEastAsia" w:hAnsiTheme="minorHAnsi" w:cstheme="minorBidi"/>
          <w:noProof/>
          <w:lang w:val="en-US" w:eastAsia="es-ES_tradnl"/>
        </w:rPr>
      </w:pPr>
      <w:r>
        <w:rPr>
          <w:noProof/>
        </w:rPr>
        <w:t>Table 3. RTM programme historic data (source: SECTRA, 2016)</w:t>
      </w:r>
      <w:r>
        <w:rPr>
          <w:noProof/>
        </w:rPr>
        <w:tab/>
      </w:r>
      <w:r>
        <w:rPr>
          <w:noProof/>
        </w:rPr>
        <w:fldChar w:fldCharType="begin"/>
      </w:r>
      <w:r>
        <w:rPr>
          <w:noProof/>
        </w:rPr>
        <w:instrText xml:space="preserve"> PAGEREF _Toc5719149 \h </w:instrText>
      </w:r>
      <w:r>
        <w:rPr>
          <w:noProof/>
        </w:rPr>
      </w:r>
      <w:r>
        <w:rPr>
          <w:noProof/>
        </w:rPr>
        <w:fldChar w:fldCharType="separate"/>
      </w:r>
      <w:r>
        <w:rPr>
          <w:noProof/>
        </w:rPr>
        <w:t>16</w:t>
      </w:r>
      <w:r>
        <w:rPr>
          <w:noProof/>
        </w:rPr>
        <w:fldChar w:fldCharType="end"/>
      </w:r>
    </w:p>
    <w:p w14:paraId="24D4ABAE" w14:textId="67EC2365" w:rsidR="00C93AE2" w:rsidRPr="00340F66" w:rsidRDefault="00C93AE2" w:rsidP="00C93AE2">
      <w:pPr>
        <w:pStyle w:val="Tabladeilustraciones"/>
        <w:tabs>
          <w:tab w:val="right" w:leader="dot" w:pos="9350"/>
        </w:tabs>
        <w:spacing w:after="120" w:line="288" w:lineRule="auto"/>
        <w:rPr>
          <w:rFonts w:asciiTheme="minorHAnsi" w:eastAsiaTheme="minorEastAsia" w:hAnsiTheme="minorHAnsi" w:cstheme="minorBidi"/>
          <w:noProof/>
          <w:lang w:val="en-US" w:eastAsia="es-ES_tradnl"/>
        </w:rPr>
      </w:pPr>
      <w:r>
        <w:rPr>
          <w:noProof/>
        </w:rPr>
        <w:t>Table 4. RTC programme historic data and forecast (source: SECTRA, 2016)</w:t>
      </w:r>
      <w:r>
        <w:rPr>
          <w:noProof/>
        </w:rPr>
        <w:tab/>
      </w:r>
      <w:r>
        <w:rPr>
          <w:noProof/>
        </w:rPr>
        <w:fldChar w:fldCharType="begin"/>
      </w:r>
      <w:r>
        <w:rPr>
          <w:noProof/>
        </w:rPr>
        <w:instrText xml:space="preserve"> PAGEREF _Toc5719150 \h </w:instrText>
      </w:r>
      <w:r>
        <w:rPr>
          <w:noProof/>
        </w:rPr>
      </w:r>
      <w:r>
        <w:rPr>
          <w:noProof/>
        </w:rPr>
        <w:fldChar w:fldCharType="separate"/>
      </w:r>
      <w:r>
        <w:rPr>
          <w:noProof/>
        </w:rPr>
        <w:t>16</w:t>
      </w:r>
      <w:r>
        <w:rPr>
          <w:noProof/>
        </w:rPr>
        <w:fldChar w:fldCharType="end"/>
      </w:r>
    </w:p>
    <w:p w14:paraId="0DCAE5D7" w14:textId="52AEBC0A" w:rsidR="00C93AE2" w:rsidRPr="00340F66" w:rsidRDefault="00C93AE2" w:rsidP="00C93AE2">
      <w:pPr>
        <w:pStyle w:val="Tabladeilustraciones"/>
        <w:tabs>
          <w:tab w:val="right" w:leader="dot" w:pos="9350"/>
        </w:tabs>
        <w:spacing w:after="120" w:line="288" w:lineRule="auto"/>
        <w:rPr>
          <w:rFonts w:asciiTheme="minorHAnsi" w:eastAsiaTheme="minorEastAsia" w:hAnsiTheme="minorHAnsi" w:cstheme="minorBidi"/>
          <w:noProof/>
          <w:lang w:val="en-US" w:eastAsia="es-ES_tradnl"/>
        </w:rPr>
      </w:pPr>
      <w:r>
        <w:rPr>
          <w:noProof/>
        </w:rPr>
        <w:t>Table 5. Project Stakeholders</w:t>
      </w:r>
      <w:r>
        <w:rPr>
          <w:noProof/>
        </w:rPr>
        <w:tab/>
      </w:r>
      <w:r>
        <w:rPr>
          <w:noProof/>
        </w:rPr>
        <w:fldChar w:fldCharType="begin"/>
      </w:r>
      <w:r>
        <w:rPr>
          <w:noProof/>
        </w:rPr>
        <w:instrText xml:space="preserve"> PAGEREF _Toc5719151 \h </w:instrText>
      </w:r>
      <w:r>
        <w:rPr>
          <w:noProof/>
        </w:rPr>
      </w:r>
      <w:r>
        <w:rPr>
          <w:noProof/>
        </w:rPr>
        <w:fldChar w:fldCharType="separate"/>
      </w:r>
      <w:r>
        <w:rPr>
          <w:noProof/>
        </w:rPr>
        <w:t>23</w:t>
      </w:r>
      <w:r>
        <w:rPr>
          <w:noProof/>
        </w:rPr>
        <w:fldChar w:fldCharType="end"/>
      </w:r>
    </w:p>
    <w:p w14:paraId="3BE0225A" w14:textId="118137B8" w:rsidR="00C93AE2" w:rsidRPr="00340F66" w:rsidRDefault="00C93AE2" w:rsidP="00C93AE2">
      <w:pPr>
        <w:pStyle w:val="Tabladeilustraciones"/>
        <w:tabs>
          <w:tab w:val="right" w:leader="dot" w:pos="9350"/>
        </w:tabs>
        <w:spacing w:after="120" w:line="288" w:lineRule="auto"/>
        <w:rPr>
          <w:rFonts w:asciiTheme="minorHAnsi" w:eastAsiaTheme="minorEastAsia" w:hAnsiTheme="minorHAnsi" w:cstheme="minorBidi"/>
          <w:noProof/>
          <w:lang w:val="en-US" w:eastAsia="es-ES_tradnl"/>
        </w:rPr>
      </w:pPr>
      <w:r>
        <w:rPr>
          <w:noProof/>
        </w:rPr>
        <w:t>Table 6. Project’s Summary Budget</w:t>
      </w:r>
      <w:r>
        <w:rPr>
          <w:noProof/>
        </w:rPr>
        <w:tab/>
      </w:r>
      <w:r>
        <w:rPr>
          <w:noProof/>
        </w:rPr>
        <w:fldChar w:fldCharType="begin"/>
      </w:r>
      <w:r>
        <w:rPr>
          <w:noProof/>
        </w:rPr>
        <w:instrText xml:space="preserve"> PAGEREF _Toc5719152 \h </w:instrText>
      </w:r>
      <w:r>
        <w:rPr>
          <w:noProof/>
        </w:rPr>
      </w:r>
      <w:r>
        <w:rPr>
          <w:noProof/>
        </w:rPr>
        <w:fldChar w:fldCharType="separate"/>
      </w:r>
      <w:r>
        <w:rPr>
          <w:noProof/>
        </w:rPr>
        <w:t>29</w:t>
      </w:r>
      <w:r>
        <w:rPr>
          <w:noProof/>
        </w:rPr>
        <w:fldChar w:fldCharType="end"/>
      </w:r>
    </w:p>
    <w:p w14:paraId="2092A7D8" w14:textId="34AFC459" w:rsidR="00C93AE2" w:rsidRPr="00340F66" w:rsidRDefault="00C93AE2" w:rsidP="00C93AE2">
      <w:pPr>
        <w:pStyle w:val="Tabladeilustraciones"/>
        <w:tabs>
          <w:tab w:val="right" w:leader="dot" w:pos="9350"/>
        </w:tabs>
        <w:spacing w:after="120" w:line="288" w:lineRule="auto"/>
        <w:rPr>
          <w:rFonts w:asciiTheme="minorHAnsi" w:eastAsiaTheme="minorEastAsia" w:hAnsiTheme="minorHAnsi" w:cstheme="minorBidi"/>
          <w:noProof/>
          <w:lang w:val="en-US" w:eastAsia="es-ES_tradnl"/>
        </w:rPr>
      </w:pPr>
      <w:r w:rsidRPr="006E77A3">
        <w:rPr>
          <w:noProof/>
        </w:rPr>
        <w:t>Table 5. Risk Rating Summary Table</w:t>
      </w:r>
      <w:r>
        <w:rPr>
          <w:noProof/>
        </w:rPr>
        <w:tab/>
      </w:r>
      <w:r>
        <w:rPr>
          <w:noProof/>
        </w:rPr>
        <w:fldChar w:fldCharType="begin"/>
      </w:r>
      <w:r>
        <w:rPr>
          <w:noProof/>
        </w:rPr>
        <w:instrText xml:space="preserve"> PAGEREF _Toc5719153 \h </w:instrText>
      </w:r>
      <w:r>
        <w:rPr>
          <w:noProof/>
        </w:rPr>
      </w:r>
      <w:r>
        <w:rPr>
          <w:noProof/>
        </w:rPr>
        <w:fldChar w:fldCharType="separate"/>
      </w:r>
      <w:r>
        <w:rPr>
          <w:noProof/>
        </w:rPr>
        <w:t>37</w:t>
      </w:r>
      <w:r>
        <w:rPr>
          <w:noProof/>
        </w:rPr>
        <w:fldChar w:fldCharType="end"/>
      </w:r>
    </w:p>
    <w:p w14:paraId="0DD42E8A" w14:textId="4CC99C01" w:rsidR="007920EC" w:rsidRPr="005E2971" w:rsidRDefault="007920EC" w:rsidP="00C93AE2">
      <w:pPr>
        <w:spacing w:after="120" w:line="288" w:lineRule="auto"/>
        <w:rPr>
          <w:b/>
          <w:sz w:val="22"/>
          <w:szCs w:val="22"/>
          <w:lang w:val="en-BZ"/>
        </w:rPr>
      </w:pPr>
      <w:r w:rsidRPr="00C12E37">
        <w:rPr>
          <w:b/>
          <w:sz w:val="22"/>
          <w:szCs w:val="22"/>
          <w:lang w:val="en-BZ"/>
        </w:rPr>
        <w:fldChar w:fldCharType="end"/>
      </w:r>
    </w:p>
    <w:p w14:paraId="60D907D6" w14:textId="5DEFEA6F" w:rsidR="0009584A" w:rsidRPr="005E2971" w:rsidRDefault="007920EC" w:rsidP="00561431">
      <w:pPr>
        <w:spacing w:after="120" w:line="288" w:lineRule="auto"/>
        <w:contextualSpacing/>
        <w:rPr>
          <w:b/>
          <w:sz w:val="22"/>
          <w:szCs w:val="22"/>
          <w:lang w:val="en-BZ"/>
        </w:rPr>
      </w:pPr>
      <w:r w:rsidRPr="005E2971">
        <w:rPr>
          <w:b/>
          <w:sz w:val="22"/>
          <w:szCs w:val="22"/>
          <w:lang w:val="en-BZ"/>
        </w:rPr>
        <w:t>Index of figures</w:t>
      </w:r>
    </w:p>
    <w:p w14:paraId="1F3F988F" w14:textId="574A6CA9" w:rsidR="00C93AE2" w:rsidRPr="00340F66" w:rsidRDefault="007920EC" w:rsidP="00C93AE2">
      <w:pPr>
        <w:pStyle w:val="Tabladeilustraciones"/>
        <w:tabs>
          <w:tab w:val="right" w:leader="dot" w:pos="9350"/>
        </w:tabs>
        <w:spacing w:after="120" w:line="288" w:lineRule="auto"/>
        <w:ind w:left="992" w:hanging="992"/>
        <w:rPr>
          <w:rFonts w:asciiTheme="minorHAnsi" w:eastAsiaTheme="minorEastAsia" w:hAnsiTheme="minorHAnsi" w:cstheme="minorBidi"/>
          <w:noProof/>
          <w:lang w:val="en-US" w:eastAsia="es-ES_tradnl"/>
        </w:rPr>
      </w:pPr>
      <w:r w:rsidRPr="00C12E37">
        <w:rPr>
          <w:b/>
          <w:sz w:val="22"/>
          <w:szCs w:val="22"/>
          <w:lang w:val="en-BZ"/>
        </w:rPr>
        <w:fldChar w:fldCharType="begin"/>
      </w:r>
      <w:r w:rsidRPr="00C12E37">
        <w:rPr>
          <w:b/>
          <w:sz w:val="22"/>
          <w:szCs w:val="22"/>
          <w:lang w:val="en-BZ"/>
        </w:rPr>
        <w:instrText xml:space="preserve"> TOC \c "Figure" </w:instrText>
      </w:r>
      <w:r w:rsidRPr="00C12E37">
        <w:rPr>
          <w:b/>
          <w:sz w:val="22"/>
          <w:szCs w:val="22"/>
          <w:lang w:val="en-BZ"/>
        </w:rPr>
        <w:fldChar w:fldCharType="separate"/>
      </w:r>
      <w:r w:rsidR="00C93AE2">
        <w:rPr>
          <w:noProof/>
        </w:rPr>
        <w:t>Figure 1. Chile’s total energy balance (source: Ministry of Energy, 2017)</w:t>
      </w:r>
      <w:r w:rsidR="00C93AE2">
        <w:rPr>
          <w:noProof/>
        </w:rPr>
        <w:tab/>
      </w:r>
      <w:r w:rsidR="00C93AE2">
        <w:rPr>
          <w:noProof/>
        </w:rPr>
        <w:fldChar w:fldCharType="begin"/>
      </w:r>
      <w:r w:rsidR="00C93AE2">
        <w:rPr>
          <w:noProof/>
        </w:rPr>
        <w:instrText xml:space="preserve"> PAGEREF _Toc5719167 \h </w:instrText>
      </w:r>
      <w:r w:rsidR="00C93AE2">
        <w:rPr>
          <w:noProof/>
        </w:rPr>
      </w:r>
      <w:r w:rsidR="00C93AE2">
        <w:rPr>
          <w:noProof/>
        </w:rPr>
        <w:fldChar w:fldCharType="separate"/>
      </w:r>
      <w:r w:rsidR="00C93AE2">
        <w:rPr>
          <w:noProof/>
        </w:rPr>
        <w:t>9</w:t>
      </w:r>
      <w:r w:rsidR="00C93AE2">
        <w:rPr>
          <w:noProof/>
        </w:rPr>
        <w:fldChar w:fldCharType="end"/>
      </w:r>
    </w:p>
    <w:p w14:paraId="65CC5D8B" w14:textId="4038A408" w:rsidR="00C93AE2" w:rsidRPr="00340F66" w:rsidRDefault="00C93AE2" w:rsidP="00C93AE2">
      <w:pPr>
        <w:pStyle w:val="Tabladeilustraciones"/>
        <w:tabs>
          <w:tab w:val="right" w:leader="dot" w:pos="9350"/>
        </w:tabs>
        <w:spacing w:after="120" w:line="288" w:lineRule="auto"/>
        <w:ind w:left="992" w:hanging="992"/>
        <w:rPr>
          <w:rFonts w:asciiTheme="minorHAnsi" w:eastAsiaTheme="minorEastAsia" w:hAnsiTheme="minorHAnsi" w:cstheme="minorBidi"/>
          <w:noProof/>
          <w:lang w:val="en-US" w:eastAsia="es-ES_tradnl"/>
        </w:rPr>
      </w:pPr>
      <w:r>
        <w:rPr>
          <w:noProof/>
        </w:rPr>
        <w:t>Figure 1. General distribution of all travel. Santiago metropolitan area, week day (in red: public transport) (souce: EOD 2012)</w:t>
      </w:r>
      <w:r>
        <w:rPr>
          <w:noProof/>
        </w:rPr>
        <w:tab/>
      </w:r>
      <w:r>
        <w:rPr>
          <w:noProof/>
        </w:rPr>
        <w:fldChar w:fldCharType="begin"/>
      </w:r>
      <w:r>
        <w:rPr>
          <w:noProof/>
        </w:rPr>
        <w:instrText xml:space="preserve"> PAGEREF _Toc5719168 \h </w:instrText>
      </w:r>
      <w:r>
        <w:rPr>
          <w:noProof/>
        </w:rPr>
      </w:r>
      <w:r>
        <w:rPr>
          <w:noProof/>
        </w:rPr>
        <w:fldChar w:fldCharType="separate"/>
      </w:r>
      <w:r>
        <w:rPr>
          <w:noProof/>
        </w:rPr>
        <w:t>10</w:t>
      </w:r>
      <w:r>
        <w:rPr>
          <w:noProof/>
        </w:rPr>
        <w:fldChar w:fldCharType="end"/>
      </w:r>
    </w:p>
    <w:p w14:paraId="6C2D9527" w14:textId="40818007" w:rsidR="00C93AE2" w:rsidRPr="00340F66" w:rsidRDefault="00C93AE2" w:rsidP="00C93AE2">
      <w:pPr>
        <w:pStyle w:val="Tabladeilustraciones"/>
        <w:tabs>
          <w:tab w:val="right" w:leader="dot" w:pos="9350"/>
        </w:tabs>
        <w:spacing w:after="120" w:line="288" w:lineRule="auto"/>
        <w:ind w:left="992" w:hanging="992"/>
        <w:rPr>
          <w:rFonts w:asciiTheme="minorHAnsi" w:eastAsiaTheme="minorEastAsia" w:hAnsiTheme="minorHAnsi" w:cstheme="minorBidi"/>
          <w:noProof/>
          <w:lang w:val="en-US" w:eastAsia="es-ES_tradnl"/>
        </w:rPr>
      </w:pPr>
      <w:r>
        <w:rPr>
          <w:noProof/>
        </w:rPr>
        <w:t>Figure 2. Detail 40-80%, share of travels with data, week day, four selected cities (source: EOD, 2010-14) (disaggregated by income quintile and gender)</w:t>
      </w:r>
      <w:r>
        <w:rPr>
          <w:noProof/>
        </w:rPr>
        <w:tab/>
      </w:r>
      <w:r>
        <w:rPr>
          <w:noProof/>
        </w:rPr>
        <w:fldChar w:fldCharType="begin"/>
      </w:r>
      <w:r>
        <w:rPr>
          <w:noProof/>
        </w:rPr>
        <w:instrText xml:space="preserve"> PAGEREF _Toc5719169 \h </w:instrText>
      </w:r>
      <w:r>
        <w:rPr>
          <w:noProof/>
        </w:rPr>
      </w:r>
      <w:r>
        <w:rPr>
          <w:noProof/>
        </w:rPr>
        <w:fldChar w:fldCharType="separate"/>
      </w:r>
      <w:r>
        <w:rPr>
          <w:noProof/>
        </w:rPr>
        <w:t>10</w:t>
      </w:r>
      <w:r>
        <w:rPr>
          <w:noProof/>
        </w:rPr>
        <w:fldChar w:fldCharType="end"/>
      </w:r>
    </w:p>
    <w:p w14:paraId="2BBFFC72" w14:textId="3A56CFB3" w:rsidR="00C93AE2" w:rsidRPr="00340F66" w:rsidRDefault="00C93AE2" w:rsidP="00C93AE2">
      <w:pPr>
        <w:pStyle w:val="Tabladeilustraciones"/>
        <w:tabs>
          <w:tab w:val="right" w:leader="dot" w:pos="9350"/>
        </w:tabs>
        <w:spacing w:after="120" w:line="288" w:lineRule="auto"/>
        <w:ind w:left="992" w:hanging="992"/>
        <w:rPr>
          <w:rFonts w:asciiTheme="minorHAnsi" w:eastAsiaTheme="minorEastAsia" w:hAnsiTheme="minorHAnsi" w:cstheme="minorBidi"/>
          <w:noProof/>
          <w:lang w:val="en-US" w:eastAsia="es-ES_tradnl"/>
        </w:rPr>
      </w:pPr>
      <w:r>
        <w:rPr>
          <w:noProof/>
        </w:rPr>
        <w:t>Figure 3. Modal share of all travels with data, week day, ten Chilean cities (source: EOD, 2010-14) (disaggregated by gender)</w:t>
      </w:r>
      <w:r>
        <w:rPr>
          <w:noProof/>
        </w:rPr>
        <w:tab/>
      </w:r>
      <w:r>
        <w:rPr>
          <w:noProof/>
        </w:rPr>
        <w:fldChar w:fldCharType="begin"/>
      </w:r>
      <w:r>
        <w:rPr>
          <w:noProof/>
        </w:rPr>
        <w:instrText xml:space="preserve"> PAGEREF _Toc5719170 \h </w:instrText>
      </w:r>
      <w:r>
        <w:rPr>
          <w:noProof/>
        </w:rPr>
      </w:r>
      <w:r>
        <w:rPr>
          <w:noProof/>
        </w:rPr>
        <w:fldChar w:fldCharType="separate"/>
      </w:r>
      <w:r>
        <w:rPr>
          <w:noProof/>
        </w:rPr>
        <w:t>12</w:t>
      </w:r>
      <w:r>
        <w:rPr>
          <w:noProof/>
        </w:rPr>
        <w:fldChar w:fldCharType="end"/>
      </w:r>
    </w:p>
    <w:p w14:paraId="7F445DE1" w14:textId="7DCF1096" w:rsidR="00C93AE2" w:rsidRPr="00340F66" w:rsidRDefault="00C93AE2" w:rsidP="00C93AE2">
      <w:pPr>
        <w:pStyle w:val="Tabladeilustraciones"/>
        <w:tabs>
          <w:tab w:val="right" w:leader="dot" w:pos="9350"/>
        </w:tabs>
        <w:spacing w:after="120" w:line="288" w:lineRule="auto"/>
        <w:ind w:left="992" w:hanging="992"/>
        <w:rPr>
          <w:rFonts w:asciiTheme="minorHAnsi" w:eastAsiaTheme="minorEastAsia" w:hAnsiTheme="minorHAnsi" w:cstheme="minorBidi"/>
          <w:noProof/>
          <w:lang w:val="en-US" w:eastAsia="es-ES_tradnl"/>
        </w:rPr>
      </w:pPr>
      <w:r>
        <w:rPr>
          <w:noProof/>
        </w:rPr>
        <w:t>Figure 4. Policy and implementation, non-motorised transport (Source: UN Environment (2016) Global Outlook on Walking and Cycling - Policies &amp; realities from around the world</w:t>
      </w:r>
      <w:r>
        <w:rPr>
          <w:noProof/>
        </w:rPr>
        <w:tab/>
      </w:r>
      <w:r>
        <w:rPr>
          <w:noProof/>
        </w:rPr>
        <w:fldChar w:fldCharType="begin"/>
      </w:r>
      <w:r>
        <w:rPr>
          <w:noProof/>
        </w:rPr>
        <w:instrText xml:space="preserve"> PAGEREF _Toc5719171 \h </w:instrText>
      </w:r>
      <w:r>
        <w:rPr>
          <w:noProof/>
        </w:rPr>
      </w:r>
      <w:r>
        <w:rPr>
          <w:noProof/>
        </w:rPr>
        <w:fldChar w:fldCharType="separate"/>
      </w:r>
      <w:r>
        <w:rPr>
          <w:noProof/>
        </w:rPr>
        <w:t>18</w:t>
      </w:r>
      <w:r>
        <w:rPr>
          <w:noProof/>
        </w:rPr>
        <w:fldChar w:fldCharType="end"/>
      </w:r>
    </w:p>
    <w:p w14:paraId="7CD270FA" w14:textId="40F5B15A" w:rsidR="00C93AE2" w:rsidRPr="00340F66" w:rsidRDefault="00C93AE2" w:rsidP="00C93AE2">
      <w:pPr>
        <w:pStyle w:val="Tabladeilustraciones"/>
        <w:tabs>
          <w:tab w:val="right" w:leader="dot" w:pos="9350"/>
        </w:tabs>
        <w:spacing w:after="120" w:line="288" w:lineRule="auto"/>
        <w:ind w:left="992" w:hanging="992"/>
        <w:rPr>
          <w:rFonts w:asciiTheme="minorHAnsi" w:eastAsiaTheme="minorEastAsia" w:hAnsiTheme="minorHAnsi" w:cstheme="minorBidi"/>
          <w:noProof/>
          <w:lang w:val="en-US" w:eastAsia="es-ES_tradnl"/>
        </w:rPr>
      </w:pPr>
      <w:r>
        <w:rPr>
          <w:noProof/>
        </w:rPr>
        <w:t>Figure 6. Stakeholder map, bus (source: MMA, 2017)</w:t>
      </w:r>
      <w:r>
        <w:rPr>
          <w:noProof/>
        </w:rPr>
        <w:tab/>
      </w:r>
      <w:r>
        <w:rPr>
          <w:noProof/>
        </w:rPr>
        <w:fldChar w:fldCharType="begin"/>
      </w:r>
      <w:r>
        <w:rPr>
          <w:noProof/>
        </w:rPr>
        <w:instrText xml:space="preserve"> PAGEREF _Toc5719172 \h </w:instrText>
      </w:r>
      <w:r>
        <w:rPr>
          <w:noProof/>
        </w:rPr>
      </w:r>
      <w:r>
        <w:rPr>
          <w:noProof/>
        </w:rPr>
        <w:fldChar w:fldCharType="separate"/>
      </w:r>
      <w:r>
        <w:rPr>
          <w:noProof/>
        </w:rPr>
        <w:t>25</w:t>
      </w:r>
      <w:r>
        <w:rPr>
          <w:noProof/>
        </w:rPr>
        <w:fldChar w:fldCharType="end"/>
      </w:r>
    </w:p>
    <w:p w14:paraId="30452AEC" w14:textId="470BB459" w:rsidR="00C93AE2" w:rsidRPr="00340F66" w:rsidRDefault="00C93AE2" w:rsidP="00C93AE2">
      <w:pPr>
        <w:pStyle w:val="Tabladeilustraciones"/>
        <w:tabs>
          <w:tab w:val="right" w:leader="dot" w:pos="9350"/>
        </w:tabs>
        <w:spacing w:after="120" w:line="288" w:lineRule="auto"/>
        <w:ind w:left="992" w:hanging="992"/>
        <w:rPr>
          <w:rFonts w:asciiTheme="minorHAnsi" w:eastAsiaTheme="minorEastAsia" w:hAnsiTheme="minorHAnsi" w:cstheme="minorBidi"/>
          <w:noProof/>
          <w:lang w:val="en-US" w:eastAsia="es-ES_tradnl"/>
        </w:rPr>
      </w:pPr>
      <w:r>
        <w:rPr>
          <w:noProof/>
        </w:rPr>
        <w:t>Figure 7. Stakeholder map, collective taxi (source: MMA, 2017)</w:t>
      </w:r>
      <w:r>
        <w:rPr>
          <w:noProof/>
        </w:rPr>
        <w:tab/>
      </w:r>
      <w:r>
        <w:rPr>
          <w:noProof/>
        </w:rPr>
        <w:fldChar w:fldCharType="begin"/>
      </w:r>
      <w:r>
        <w:rPr>
          <w:noProof/>
        </w:rPr>
        <w:instrText xml:space="preserve"> PAGEREF _Toc5719173 \h </w:instrText>
      </w:r>
      <w:r>
        <w:rPr>
          <w:noProof/>
        </w:rPr>
      </w:r>
      <w:r>
        <w:rPr>
          <w:noProof/>
        </w:rPr>
        <w:fldChar w:fldCharType="separate"/>
      </w:r>
      <w:r>
        <w:rPr>
          <w:noProof/>
        </w:rPr>
        <w:t>25</w:t>
      </w:r>
      <w:r>
        <w:rPr>
          <w:noProof/>
        </w:rPr>
        <w:fldChar w:fldCharType="end"/>
      </w:r>
    </w:p>
    <w:p w14:paraId="688C5C33" w14:textId="40C64DEA" w:rsidR="00C93AE2" w:rsidRPr="00340F66" w:rsidRDefault="00C93AE2" w:rsidP="00C93AE2">
      <w:pPr>
        <w:pStyle w:val="Tabladeilustraciones"/>
        <w:tabs>
          <w:tab w:val="right" w:leader="dot" w:pos="9350"/>
        </w:tabs>
        <w:spacing w:after="120" w:line="288" w:lineRule="auto"/>
        <w:ind w:left="992" w:hanging="992"/>
        <w:rPr>
          <w:rFonts w:asciiTheme="minorHAnsi" w:eastAsiaTheme="minorEastAsia" w:hAnsiTheme="minorHAnsi" w:cstheme="minorBidi"/>
          <w:noProof/>
          <w:lang w:val="en-US" w:eastAsia="es-ES_tradnl"/>
        </w:rPr>
      </w:pPr>
      <w:r>
        <w:rPr>
          <w:noProof/>
        </w:rPr>
        <w:t>Figure 7. Procedure maps, bus (RTM, left) / collective taxi (RTC, right) (in Spanish; source: MTT, 2018)</w:t>
      </w:r>
      <w:r>
        <w:rPr>
          <w:noProof/>
        </w:rPr>
        <w:tab/>
      </w:r>
      <w:r>
        <w:rPr>
          <w:noProof/>
        </w:rPr>
        <w:fldChar w:fldCharType="begin"/>
      </w:r>
      <w:r>
        <w:rPr>
          <w:noProof/>
        </w:rPr>
        <w:instrText xml:space="preserve"> PAGEREF _Toc5719174 \h </w:instrText>
      </w:r>
      <w:r>
        <w:rPr>
          <w:noProof/>
        </w:rPr>
      </w:r>
      <w:r>
        <w:rPr>
          <w:noProof/>
        </w:rPr>
        <w:fldChar w:fldCharType="separate"/>
      </w:r>
      <w:r>
        <w:rPr>
          <w:noProof/>
        </w:rPr>
        <w:t>26</w:t>
      </w:r>
      <w:r>
        <w:rPr>
          <w:noProof/>
        </w:rPr>
        <w:fldChar w:fldCharType="end"/>
      </w:r>
    </w:p>
    <w:p w14:paraId="6BBA00C5" w14:textId="5E29A29F" w:rsidR="00C93AE2" w:rsidRPr="00340F66" w:rsidRDefault="00C93AE2" w:rsidP="00C93AE2">
      <w:pPr>
        <w:pStyle w:val="Tabladeilustraciones"/>
        <w:tabs>
          <w:tab w:val="right" w:leader="dot" w:pos="9350"/>
        </w:tabs>
        <w:spacing w:after="120" w:line="288" w:lineRule="auto"/>
        <w:ind w:left="992" w:hanging="992"/>
        <w:rPr>
          <w:rFonts w:asciiTheme="minorHAnsi" w:eastAsiaTheme="minorEastAsia" w:hAnsiTheme="minorHAnsi" w:cstheme="minorBidi"/>
          <w:noProof/>
          <w:lang w:val="en-US" w:eastAsia="es-ES_tradnl"/>
        </w:rPr>
      </w:pPr>
      <w:r>
        <w:rPr>
          <w:noProof/>
        </w:rPr>
        <w:t>Figure 9. Project organigram</w:t>
      </w:r>
      <w:r>
        <w:rPr>
          <w:noProof/>
        </w:rPr>
        <w:tab/>
      </w:r>
      <w:r>
        <w:rPr>
          <w:noProof/>
        </w:rPr>
        <w:fldChar w:fldCharType="begin"/>
      </w:r>
      <w:r>
        <w:rPr>
          <w:noProof/>
        </w:rPr>
        <w:instrText xml:space="preserve"> PAGEREF _Toc5719175 \h </w:instrText>
      </w:r>
      <w:r>
        <w:rPr>
          <w:noProof/>
        </w:rPr>
      </w:r>
      <w:r>
        <w:rPr>
          <w:noProof/>
        </w:rPr>
        <w:fldChar w:fldCharType="separate"/>
      </w:r>
      <w:r>
        <w:rPr>
          <w:noProof/>
        </w:rPr>
        <w:t>34</w:t>
      </w:r>
      <w:r>
        <w:rPr>
          <w:noProof/>
        </w:rPr>
        <w:fldChar w:fldCharType="end"/>
      </w:r>
    </w:p>
    <w:p w14:paraId="59BC6327" w14:textId="7B1012B3" w:rsidR="00C93AE2" w:rsidRPr="00340F66" w:rsidRDefault="00C93AE2" w:rsidP="00C93AE2">
      <w:pPr>
        <w:pStyle w:val="Tabladeilustraciones"/>
        <w:tabs>
          <w:tab w:val="right" w:leader="dot" w:pos="9350"/>
        </w:tabs>
        <w:spacing w:after="120" w:line="288" w:lineRule="auto"/>
        <w:ind w:left="992" w:hanging="992"/>
        <w:rPr>
          <w:rFonts w:asciiTheme="minorHAnsi" w:eastAsiaTheme="minorEastAsia" w:hAnsiTheme="minorHAnsi" w:cstheme="minorBidi"/>
          <w:noProof/>
          <w:lang w:val="en-US" w:eastAsia="es-ES_tradnl"/>
        </w:rPr>
      </w:pPr>
      <w:r>
        <w:rPr>
          <w:noProof/>
        </w:rPr>
        <w:t>Figure 8. Direct health benefits (avoided premature deaths) per income quintile, disaggregated by gender</w:t>
      </w:r>
      <w:r>
        <w:rPr>
          <w:noProof/>
        </w:rPr>
        <w:tab/>
      </w:r>
      <w:r>
        <w:rPr>
          <w:noProof/>
        </w:rPr>
        <w:fldChar w:fldCharType="begin"/>
      </w:r>
      <w:r>
        <w:rPr>
          <w:noProof/>
        </w:rPr>
        <w:instrText xml:space="preserve"> PAGEREF _Toc5719176 \h </w:instrText>
      </w:r>
      <w:r>
        <w:rPr>
          <w:noProof/>
        </w:rPr>
      </w:r>
      <w:r>
        <w:rPr>
          <w:noProof/>
        </w:rPr>
        <w:fldChar w:fldCharType="separate"/>
      </w:r>
      <w:r>
        <w:rPr>
          <w:noProof/>
        </w:rPr>
        <w:t>44</w:t>
      </w:r>
      <w:r>
        <w:rPr>
          <w:noProof/>
        </w:rPr>
        <w:fldChar w:fldCharType="end"/>
      </w:r>
    </w:p>
    <w:p w14:paraId="3951E6E2" w14:textId="4DE9D93B" w:rsidR="001A05EC" w:rsidRPr="00C12E37" w:rsidRDefault="007920EC" w:rsidP="00C93AE2">
      <w:pPr>
        <w:spacing w:after="120" w:line="288" w:lineRule="auto"/>
        <w:ind w:left="992" w:hanging="992"/>
        <w:rPr>
          <w:b/>
          <w:sz w:val="22"/>
          <w:szCs w:val="22"/>
          <w:lang w:val="en-BZ"/>
        </w:rPr>
      </w:pPr>
      <w:r w:rsidRPr="00C12E37">
        <w:rPr>
          <w:b/>
          <w:sz w:val="22"/>
          <w:szCs w:val="22"/>
          <w:lang w:val="en-BZ"/>
        </w:rPr>
        <w:fldChar w:fldCharType="end"/>
      </w:r>
      <w:r w:rsidR="001A05EC" w:rsidRPr="00C12E37">
        <w:rPr>
          <w:b/>
          <w:sz w:val="22"/>
          <w:szCs w:val="22"/>
          <w:lang w:val="en-BZ"/>
        </w:rPr>
        <w:br w:type="page"/>
      </w:r>
    </w:p>
    <w:p w14:paraId="16134798" w14:textId="77777777" w:rsidR="002E68B0" w:rsidRPr="005E2971" w:rsidRDefault="00540368" w:rsidP="001F39D7">
      <w:pPr>
        <w:pStyle w:val="Ttulo1"/>
        <w:numPr>
          <w:ilvl w:val="0"/>
          <w:numId w:val="0"/>
        </w:numPr>
        <w:rPr>
          <w:rFonts w:cs="Times New Roman"/>
          <w:color w:val="000000"/>
          <w:sz w:val="22"/>
          <w:szCs w:val="22"/>
        </w:rPr>
      </w:pPr>
      <w:bookmarkStart w:id="2" w:name="_Toc5719102"/>
      <w:r w:rsidRPr="005E2971">
        <w:rPr>
          <w:rFonts w:cs="Times New Roman"/>
          <w:color w:val="000000"/>
          <w:sz w:val="22"/>
          <w:szCs w:val="22"/>
        </w:rPr>
        <w:lastRenderedPageBreak/>
        <w:t>PROJECT</w:t>
      </w:r>
      <w:r w:rsidR="002E68B0" w:rsidRPr="005E2971">
        <w:rPr>
          <w:rFonts w:cs="Times New Roman"/>
          <w:color w:val="000000"/>
          <w:sz w:val="22"/>
          <w:szCs w:val="22"/>
        </w:rPr>
        <w:t xml:space="preserve"> DATASHEET</w:t>
      </w:r>
      <w:bookmarkEnd w:id="2"/>
    </w:p>
    <w:p w14:paraId="7CAE3D60" w14:textId="77777777" w:rsidR="00540368" w:rsidRPr="005E2971" w:rsidRDefault="00540368" w:rsidP="00D742A4">
      <w:pPr>
        <w:spacing w:line="288" w:lineRule="auto"/>
        <w:jc w:val="center"/>
        <w:rPr>
          <w:sz w:val="22"/>
          <w:szCs w:val="22"/>
          <w:lang w:val="en-BZ"/>
        </w:rPr>
      </w:pPr>
    </w:p>
    <w:p w14:paraId="43757DB1" w14:textId="77777777" w:rsidR="00540368" w:rsidRPr="005E2971" w:rsidRDefault="001E11CC" w:rsidP="00D742A4">
      <w:pPr>
        <w:spacing w:line="288" w:lineRule="auto"/>
        <w:ind w:left="3600" w:hanging="3600"/>
        <w:jc w:val="both"/>
        <w:rPr>
          <w:sz w:val="22"/>
          <w:szCs w:val="22"/>
          <w:lang w:val="en-BZ"/>
        </w:rPr>
      </w:pPr>
      <w:r w:rsidRPr="005E2971">
        <w:rPr>
          <w:b/>
          <w:sz w:val="22"/>
          <w:szCs w:val="22"/>
          <w:lang w:val="en-BZ"/>
        </w:rPr>
        <w:t>Countr</w:t>
      </w:r>
      <w:r w:rsidR="001A05EC" w:rsidRPr="005E2971">
        <w:rPr>
          <w:b/>
          <w:sz w:val="22"/>
          <w:szCs w:val="22"/>
          <w:lang w:val="en-BZ"/>
        </w:rPr>
        <w:t>y/</w:t>
      </w:r>
      <w:r w:rsidRPr="005E2971">
        <w:rPr>
          <w:b/>
          <w:sz w:val="22"/>
          <w:szCs w:val="22"/>
          <w:lang w:val="en-BZ"/>
        </w:rPr>
        <w:t>ies</w:t>
      </w:r>
      <w:r w:rsidR="00B85DCC" w:rsidRPr="005E2971">
        <w:rPr>
          <w:b/>
          <w:sz w:val="22"/>
          <w:szCs w:val="22"/>
          <w:lang w:val="en-BZ"/>
        </w:rPr>
        <w:t>:</w:t>
      </w:r>
      <w:r w:rsidR="002B54DF" w:rsidRPr="005E2971">
        <w:rPr>
          <w:sz w:val="22"/>
          <w:szCs w:val="22"/>
          <w:lang w:val="en-BZ"/>
        </w:rPr>
        <w:tab/>
      </w:r>
      <w:r w:rsidR="001A05EC" w:rsidRPr="005E2971">
        <w:rPr>
          <w:sz w:val="22"/>
          <w:szCs w:val="22"/>
          <w:lang w:val="en-BZ"/>
        </w:rPr>
        <w:t>Republic of Chile</w:t>
      </w:r>
    </w:p>
    <w:p w14:paraId="0D63C5D9" w14:textId="57E07421" w:rsidR="001E11CC" w:rsidRPr="005E2971" w:rsidRDefault="001E11CC" w:rsidP="00D742A4">
      <w:pPr>
        <w:spacing w:line="288" w:lineRule="auto"/>
        <w:ind w:left="3600" w:hanging="3600"/>
        <w:jc w:val="both"/>
        <w:rPr>
          <w:i/>
          <w:sz w:val="22"/>
          <w:szCs w:val="22"/>
          <w:lang w:val="en-BZ"/>
        </w:rPr>
      </w:pPr>
      <w:r w:rsidRPr="005E2971">
        <w:rPr>
          <w:b/>
          <w:sz w:val="22"/>
          <w:szCs w:val="22"/>
          <w:lang w:val="en-BZ"/>
        </w:rPr>
        <w:t>Project Title</w:t>
      </w:r>
      <w:r w:rsidR="00B85DCC" w:rsidRPr="005E2971">
        <w:rPr>
          <w:sz w:val="22"/>
          <w:szCs w:val="22"/>
          <w:lang w:val="en-BZ"/>
        </w:rPr>
        <w:t>:</w:t>
      </w:r>
      <w:r w:rsidR="00B061B0" w:rsidRPr="005E2971">
        <w:rPr>
          <w:sz w:val="22"/>
          <w:szCs w:val="22"/>
          <w:lang w:val="en-BZ"/>
        </w:rPr>
        <w:tab/>
      </w:r>
      <w:r w:rsidR="001A05EC" w:rsidRPr="005E2971">
        <w:rPr>
          <w:sz w:val="22"/>
          <w:szCs w:val="22"/>
          <w:lang w:val="en-BZ"/>
        </w:rPr>
        <w:t>Supporting the Chilean Low Emissions Transport Strategy (CLETS)</w:t>
      </w:r>
      <w:r w:rsidR="005E2971">
        <w:rPr>
          <w:sz w:val="22"/>
          <w:szCs w:val="22"/>
          <w:lang w:val="en-BZ"/>
        </w:rPr>
        <w:t xml:space="preserve"> – </w:t>
      </w:r>
      <w:r w:rsidR="005E2971" w:rsidRPr="005E2971">
        <w:rPr>
          <w:i/>
          <w:sz w:val="22"/>
          <w:szCs w:val="22"/>
          <w:lang w:val="en-BZ"/>
        </w:rPr>
        <w:t>Apoyo a la Estrategia Chilena de Transporte Público Sustentable (CLETS)</w:t>
      </w:r>
    </w:p>
    <w:p w14:paraId="47A9C171" w14:textId="77777777" w:rsidR="001E11CC" w:rsidRPr="005E2971" w:rsidRDefault="001E11CC" w:rsidP="00D742A4">
      <w:pPr>
        <w:spacing w:line="288" w:lineRule="auto"/>
        <w:jc w:val="both"/>
        <w:rPr>
          <w:sz w:val="22"/>
          <w:szCs w:val="22"/>
          <w:lang w:val="en-BZ"/>
        </w:rPr>
      </w:pPr>
      <w:r w:rsidRPr="005E2971">
        <w:rPr>
          <w:b/>
          <w:sz w:val="22"/>
          <w:szCs w:val="22"/>
          <w:lang w:val="en-BZ"/>
        </w:rPr>
        <w:t>GEF Project ID</w:t>
      </w:r>
      <w:r w:rsidR="00B85DCC" w:rsidRPr="005E2971">
        <w:rPr>
          <w:sz w:val="22"/>
          <w:szCs w:val="22"/>
          <w:lang w:val="en-BZ"/>
        </w:rPr>
        <w:t>:</w:t>
      </w:r>
      <w:r w:rsidR="00B061B0" w:rsidRPr="005E2971">
        <w:rPr>
          <w:sz w:val="22"/>
          <w:szCs w:val="22"/>
          <w:lang w:val="en-BZ"/>
        </w:rPr>
        <w:tab/>
      </w:r>
      <w:r w:rsidR="00B061B0" w:rsidRPr="005E2971">
        <w:rPr>
          <w:sz w:val="22"/>
          <w:szCs w:val="22"/>
          <w:lang w:val="en-BZ"/>
        </w:rPr>
        <w:tab/>
      </w:r>
      <w:r w:rsidR="003866C9" w:rsidRPr="005E2971">
        <w:rPr>
          <w:sz w:val="22"/>
          <w:szCs w:val="22"/>
          <w:lang w:val="en-BZ"/>
        </w:rPr>
        <w:tab/>
      </w:r>
      <w:r w:rsidR="001361B9" w:rsidRPr="005E2971">
        <w:rPr>
          <w:sz w:val="22"/>
          <w:szCs w:val="22"/>
          <w:lang w:val="en-BZ"/>
        </w:rPr>
        <w:t>9742</w:t>
      </w:r>
    </w:p>
    <w:p w14:paraId="566EDAF3" w14:textId="5AC1E53C" w:rsidR="001E11CC" w:rsidRPr="005E2971" w:rsidRDefault="001E11CC" w:rsidP="00D742A4">
      <w:pPr>
        <w:spacing w:line="288" w:lineRule="auto"/>
        <w:jc w:val="both"/>
        <w:rPr>
          <w:color w:val="000000" w:themeColor="text1"/>
          <w:sz w:val="22"/>
          <w:szCs w:val="22"/>
          <w:lang w:val="en-BZ"/>
        </w:rPr>
      </w:pPr>
      <w:r w:rsidRPr="005E2971">
        <w:rPr>
          <w:b/>
          <w:color w:val="000000" w:themeColor="text1"/>
          <w:sz w:val="22"/>
          <w:szCs w:val="22"/>
          <w:lang w:val="en-BZ"/>
        </w:rPr>
        <w:t>CAF Project ID</w:t>
      </w:r>
      <w:r w:rsidR="00B85DCC" w:rsidRPr="005E2971">
        <w:rPr>
          <w:color w:val="000000" w:themeColor="text1"/>
          <w:sz w:val="22"/>
          <w:szCs w:val="22"/>
          <w:lang w:val="en-BZ"/>
        </w:rPr>
        <w:t>:</w:t>
      </w:r>
      <w:r w:rsidR="00B061B0" w:rsidRPr="005E2971">
        <w:rPr>
          <w:color w:val="000000" w:themeColor="text1"/>
          <w:sz w:val="22"/>
          <w:szCs w:val="22"/>
          <w:lang w:val="en-BZ"/>
        </w:rPr>
        <w:tab/>
      </w:r>
      <w:r w:rsidR="00B061B0" w:rsidRPr="005E2971">
        <w:rPr>
          <w:color w:val="000000" w:themeColor="text1"/>
          <w:sz w:val="22"/>
          <w:szCs w:val="22"/>
          <w:lang w:val="en-BZ"/>
        </w:rPr>
        <w:tab/>
      </w:r>
      <w:r w:rsidR="003866C9" w:rsidRPr="005E2971">
        <w:rPr>
          <w:color w:val="000000" w:themeColor="text1"/>
          <w:sz w:val="22"/>
          <w:szCs w:val="22"/>
          <w:lang w:val="en-BZ"/>
        </w:rPr>
        <w:tab/>
      </w:r>
      <w:r w:rsidR="0008342F">
        <w:rPr>
          <w:color w:val="000000" w:themeColor="text1"/>
          <w:sz w:val="22"/>
          <w:szCs w:val="22"/>
          <w:lang w:val="en-BZ"/>
        </w:rPr>
        <w:t>CAF/GEF 004</w:t>
      </w:r>
    </w:p>
    <w:p w14:paraId="75D28061" w14:textId="5E972137" w:rsidR="001E11CC" w:rsidRPr="005E2971" w:rsidRDefault="00B85DCC" w:rsidP="00D742A4">
      <w:pPr>
        <w:spacing w:line="288" w:lineRule="auto"/>
        <w:jc w:val="both"/>
        <w:rPr>
          <w:sz w:val="22"/>
          <w:szCs w:val="22"/>
          <w:lang w:val="en-BZ"/>
        </w:rPr>
      </w:pPr>
      <w:r w:rsidRPr="005E2971">
        <w:rPr>
          <w:b/>
          <w:sz w:val="22"/>
          <w:szCs w:val="22"/>
          <w:lang w:val="en-BZ"/>
        </w:rPr>
        <w:t>GEF Agency</w:t>
      </w:r>
      <w:r w:rsidRPr="005E2971">
        <w:rPr>
          <w:sz w:val="22"/>
          <w:szCs w:val="22"/>
          <w:lang w:val="en-BZ"/>
        </w:rPr>
        <w:t>:</w:t>
      </w:r>
      <w:r w:rsidR="00B061B0" w:rsidRPr="005E2971">
        <w:rPr>
          <w:sz w:val="22"/>
          <w:szCs w:val="22"/>
          <w:lang w:val="en-BZ"/>
        </w:rPr>
        <w:tab/>
      </w:r>
      <w:r w:rsidR="00B061B0" w:rsidRPr="005E2971">
        <w:rPr>
          <w:sz w:val="22"/>
          <w:szCs w:val="22"/>
          <w:lang w:val="en-BZ"/>
        </w:rPr>
        <w:tab/>
      </w:r>
      <w:r w:rsidR="00B061B0" w:rsidRPr="005E2971">
        <w:rPr>
          <w:sz w:val="22"/>
          <w:szCs w:val="22"/>
          <w:lang w:val="en-BZ"/>
        </w:rPr>
        <w:tab/>
      </w:r>
      <w:r w:rsidR="00D82FEE" w:rsidRPr="005E2971">
        <w:rPr>
          <w:sz w:val="22"/>
          <w:szCs w:val="22"/>
          <w:lang w:val="en-BZ"/>
        </w:rPr>
        <w:tab/>
      </w:r>
      <w:r w:rsidR="001772F1">
        <w:rPr>
          <w:sz w:val="22"/>
          <w:szCs w:val="22"/>
          <w:lang w:val="en-BZ"/>
        </w:rPr>
        <w:t>d</w:t>
      </w:r>
      <w:r w:rsidR="002B6601" w:rsidRPr="005E2971">
        <w:rPr>
          <w:sz w:val="22"/>
          <w:szCs w:val="22"/>
          <w:lang w:val="en-BZ"/>
        </w:rPr>
        <w:t xml:space="preserve">evelopment </w:t>
      </w:r>
      <w:r w:rsidR="001772F1">
        <w:rPr>
          <w:sz w:val="22"/>
          <w:szCs w:val="22"/>
          <w:lang w:val="en-BZ"/>
        </w:rPr>
        <w:t>b</w:t>
      </w:r>
      <w:r w:rsidR="002B6601" w:rsidRPr="005E2971">
        <w:rPr>
          <w:sz w:val="22"/>
          <w:szCs w:val="22"/>
          <w:lang w:val="en-BZ"/>
        </w:rPr>
        <w:t>ank of Latin</w:t>
      </w:r>
      <w:r w:rsidR="001772F1">
        <w:rPr>
          <w:sz w:val="22"/>
          <w:szCs w:val="22"/>
          <w:lang w:val="en-BZ"/>
        </w:rPr>
        <w:t xml:space="preserve"> </w:t>
      </w:r>
      <w:r w:rsidR="002B6601" w:rsidRPr="005E2971">
        <w:rPr>
          <w:sz w:val="22"/>
          <w:szCs w:val="22"/>
          <w:lang w:val="en-BZ"/>
        </w:rPr>
        <w:t>America</w:t>
      </w:r>
      <w:r w:rsidR="009C70B1" w:rsidRPr="005E2971">
        <w:rPr>
          <w:sz w:val="22"/>
          <w:szCs w:val="22"/>
          <w:lang w:val="en-BZ"/>
        </w:rPr>
        <w:t xml:space="preserve"> (CAF)</w:t>
      </w:r>
    </w:p>
    <w:p w14:paraId="2793FCDB" w14:textId="01CEF31D" w:rsidR="00D82FEE" w:rsidRPr="005E2971" w:rsidRDefault="00D82FEE" w:rsidP="00D742A4">
      <w:pPr>
        <w:spacing w:line="288" w:lineRule="auto"/>
        <w:ind w:left="3600" w:hanging="3600"/>
        <w:jc w:val="both"/>
        <w:rPr>
          <w:color w:val="FF0000"/>
          <w:sz w:val="22"/>
          <w:szCs w:val="22"/>
          <w:lang w:val="en-US"/>
        </w:rPr>
      </w:pPr>
      <w:r w:rsidRPr="005E2971">
        <w:rPr>
          <w:b/>
          <w:sz w:val="22"/>
          <w:szCs w:val="22"/>
          <w:lang w:val="en-US"/>
        </w:rPr>
        <w:t>Project Executing Organization</w:t>
      </w:r>
      <w:r w:rsidRPr="005E2971">
        <w:rPr>
          <w:sz w:val="22"/>
          <w:szCs w:val="22"/>
          <w:lang w:val="en-US"/>
        </w:rPr>
        <w:t>:</w:t>
      </w:r>
      <w:r w:rsidRPr="005E2971">
        <w:rPr>
          <w:sz w:val="22"/>
          <w:szCs w:val="22"/>
          <w:lang w:val="en-US"/>
        </w:rPr>
        <w:tab/>
      </w:r>
      <w:r w:rsidR="00A84A77" w:rsidRPr="005E2971">
        <w:rPr>
          <w:sz w:val="22"/>
          <w:szCs w:val="22"/>
          <w:lang w:val="en-US"/>
        </w:rPr>
        <w:t>Ministry of Environment</w:t>
      </w:r>
    </w:p>
    <w:p w14:paraId="73581B86" w14:textId="53CF7423" w:rsidR="00B85DCC" w:rsidRPr="005E2971" w:rsidRDefault="00B85DCC" w:rsidP="00D742A4">
      <w:pPr>
        <w:spacing w:line="288" w:lineRule="auto"/>
        <w:ind w:left="3600" w:hanging="3600"/>
        <w:jc w:val="both"/>
        <w:rPr>
          <w:sz w:val="22"/>
          <w:szCs w:val="22"/>
          <w:lang w:val="en-BZ"/>
        </w:rPr>
      </w:pPr>
      <w:r w:rsidRPr="00D3555F">
        <w:rPr>
          <w:b/>
          <w:sz w:val="22"/>
          <w:szCs w:val="22"/>
          <w:lang w:val="en-BZ"/>
        </w:rPr>
        <w:t>Other Executing Partner</w:t>
      </w:r>
      <w:r w:rsidR="005A386D" w:rsidRPr="00D3555F">
        <w:rPr>
          <w:b/>
          <w:sz w:val="22"/>
          <w:szCs w:val="22"/>
          <w:lang w:val="en-BZ"/>
        </w:rPr>
        <w:t>s</w:t>
      </w:r>
      <w:r w:rsidRPr="00D3555F">
        <w:rPr>
          <w:sz w:val="22"/>
          <w:szCs w:val="22"/>
          <w:lang w:val="en-BZ"/>
        </w:rPr>
        <w:t>:</w:t>
      </w:r>
      <w:r w:rsidR="00B061B0" w:rsidRPr="00D3555F">
        <w:rPr>
          <w:sz w:val="22"/>
          <w:szCs w:val="22"/>
          <w:lang w:val="en-BZ"/>
        </w:rPr>
        <w:tab/>
      </w:r>
      <w:r w:rsidR="00A84A77" w:rsidRPr="00D3555F">
        <w:rPr>
          <w:sz w:val="22"/>
          <w:szCs w:val="22"/>
          <w:lang w:val="en-BZ"/>
        </w:rPr>
        <w:t>Ministry of Transport and Telecommunications, Ministry of Housing and Urban Planning</w:t>
      </w:r>
    </w:p>
    <w:p w14:paraId="1624C5D7" w14:textId="77777777" w:rsidR="00B85DCC" w:rsidRPr="005E2971" w:rsidRDefault="00B85DCC" w:rsidP="00D742A4">
      <w:pPr>
        <w:spacing w:line="288" w:lineRule="auto"/>
        <w:jc w:val="both"/>
        <w:rPr>
          <w:sz w:val="22"/>
          <w:szCs w:val="22"/>
          <w:lang w:val="en-BZ"/>
        </w:rPr>
      </w:pPr>
      <w:r w:rsidRPr="005E2971">
        <w:rPr>
          <w:b/>
          <w:sz w:val="22"/>
          <w:szCs w:val="22"/>
          <w:lang w:val="en-BZ"/>
        </w:rPr>
        <w:t>GEF Focal Area</w:t>
      </w:r>
      <w:r w:rsidRPr="005E2971">
        <w:rPr>
          <w:sz w:val="22"/>
          <w:szCs w:val="22"/>
          <w:lang w:val="en-BZ"/>
        </w:rPr>
        <w:t>:</w:t>
      </w:r>
      <w:r w:rsidR="00B061B0" w:rsidRPr="005E2971">
        <w:rPr>
          <w:sz w:val="22"/>
          <w:szCs w:val="22"/>
          <w:lang w:val="en-BZ"/>
        </w:rPr>
        <w:tab/>
      </w:r>
      <w:r w:rsidR="00B061B0" w:rsidRPr="005E2971">
        <w:rPr>
          <w:sz w:val="22"/>
          <w:szCs w:val="22"/>
          <w:lang w:val="en-BZ"/>
        </w:rPr>
        <w:tab/>
      </w:r>
      <w:r w:rsidR="003866C9" w:rsidRPr="005E2971">
        <w:rPr>
          <w:sz w:val="22"/>
          <w:szCs w:val="22"/>
          <w:lang w:val="en-BZ"/>
        </w:rPr>
        <w:tab/>
      </w:r>
      <w:r w:rsidR="009E785D" w:rsidRPr="005E2971">
        <w:rPr>
          <w:sz w:val="22"/>
          <w:szCs w:val="22"/>
          <w:lang w:val="en-BZ"/>
        </w:rPr>
        <w:t>Climate Change</w:t>
      </w:r>
    </w:p>
    <w:p w14:paraId="1BC67AC9" w14:textId="77777777" w:rsidR="00FD3572" w:rsidRPr="005E2971" w:rsidRDefault="00B85DCC" w:rsidP="00D742A4">
      <w:pPr>
        <w:spacing w:line="288" w:lineRule="auto"/>
        <w:jc w:val="both"/>
        <w:rPr>
          <w:sz w:val="22"/>
          <w:szCs w:val="22"/>
          <w:lang w:val="en-BZ"/>
        </w:rPr>
      </w:pPr>
      <w:r w:rsidRPr="005E2971">
        <w:rPr>
          <w:b/>
          <w:sz w:val="22"/>
          <w:szCs w:val="22"/>
          <w:lang w:val="en-BZ"/>
        </w:rPr>
        <w:t xml:space="preserve">GEF Strategic </w:t>
      </w:r>
      <w:r w:rsidR="00350F5D" w:rsidRPr="005E2971">
        <w:rPr>
          <w:b/>
          <w:sz w:val="22"/>
          <w:szCs w:val="22"/>
          <w:lang w:val="en-BZ"/>
        </w:rPr>
        <w:t>Objective</w:t>
      </w:r>
      <w:r w:rsidRPr="005E2971">
        <w:rPr>
          <w:sz w:val="22"/>
          <w:szCs w:val="22"/>
          <w:lang w:val="en-BZ"/>
        </w:rPr>
        <w:t>:</w:t>
      </w:r>
      <w:r w:rsidR="00B061B0" w:rsidRPr="005E2971">
        <w:rPr>
          <w:sz w:val="22"/>
          <w:szCs w:val="22"/>
          <w:lang w:val="en-BZ"/>
        </w:rPr>
        <w:tab/>
      </w:r>
      <w:r w:rsidR="003866C9" w:rsidRPr="005E2971">
        <w:rPr>
          <w:sz w:val="22"/>
          <w:szCs w:val="22"/>
          <w:lang w:val="en-BZ"/>
        </w:rPr>
        <w:tab/>
      </w:r>
      <w:r w:rsidR="00F62F0C" w:rsidRPr="005E2971">
        <w:rPr>
          <w:sz w:val="22"/>
          <w:szCs w:val="22"/>
          <w:lang w:val="en-BZ"/>
        </w:rPr>
        <w:t>CC</w:t>
      </w:r>
      <w:r w:rsidR="001361B9" w:rsidRPr="005E2971">
        <w:rPr>
          <w:sz w:val="22"/>
          <w:szCs w:val="22"/>
          <w:lang w:val="en-BZ"/>
        </w:rPr>
        <w:t>M</w:t>
      </w:r>
      <w:r w:rsidR="00F62F0C" w:rsidRPr="005E2971">
        <w:rPr>
          <w:sz w:val="22"/>
          <w:szCs w:val="22"/>
          <w:lang w:val="en-BZ"/>
        </w:rPr>
        <w:t>-</w:t>
      </w:r>
      <w:r w:rsidR="001361B9" w:rsidRPr="005E2971">
        <w:rPr>
          <w:sz w:val="22"/>
          <w:szCs w:val="22"/>
          <w:lang w:val="en-BZ"/>
        </w:rPr>
        <w:t>2 Programme 3</w:t>
      </w:r>
    </w:p>
    <w:p w14:paraId="286134E8" w14:textId="77777777" w:rsidR="00B85DCC" w:rsidRPr="005E2971" w:rsidRDefault="00FD3572" w:rsidP="00D742A4">
      <w:pPr>
        <w:spacing w:line="288" w:lineRule="auto"/>
        <w:jc w:val="both"/>
        <w:rPr>
          <w:b/>
          <w:sz w:val="22"/>
          <w:szCs w:val="22"/>
          <w:lang w:val="en-BZ"/>
        </w:rPr>
      </w:pPr>
      <w:r w:rsidRPr="005E2971">
        <w:rPr>
          <w:b/>
          <w:sz w:val="22"/>
          <w:szCs w:val="22"/>
          <w:lang w:val="en-BZ"/>
        </w:rPr>
        <w:t>CAF Priority</w:t>
      </w:r>
      <w:r w:rsidRPr="005E2971">
        <w:rPr>
          <w:b/>
          <w:sz w:val="22"/>
          <w:szCs w:val="22"/>
          <w:lang w:val="en-BZ"/>
        </w:rPr>
        <w:tab/>
      </w:r>
      <w:r w:rsidRPr="005E2971">
        <w:rPr>
          <w:b/>
          <w:sz w:val="22"/>
          <w:szCs w:val="22"/>
          <w:lang w:val="en-BZ"/>
        </w:rPr>
        <w:tab/>
      </w:r>
      <w:r w:rsidRPr="005E2971">
        <w:rPr>
          <w:b/>
          <w:sz w:val="22"/>
          <w:szCs w:val="22"/>
          <w:lang w:val="en-BZ"/>
        </w:rPr>
        <w:tab/>
      </w:r>
      <w:r w:rsidRPr="005E2971">
        <w:rPr>
          <w:b/>
          <w:sz w:val="22"/>
          <w:szCs w:val="22"/>
          <w:lang w:val="en-BZ"/>
        </w:rPr>
        <w:tab/>
      </w:r>
      <w:r w:rsidR="0061375E" w:rsidRPr="005E2971">
        <w:rPr>
          <w:sz w:val="22"/>
          <w:szCs w:val="22"/>
          <w:lang w:val="en-BZ"/>
        </w:rPr>
        <w:t>Environmental Sustainability and Climate Chang</w:t>
      </w:r>
      <w:r w:rsidR="001361B9" w:rsidRPr="005E2971">
        <w:rPr>
          <w:sz w:val="22"/>
          <w:szCs w:val="22"/>
          <w:lang w:val="en-BZ"/>
        </w:rPr>
        <w:t>e</w:t>
      </w:r>
    </w:p>
    <w:p w14:paraId="3437717D" w14:textId="77777777" w:rsidR="00B85DCC" w:rsidRPr="005E2971" w:rsidRDefault="00A13788" w:rsidP="00D742A4">
      <w:pPr>
        <w:spacing w:line="288" w:lineRule="auto"/>
        <w:jc w:val="both"/>
        <w:rPr>
          <w:sz w:val="22"/>
          <w:szCs w:val="22"/>
          <w:lang w:val="en-BZ"/>
        </w:rPr>
      </w:pPr>
      <w:r w:rsidRPr="005E2971">
        <w:rPr>
          <w:b/>
          <w:sz w:val="22"/>
          <w:szCs w:val="22"/>
          <w:lang w:val="en-BZ"/>
        </w:rPr>
        <w:t>Duration</w:t>
      </w:r>
      <w:r w:rsidRPr="005E2971">
        <w:rPr>
          <w:sz w:val="22"/>
          <w:szCs w:val="22"/>
          <w:lang w:val="en-BZ"/>
        </w:rPr>
        <w:t>:</w:t>
      </w:r>
      <w:r w:rsidR="00B061B0" w:rsidRPr="005E2971">
        <w:rPr>
          <w:sz w:val="22"/>
          <w:szCs w:val="22"/>
          <w:lang w:val="en-BZ"/>
        </w:rPr>
        <w:tab/>
      </w:r>
      <w:r w:rsidR="00B061B0" w:rsidRPr="005E2971">
        <w:rPr>
          <w:sz w:val="22"/>
          <w:szCs w:val="22"/>
          <w:lang w:val="en-BZ"/>
        </w:rPr>
        <w:tab/>
      </w:r>
      <w:r w:rsidR="00B061B0" w:rsidRPr="005E2971">
        <w:rPr>
          <w:sz w:val="22"/>
          <w:szCs w:val="22"/>
          <w:lang w:val="en-BZ"/>
        </w:rPr>
        <w:tab/>
      </w:r>
      <w:r w:rsidR="003866C9" w:rsidRPr="005E2971">
        <w:rPr>
          <w:sz w:val="22"/>
          <w:szCs w:val="22"/>
          <w:lang w:val="en-BZ"/>
        </w:rPr>
        <w:tab/>
      </w:r>
      <w:r w:rsidR="001361B9" w:rsidRPr="005E2971">
        <w:rPr>
          <w:sz w:val="22"/>
          <w:szCs w:val="22"/>
          <w:lang w:val="en-BZ"/>
        </w:rPr>
        <w:t>5</w:t>
      </w:r>
      <w:r w:rsidR="00A648FE" w:rsidRPr="005E2971">
        <w:rPr>
          <w:sz w:val="22"/>
          <w:szCs w:val="22"/>
          <w:lang w:val="en-BZ"/>
        </w:rPr>
        <w:t xml:space="preserve"> years</w:t>
      </w:r>
    </w:p>
    <w:p w14:paraId="4E098DA5" w14:textId="178F8EEE" w:rsidR="00A13788" w:rsidRPr="00D3555F" w:rsidRDefault="00A13788" w:rsidP="00D742A4">
      <w:pPr>
        <w:spacing w:line="288" w:lineRule="auto"/>
        <w:jc w:val="both"/>
        <w:rPr>
          <w:sz w:val="22"/>
          <w:szCs w:val="22"/>
          <w:lang w:val="en-BZ"/>
        </w:rPr>
      </w:pPr>
      <w:r w:rsidRPr="00D3555F">
        <w:rPr>
          <w:b/>
          <w:sz w:val="22"/>
          <w:szCs w:val="22"/>
          <w:lang w:val="en-BZ"/>
        </w:rPr>
        <w:t>Estimated Starting Date</w:t>
      </w:r>
      <w:r w:rsidRPr="00D3555F">
        <w:rPr>
          <w:sz w:val="22"/>
          <w:szCs w:val="22"/>
          <w:lang w:val="en-BZ"/>
        </w:rPr>
        <w:t xml:space="preserve">: </w:t>
      </w:r>
      <w:r w:rsidR="00B061B0" w:rsidRPr="00D3555F">
        <w:rPr>
          <w:sz w:val="22"/>
          <w:szCs w:val="22"/>
          <w:lang w:val="en-BZ"/>
        </w:rPr>
        <w:tab/>
      </w:r>
      <w:r w:rsidR="003866C9" w:rsidRPr="00D3555F">
        <w:rPr>
          <w:sz w:val="22"/>
          <w:szCs w:val="22"/>
          <w:lang w:val="en-BZ"/>
        </w:rPr>
        <w:tab/>
      </w:r>
      <w:r w:rsidR="001361B9" w:rsidRPr="00D3555F">
        <w:rPr>
          <w:sz w:val="22"/>
          <w:szCs w:val="22"/>
          <w:lang w:val="en-BZ"/>
        </w:rPr>
        <w:t>January</w:t>
      </w:r>
      <w:r w:rsidR="00A648FE" w:rsidRPr="00D3555F">
        <w:rPr>
          <w:sz w:val="22"/>
          <w:szCs w:val="22"/>
          <w:lang w:val="en-BZ"/>
        </w:rPr>
        <w:t xml:space="preserve"> 20</w:t>
      </w:r>
      <w:r w:rsidR="00A84A77" w:rsidRPr="00D3555F">
        <w:rPr>
          <w:sz w:val="22"/>
          <w:szCs w:val="22"/>
          <w:lang w:val="en-BZ"/>
        </w:rPr>
        <w:t>20</w:t>
      </w:r>
    </w:p>
    <w:p w14:paraId="5F8BC67C" w14:textId="165998A8" w:rsidR="00A13788" w:rsidRPr="005E2971" w:rsidRDefault="00A13788" w:rsidP="00D742A4">
      <w:pPr>
        <w:spacing w:line="288" w:lineRule="auto"/>
        <w:jc w:val="both"/>
        <w:rPr>
          <w:sz w:val="22"/>
          <w:szCs w:val="22"/>
          <w:lang w:val="en-BZ"/>
        </w:rPr>
      </w:pPr>
      <w:r w:rsidRPr="00D3555F">
        <w:rPr>
          <w:b/>
          <w:sz w:val="22"/>
          <w:szCs w:val="22"/>
          <w:lang w:val="en-BZ"/>
        </w:rPr>
        <w:t>Estimated Completion</w:t>
      </w:r>
      <w:r w:rsidRPr="00D3555F">
        <w:rPr>
          <w:sz w:val="22"/>
          <w:szCs w:val="22"/>
          <w:lang w:val="en-BZ"/>
        </w:rPr>
        <w:t>:</w:t>
      </w:r>
      <w:r w:rsidR="00B061B0" w:rsidRPr="00D3555F">
        <w:rPr>
          <w:sz w:val="22"/>
          <w:szCs w:val="22"/>
          <w:lang w:val="en-BZ"/>
        </w:rPr>
        <w:tab/>
      </w:r>
      <w:r w:rsidR="003866C9" w:rsidRPr="00D3555F">
        <w:rPr>
          <w:sz w:val="22"/>
          <w:szCs w:val="22"/>
          <w:lang w:val="en-BZ"/>
        </w:rPr>
        <w:tab/>
      </w:r>
      <w:r w:rsidR="001361B9" w:rsidRPr="00D3555F">
        <w:rPr>
          <w:sz w:val="22"/>
          <w:szCs w:val="22"/>
          <w:lang w:val="en-BZ"/>
        </w:rPr>
        <w:t>December</w:t>
      </w:r>
      <w:r w:rsidR="00A648FE" w:rsidRPr="00D3555F">
        <w:rPr>
          <w:sz w:val="22"/>
          <w:szCs w:val="22"/>
          <w:lang w:val="en-BZ"/>
        </w:rPr>
        <w:t xml:space="preserve"> 202</w:t>
      </w:r>
      <w:r w:rsidR="00A84A77" w:rsidRPr="00D3555F">
        <w:rPr>
          <w:sz w:val="22"/>
          <w:szCs w:val="22"/>
          <w:lang w:val="en-BZ"/>
        </w:rPr>
        <w:t>4</w:t>
      </w:r>
    </w:p>
    <w:p w14:paraId="4E06BECD" w14:textId="427B2A16" w:rsidR="0054513C" w:rsidRPr="005E2971" w:rsidRDefault="0054513C" w:rsidP="00D742A4">
      <w:pPr>
        <w:spacing w:line="288" w:lineRule="auto"/>
        <w:jc w:val="both"/>
        <w:rPr>
          <w:sz w:val="22"/>
          <w:szCs w:val="22"/>
          <w:lang w:val="en-BZ"/>
        </w:rPr>
      </w:pPr>
    </w:p>
    <w:tbl>
      <w:tblPr>
        <w:tblStyle w:val="Tablaconcuadrcula"/>
        <w:tblW w:w="5000" w:type="pct"/>
        <w:jc w:val="center"/>
        <w:tblLook w:val="04A0" w:firstRow="1" w:lastRow="0" w:firstColumn="1" w:lastColumn="0" w:noHBand="0" w:noVBand="1"/>
      </w:tblPr>
      <w:tblGrid>
        <w:gridCol w:w="5485"/>
        <w:gridCol w:w="2045"/>
        <w:gridCol w:w="2046"/>
      </w:tblGrid>
      <w:tr w:rsidR="005E2971" w:rsidRPr="005E2971" w14:paraId="121F565D" w14:textId="77777777" w:rsidTr="00BE2A12">
        <w:trPr>
          <w:cantSplit/>
          <w:trHeight w:val="397"/>
          <w:jc w:val="center"/>
        </w:trPr>
        <w:tc>
          <w:tcPr>
            <w:tcW w:w="5485" w:type="dxa"/>
            <w:tcBorders>
              <w:top w:val="nil"/>
              <w:left w:val="nil"/>
              <w:bottom w:val="nil"/>
            </w:tcBorders>
            <w:vAlign w:val="center"/>
          </w:tcPr>
          <w:p w14:paraId="7C1E53EB" w14:textId="630DBFFE" w:rsidR="005E2971" w:rsidRPr="005E2971" w:rsidRDefault="005E2971" w:rsidP="005E2971">
            <w:pPr>
              <w:spacing w:line="288" w:lineRule="auto"/>
              <w:rPr>
                <w:sz w:val="22"/>
                <w:szCs w:val="22"/>
                <w:lang w:val="en-BZ"/>
              </w:rPr>
            </w:pPr>
            <w:r w:rsidRPr="005E2971">
              <w:rPr>
                <w:b/>
                <w:sz w:val="22"/>
                <w:szCs w:val="22"/>
                <w:lang w:val="en-BZ"/>
              </w:rPr>
              <w:t>Financing Plan</w:t>
            </w:r>
            <w:r>
              <w:rPr>
                <w:b/>
                <w:sz w:val="22"/>
                <w:szCs w:val="22"/>
                <w:lang w:val="en-BZ"/>
              </w:rPr>
              <w:t xml:space="preserve"> (US$M)</w:t>
            </w:r>
          </w:p>
        </w:tc>
        <w:tc>
          <w:tcPr>
            <w:tcW w:w="2045" w:type="dxa"/>
            <w:vAlign w:val="center"/>
          </w:tcPr>
          <w:p w14:paraId="32865E93" w14:textId="77777777" w:rsidR="005E2971" w:rsidRPr="005E2971" w:rsidRDefault="005E2971" w:rsidP="005E2971">
            <w:pPr>
              <w:spacing w:line="288" w:lineRule="auto"/>
              <w:jc w:val="center"/>
              <w:rPr>
                <w:b/>
                <w:sz w:val="22"/>
                <w:szCs w:val="22"/>
                <w:lang w:val="en-BZ"/>
              </w:rPr>
            </w:pPr>
            <w:r w:rsidRPr="005E2971">
              <w:rPr>
                <w:b/>
                <w:sz w:val="22"/>
                <w:szCs w:val="22"/>
                <w:lang w:val="en-BZ"/>
              </w:rPr>
              <w:t>USD</w:t>
            </w:r>
          </w:p>
        </w:tc>
        <w:tc>
          <w:tcPr>
            <w:tcW w:w="2046" w:type="dxa"/>
            <w:vAlign w:val="center"/>
          </w:tcPr>
          <w:p w14:paraId="67E6FF26" w14:textId="77777777" w:rsidR="005E2971" w:rsidRPr="005E2971" w:rsidRDefault="005E2971" w:rsidP="005E2971">
            <w:pPr>
              <w:spacing w:line="288" w:lineRule="auto"/>
              <w:jc w:val="center"/>
              <w:rPr>
                <w:b/>
                <w:sz w:val="22"/>
                <w:szCs w:val="22"/>
                <w:lang w:val="en-BZ"/>
              </w:rPr>
            </w:pPr>
            <w:r w:rsidRPr="005E2971">
              <w:rPr>
                <w:b/>
                <w:sz w:val="22"/>
                <w:szCs w:val="22"/>
                <w:lang w:val="en-BZ"/>
              </w:rPr>
              <w:t>%</w:t>
            </w:r>
          </w:p>
        </w:tc>
      </w:tr>
      <w:tr w:rsidR="005E2971" w:rsidRPr="005E2971" w14:paraId="0D88B38B" w14:textId="77777777" w:rsidTr="00BE2A12">
        <w:trPr>
          <w:cantSplit/>
          <w:trHeight w:val="397"/>
          <w:jc w:val="center"/>
        </w:trPr>
        <w:tc>
          <w:tcPr>
            <w:tcW w:w="5485" w:type="dxa"/>
            <w:tcBorders>
              <w:top w:val="nil"/>
              <w:left w:val="nil"/>
              <w:bottom w:val="nil"/>
            </w:tcBorders>
            <w:vAlign w:val="center"/>
          </w:tcPr>
          <w:p w14:paraId="5740F9E9" w14:textId="77777777" w:rsidR="005E2971" w:rsidRPr="005E2971" w:rsidRDefault="005E2971" w:rsidP="00BE2A12">
            <w:pPr>
              <w:spacing w:line="288" w:lineRule="auto"/>
              <w:jc w:val="right"/>
              <w:rPr>
                <w:sz w:val="22"/>
                <w:szCs w:val="22"/>
                <w:lang w:val="en-BZ"/>
              </w:rPr>
            </w:pPr>
            <w:r w:rsidRPr="005E2971">
              <w:rPr>
                <w:sz w:val="22"/>
                <w:szCs w:val="22"/>
                <w:lang w:val="en-BZ"/>
              </w:rPr>
              <w:t>GEF Allocation</w:t>
            </w:r>
          </w:p>
        </w:tc>
        <w:tc>
          <w:tcPr>
            <w:tcW w:w="2045" w:type="dxa"/>
            <w:vAlign w:val="center"/>
          </w:tcPr>
          <w:p w14:paraId="72C04E76" w14:textId="456100A3" w:rsidR="005E2971" w:rsidRPr="005E2971" w:rsidRDefault="005E2971" w:rsidP="005E2971">
            <w:pPr>
              <w:spacing w:line="288" w:lineRule="auto"/>
              <w:jc w:val="right"/>
              <w:rPr>
                <w:sz w:val="22"/>
                <w:szCs w:val="22"/>
                <w:lang w:val="en-BZ"/>
              </w:rPr>
            </w:pPr>
            <w:r w:rsidRPr="005E2971">
              <w:rPr>
                <w:sz w:val="22"/>
                <w:szCs w:val="22"/>
                <w:lang w:val="en-BZ"/>
              </w:rPr>
              <w:t>3.</w:t>
            </w:r>
            <w:r w:rsidR="00DA5E70">
              <w:rPr>
                <w:sz w:val="22"/>
                <w:szCs w:val="22"/>
                <w:lang w:val="en-BZ"/>
              </w:rPr>
              <w:t>16</w:t>
            </w:r>
          </w:p>
        </w:tc>
        <w:tc>
          <w:tcPr>
            <w:tcW w:w="2046" w:type="dxa"/>
            <w:vAlign w:val="center"/>
          </w:tcPr>
          <w:p w14:paraId="568EF782" w14:textId="0A9FA962" w:rsidR="005E2971" w:rsidRPr="005E2971" w:rsidRDefault="00ED3BBB" w:rsidP="005E2971">
            <w:pPr>
              <w:spacing w:line="288" w:lineRule="auto"/>
              <w:jc w:val="right"/>
              <w:rPr>
                <w:sz w:val="22"/>
                <w:szCs w:val="22"/>
                <w:lang w:val="en-BZ"/>
              </w:rPr>
            </w:pPr>
            <w:r>
              <w:rPr>
                <w:sz w:val="22"/>
                <w:szCs w:val="22"/>
                <w:lang w:val="en-BZ"/>
              </w:rPr>
              <w:t>5.15%</w:t>
            </w:r>
          </w:p>
        </w:tc>
      </w:tr>
      <w:tr w:rsidR="005E2971" w:rsidRPr="005E2971" w14:paraId="6550631C" w14:textId="77777777" w:rsidTr="00BE2A12">
        <w:trPr>
          <w:cantSplit/>
          <w:trHeight w:val="397"/>
          <w:jc w:val="center"/>
        </w:trPr>
        <w:tc>
          <w:tcPr>
            <w:tcW w:w="5485" w:type="dxa"/>
            <w:tcBorders>
              <w:top w:val="nil"/>
              <w:left w:val="nil"/>
              <w:bottom w:val="nil"/>
            </w:tcBorders>
            <w:vAlign w:val="center"/>
          </w:tcPr>
          <w:p w14:paraId="505C8408" w14:textId="77777777" w:rsidR="005E2971" w:rsidRPr="005E2971" w:rsidRDefault="005E2971" w:rsidP="00BE2A12">
            <w:pPr>
              <w:spacing w:line="288" w:lineRule="auto"/>
              <w:jc w:val="right"/>
              <w:rPr>
                <w:sz w:val="22"/>
                <w:szCs w:val="22"/>
                <w:lang w:val="en-BZ"/>
              </w:rPr>
            </w:pPr>
            <w:r w:rsidRPr="005E2971">
              <w:rPr>
                <w:sz w:val="22"/>
                <w:szCs w:val="22"/>
                <w:lang w:val="en-BZ"/>
              </w:rPr>
              <w:t>GEFTF</w:t>
            </w:r>
          </w:p>
        </w:tc>
        <w:tc>
          <w:tcPr>
            <w:tcW w:w="2045" w:type="dxa"/>
            <w:vAlign w:val="center"/>
          </w:tcPr>
          <w:p w14:paraId="08420B04" w14:textId="511CFD1B" w:rsidR="005E2971" w:rsidRPr="005E2971" w:rsidRDefault="005E2971" w:rsidP="005E2971">
            <w:pPr>
              <w:spacing w:line="288" w:lineRule="auto"/>
              <w:jc w:val="right"/>
              <w:rPr>
                <w:sz w:val="22"/>
                <w:szCs w:val="22"/>
                <w:lang w:val="en-BZ"/>
              </w:rPr>
            </w:pPr>
            <w:r w:rsidRPr="005E2971">
              <w:rPr>
                <w:sz w:val="22"/>
                <w:szCs w:val="22"/>
                <w:lang w:val="en-BZ"/>
              </w:rPr>
              <w:t>3.</w:t>
            </w:r>
            <w:r w:rsidR="00DA5E70">
              <w:rPr>
                <w:sz w:val="22"/>
                <w:szCs w:val="22"/>
                <w:lang w:val="en-BZ"/>
              </w:rPr>
              <w:t>16</w:t>
            </w:r>
          </w:p>
        </w:tc>
        <w:tc>
          <w:tcPr>
            <w:tcW w:w="2046" w:type="dxa"/>
            <w:vAlign w:val="center"/>
          </w:tcPr>
          <w:p w14:paraId="68AD3F57" w14:textId="77777777" w:rsidR="005E2971" w:rsidRPr="005E2971" w:rsidRDefault="005E2971" w:rsidP="005E2971">
            <w:pPr>
              <w:spacing w:line="288" w:lineRule="auto"/>
              <w:jc w:val="right"/>
              <w:rPr>
                <w:sz w:val="22"/>
                <w:szCs w:val="22"/>
                <w:lang w:val="en-BZ"/>
              </w:rPr>
            </w:pPr>
          </w:p>
        </w:tc>
      </w:tr>
      <w:tr w:rsidR="005E2971" w:rsidRPr="005E2971" w14:paraId="3D4C5ED9" w14:textId="77777777" w:rsidTr="00BE2A12">
        <w:trPr>
          <w:cantSplit/>
          <w:trHeight w:val="397"/>
          <w:jc w:val="center"/>
        </w:trPr>
        <w:tc>
          <w:tcPr>
            <w:tcW w:w="5485" w:type="dxa"/>
            <w:tcBorders>
              <w:top w:val="nil"/>
              <w:left w:val="nil"/>
              <w:bottom w:val="nil"/>
            </w:tcBorders>
            <w:vAlign w:val="center"/>
          </w:tcPr>
          <w:p w14:paraId="57F7052F" w14:textId="77777777" w:rsidR="005E2971" w:rsidRPr="005E2971" w:rsidRDefault="005E2971" w:rsidP="00BE2A12">
            <w:pPr>
              <w:spacing w:line="288" w:lineRule="auto"/>
              <w:jc w:val="right"/>
              <w:rPr>
                <w:sz w:val="22"/>
                <w:szCs w:val="22"/>
                <w:lang w:val="en-BZ"/>
              </w:rPr>
            </w:pPr>
            <w:r w:rsidRPr="005E2971">
              <w:rPr>
                <w:sz w:val="22"/>
                <w:szCs w:val="22"/>
                <w:lang w:val="en-BZ"/>
              </w:rPr>
              <w:t>Co-financing:</w:t>
            </w:r>
          </w:p>
        </w:tc>
        <w:tc>
          <w:tcPr>
            <w:tcW w:w="2045" w:type="dxa"/>
            <w:vAlign w:val="center"/>
          </w:tcPr>
          <w:p w14:paraId="3A8EB803" w14:textId="77777777" w:rsidR="005E2971" w:rsidRPr="005E2971" w:rsidRDefault="005E2971" w:rsidP="005E2971">
            <w:pPr>
              <w:spacing w:line="288" w:lineRule="auto"/>
              <w:jc w:val="right"/>
              <w:rPr>
                <w:sz w:val="22"/>
                <w:szCs w:val="22"/>
                <w:lang w:val="en-BZ"/>
              </w:rPr>
            </w:pPr>
          </w:p>
        </w:tc>
        <w:tc>
          <w:tcPr>
            <w:tcW w:w="2046" w:type="dxa"/>
            <w:vAlign w:val="center"/>
          </w:tcPr>
          <w:p w14:paraId="10362010" w14:textId="77777777" w:rsidR="005E2971" w:rsidRPr="005E2971" w:rsidRDefault="005E2971" w:rsidP="005E2971">
            <w:pPr>
              <w:spacing w:line="288" w:lineRule="auto"/>
              <w:jc w:val="right"/>
              <w:rPr>
                <w:sz w:val="22"/>
                <w:szCs w:val="22"/>
                <w:lang w:val="en-BZ"/>
              </w:rPr>
            </w:pPr>
          </w:p>
        </w:tc>
      </w:tr>
      <w:tr w:rsidR="005E2971" w:rsidRPr="005E2971" w14:paraId="69CBBEED" w14:textId="77777777" w:rsidTr="00BE2A12">
        <w:trPr>
          <w:cantSplit/>
          <w:trHeight w:val="397"/>
          <w:jc w:val="center"/>
        </w:trPr>
        <w:tc>
          <w:tcPr>
            <w:tcW w:w="5485" w:type="dxa"/>
            <w:tcBorders>
              <w:top w:val="nil"/>
              <w:left w:val="nil"/>
              <w:bottom w:val="nil"/>
            </w:tcBorders>
            <w:vAlign w:val="center"/>
          </w:tcPr>
          <w:p w14:paraId="35DF8712" w14:textId="77777777" w:rsidR="005E2971" w:rsidRPr="005E2971" w:rsidRDefault="005E2971" w:rsidP="00BE2A12">
            <w:pPr>
              <w:spacing w:line="288" w:lineRule="auto"/>
              <w:jc w:val="right"/>
              <w:rPr>
                <w:sz w:val="22"/>
                <w:szCs w:val="22"/>
                <w:lang w:val="en-BZ"/>
              </w:rPr>
            </w:pPr>
            <w:r w:rsidRPr="005E2971">
              <w:rPr>
                <w:sz w:val="22"/>
                <w:szCs w:val="22"/>
                <w:lang w:val="en-BZ"/>
              </w:rPr>
              <w:t>Governments (In Kind)</w:t>
            </w:r>
          </w:p>
        </w:tc>
        <w:tc>
          <w:tcPr>
            <w:tcW w:w="2045" w:type="dxa"/>
            <w:vAlign w:val="center"/>
          </w:tcPr>
          <w:p w14:paraId="5B4D8804" w14:textId="74B53EF3" w:rsidR="005E2971" w:rsidRPr="005E2971" w:rsidRDefault="00572406" w:rsidP="005E2971">
            <w:pPr>
              <w:spacing w:line="288" w:lineRule="auto"/>
              <w:jc w:val="right"/>
              <w:rPr>
                <w:sz w:val="22"/>
                <w:szCs w:val="22"/>
                <w:lang w:val="en-BZ"/>
              </w:rPr>
            </w:pPr>
            <w:r>
              <w:rPr>
                <w:sz w:val="22"/>
                <w:szCs w:val="22"/>
                <w:lang w:val="en-BZ"/>
              </w:rPr>
              <w:t>00</w:t>
            </w:r>
            <w:r w:rsidR="005E2971" w:rsidRPr="005E2971">
              <w:rPr>
                <w:sz w:val="22"/>
                <w:szCs w:val="22"/>
                <w:lang w:val="en-BZ"/>
              </w:rPr>
              <w:t>.</w:t>
            </w:r>
            <w:r>
              <w:rPr>
                <w:sz w:val="22"/>
                <w:szCs w:val="22"/>
                <w:lang w:val="en-BZ"/>
              </w:rPr>
              <w:t>07</w:t>
            </w:r>
          </w:p>
        </w:tc>
        <w:tc>
          <w:tcPr>
            <w:tcW w:w="2046" w:type="dxa"/>
            <w:vAlign w:val="center"/>
          </w:tcPr>
          <w:p w14:paraId="4867F06C" w14:textId="77777777" w:rsidR="005E2971" w:rsidRPr="005E2971" w:rsidRDefault="005E2971" w:rsidP="005E2971">
            <w:pPr>
              <w:spacing w:line="288" w:lineRule="auto"/>
              <w:jc w:val="right"/>
              <w:rPr>
                <w:sz w:val="22"/>
                <w:szCs w:val="22"/>
                <w:lang w:val="en-BZ"/>
              </w:rPr>
            </w:pPr>
          </w:p>
        </w:tc>
      </w:tr>
      <w:tr w:rsidR="00572406" w:rsidRPr="005E2971" w14:paraId="547D9B0C" w14:textId="77777777" w:rsidTr="00572406">
        <w:trPr>
          <w:cantSplit/>
          <w:trHeight w:val="397"/>
          <w:jc w:val="center"/>
        </w:trPr>
        <w:tc>
          <w:tcPr>
            <w:tcW w:w="5485" w:type="dxa"/>
            <w:tcBorders>
              <w:top w:val="nil"/>
              <w:left w:val="nil"/>
              <w:bottom w:val="nil"/>
            </w:tcBorders>
            <w:vAlign w:val="center"/>
          </w:tcPr>
          <w:p w14:paraId="2B98D646" w14:textId="0415ADD4" w:rsidR="00572406" w:rsidRPr="005E2971" w:rsidRDefault="00572406" w:rsidP="00572406">
            <w:pPr>
              <w:spacing w:line="288" w:lineRule="auto"/>
              <w:jc w:val="right"/>
              <w:rPr>
                <w:sz w:val="22"/>
                <w:szCs w:val="22"/>
                <w:lang w:val="en-BZ"/>
              </w:rPr>
            </w:pPr>
            <w:r w:rsidRPr="005E2971">
              <w:rPr>
                <w:sz w:val="22"/>
                <w:szCs w:val="22"/>
                <w:lang w:val="en-BZ"/>
              </w:rPr>
              <w:t>Governments (</w:t>
            </w:r>
            <w:r>
              <w:rPr>
                <w:sz w:val="22"/>
                <w:szCs w:val="22"/>
                <w:lang w:val="en-BZ"/>
              </w:rPr>
              <w:t>Cash</w:t>
            </w:r>
            <w:r w:rsidRPr="005E2971">
              <w:rPr>
                <w:sz w:val="22"/>
                <w:szCs w:val="22"/>
                <w:lang w:val="en-BZ"/>
              </w:rPr>
              <w:t>)</w:t>
            </w:r>
          </w:p>
        </w:tc>
        <w:tc>
          <w:tcPr>
            <w:tcW w:w="2045" w:type="dxa"/>
            <w:vAlign w:val="center"/>
          </w:tcPr>
          <w:p w14:paraId="2160F461" w14:textId="00B7A81B" w:rsidR="00572406" w:rsidRPr="005E2971" w:rsidRDefault="00572406" w:rsidP="00572406">
            <w:pPr>
              <w:spacing w:line="288" w:lineRule="auto"/>
              <w:jc w:val="right"/>
              <w:rPr>
                <w:sz w:val="22"/>
                <w:szCs w:val="22"/>
                <w:lang w:val="en-BZ"/>
              </w:rPr>
            </w:pPr>
            <w:r>
              <w:rPr>
                <w:sz w:val="22"/>
                <w:szCs w:val="22"/>
                <w:lang w:val="en-BZ"/>
              </w:rPr>
              <w:t>58</w:t>
            </w:r>
            <w:r w:rsidRPr="005E2971">
              <w:rPr>
                <w:sz w:val="22"/>
                <w:szCs w:val="22"/>
                <w:lang w:val="en-BZ"/>
              </w:rPr>
              <w:t>.</w:t>
            </w:r>
            <w:r>
              <w:rPr>
                <w:sz w:val="22"/>
                <w:szCs w:val="22"/>
                <w:lang w:val="en-BZ"/>
              </w:rPr>
              <w:t>00</w:t>
            </w:r>
          </w:p>
        </w:tc>
        <w:tc>
          <w:tcPr>
            <w:tcW w:w="2046" w:type="dxa"/>
            <w:vAlign w:val="center"/>
          </w:tcPr>
          <w:p w14:paraId="1F8BE284" w14:textId="77777777" w:rsidR="00572406" w:rsidRPr="005E2971" w:rsidRDefault="00572406" w:rsidP="00572406">
            <w:pPr>
              <w:spacing w:line="288" w:lineRule="auto"/>
              <w:jc w:val="right"/>
              <w:rPr>
                <w:sz w:val="22"/>
                <w:szCs w:val="22"/>
                <w:lang w:val="en-BZ"/>
              </w:rPr>
            </w:pPr>
          </w:p>
        </w:tc>
      </w:tr>
      <w:tr w:rsidR="005E2971" w:rsidRPr="005E2971" w14:paraId="01F568F8" w14:textId="77777777" w:rsidTr="00BE2A12">
        <w:trPr>
          <w:cantSplit/>
          <w:trHeight w:val="397"/>
          <w:jc w:val="center"/>
        </w:trPr>
        <w:tc>
          <w:tcPr>
            <w:tcW w:w="5485" w:type="dxa"/>
            <w:tcBorders>
              <w:top w:val="nil"/>
              <w:left w:val="nil"/>
              <w:bottom w:val="nil"/>
            </w:tcBorders>
            <w:vAlign w:val="center"/>
          </w:tcPr>
          <w:p w14:paraId="40CB3095" w14:textId="77777777" w:rsidR="005E2971" w:rsidRPr="005E2971" w:rsidRDefault="005E2971" w:rsidP="00BE2A12">
            <w:pPr>
              <w:spacing w:line="288" w:lineRule="auto"/>
              <w:jc w:val="right"/>
              <w:rPr>
                <w:sz w:val="22"/>
                <w:szCs w:val="22"/>
                <w:lang w:val="en-BZ"/>
              </w:rPr>
            </w:pPr>
            <w:r w:rsidRPr="005E2971">
              <w:rPr>
                <w:sz w:val="22"/>
                <w:szCs w:val="22"/>
                <w:lang w:val="en-BZ"/>
              </w:rPr>
              <w:t>CAF (In Kind)</w:t>
            </w:r>
          </w:p>
        </w:tc>
        <w:tc>
          <w:tcPr>
            <w:tcW w:w="2045" w:type="dxa"/>
            <w:vAlign w:val="center"/>
          </w:tcPr>
          <w:p w14:paraId="4E13A6A9" w14:textId="36DAE909" w:rsidR="005E2971" w:rsidRPr="005E2971" w:rsidRDefault="005E2971" w:rsidP="005E2971">
            <w:pPr>
              <w:spacing w:line="288" w:lineRule="auto"/>
              <w:jc w:val="right"/>
              <w:rPr>
                <w:sz w:val="22"/>
                <w:szCs w:val="22"/>
                <w:highlight w:val="yellow"/>
                <w:lang w:val="en-BZ"/>
              </w:rPr>
            </w:pPr>
            <w:r w:rsidRPr="0008342F">
              <w:rPr>
                <w:sz w:val="22"/>
                <w:szCs w:val="22"/>
                <w:lang w:val="en-BZ"/>
              </w:rPr>
              <w:t>0.</w:t>
            </w:r>
            <w:r w:rsidR="0008342F" w:rsidRPr="0008342F">
              <w:rPr>
                <w:sz w:val="22"/>
                <w:szCs w:val="22"/>
                <w:lang w:val="en-BZ"/>
              </w:rPr>
              <w:t>15</w:t>
            </w:r>
          </w:p>
        </w:tc>
        <w:tc>
          <w:tcPr>
            <w:tcW w:w="2046" w:type="dxa"/>
            <w:vAlign w:val="center"/>
          </w:tcPr>
          <w:p w14:paraId="62ED75C3" w14:textId="689C00D8" w:rsidR="005E2971" w:rsidRPr="005E2971" w:rsidRDefault="005E2971" w:rsidP="005E2971">
            <w:pPr>
              <w:spacing w:line="288" w:lineRule="auto"/>
              <w:jc w:val="right"/>
              <w:rPr>
                <w:sz w:val="22"/>
                <w:szCs w:val="22"/>
                <w:lang w:val="en-BZ"/>
              </w:rPr>
            </w:pPr>
          </w:p>
        </w:tc>
      </w:tr>
      <w:tr w:rsidR="005E2971" w:rsidRPr="005E2971" w14:paraId="516B7A60" w14:textId="77777777" w:rsidTr="00BE2A12">
        <w:trPr>
          <w:cantSplit/>
          <w:trHeight w:val="397"/>
          <w:jc w:val="center"/>
        </w:trPr>
        <w:tc>
          <w:tcPr>
            <w:tcW w:w="5485" w:type="dxa"/>
            <w:tcBorders>
              <w:top w:val="nil"/>
              <w:left w:val="nil"/>
              <w:bottom w:val="nil"/>
            </w:tcBorders>
            <w:vAlign w:val="center"/>
          </w:tcPr>
          <w:p w14:paraId="3EC8A4F8" w14:textId="77777777" w:rsidR="005E2971" w:rsidRPr="005E2971" w:rsidRDefault="005E2971" w:rsidP="00BE2A12">
            <w:pPr>
              <w:spacing w:line="288" w:lineRule="auto"/>
              <w:jc w:val="right"/>
              <w:rPr>
                <w:sz w:val="22"/>
                <w:szCs w:val="22"/>
                <w:lang w:val="en-BZ"/>
              </w:rPr>
            </w:pPr>
            <w:r w:rsidRPr="005E2971">
              <w:rPr>
                <w:sz w:val="22"/>
                <w:szCs w:val="22"/>
                <w:lang w:val="en-BZ"/>
              </w:rPr>
              <w:t>Sub-Total Co-Financing</w:t>
            </w:r>
          </w:p>
        </w:tc>
        <w:tc>
          <w:tcPr>
            <w:tcW w:w="2045" w:type="dxa"/>
            <w:vAlign w:val="center"/>
          </w:tcPr>
          <w:p w14:paraId="326DA4C0" w14:textId="6D9977FB" w:rsidR="005E2971" w:rsidRPr="005E2971" w:rsidRDefault="00572406" w:rsidP="005E2971">
            <w:pPr>
              <w:spacing w:line="288" w:lineRule="auto"/>
              <w:jc w:val="right"/>
              <w:rPr>
                <w:sz w:val="22"/>
                <w:szCs w:val="22"/>
                <w:lang w:val="en-BZ"/>
              </w:rPr>
            </w:pPr>
            <w:r>
              <w:rPr>
                <w:sz w:val="22"/>
                <w:szCs w:val="22"/>
                <w:lang w:val="en-BZ"/>
              </w:rPr>
              <w:t>58</w:t>
            </w:r>
            <w:r w:rsidR="005E2971" w:rsidRPr="005E2971">
              <w:rPr>
                <w:sz w:val="22"/>
                <w:szCs w:val="22"/>
                <w:lang w:val="en-BZ"/>
              </w:rPr>
              <w:t>.</w:t>
            </w:r>
            <w:r>
              <w:rPr>
                <w:sz w:val="22"/>
                <w:szCs w:val="22"/>
                <w:lang w:val="en-BZ"/>
              </w:rPr>
              <w:t>22</w:t>
            </w:r>
          </w:p>
        </w:tc>
        <w:tc>
          <w:tcPr>
            <w:tcW w:w="2046" w:type="dxa"/>
            <w:vAlign w:val="center"/>
          </w:tcPr>
          <w:p w14:paraId="33561E63" w14:textId="1FB43EF8" w:rsidR="005E2971" w:rsidRPr="005E2971" w:rsidRDefault="00ED3BBB" w:rsidP="005E2971">
            <w:pPr>
              <w:spacing w:line="288" w:lineRule="auto"/>
              <w:jc w:val="right"/>
              <w:rPr>
                <w:sz w:val="22"/>
                <w:szCs w:val="22"/>
                <w:lang w:val="en-BZ"/>
              </w:rPr>
            </w:pPr>
            <w:r>
              <w:rPr>
                <w:sz w:val="22"/>
                <w:szCs w:val="22"/>
                <w:lang w:val="en-BZ"/>
              </w:rPr>
              <w:t>94.85%</w:t>
            </w:r>
          </w:p>
        </w:tc>
      </w:tr>
      <w:tr w:rsidR="005E2971" w:rsidRPr="005E2971" w14:paraId="2A19D88E" w14:textId="77777777" w:rsidTr="00BE2A12">
        <w:trPr>
          <w:cantSplit/>
          <w:trHeight w:val="397"/>
          <w:jc w:val="center"/>
        </w:trPr>
        <w:tc>
          <w:tcPr>
            <w:tcW w:w="5485" w:type="dxa"/>
            <w:tcBorders>
              <w:top w:val="nil"/>
              <w:left w:val="nil"/>
              <w:bottom w:val="nil"/>
            </w:tcBorders>
            <w:vAlign w:val="center"/>
          </w:tcPr>
          <w:p w14:paraId="23428C2B" w14:textId="77777777" w:rsidR="005E2971" w:rsidRPr="005E2971" w:rsidRDefault="005E2971" w:rsidP="00BE2A12">
            <w:pPr>
              <w:spacing w:line="288" w:lineRule="auto"/>
              <w:jc w:val="right"/>
              <w:rPr>
                <w:b/>
                <w:sz w:val="22"/>
                <w:szCs w:val="22"/>
                <w:lang w:val="en-BZ"/>
              </w:rPr>
            </w:pPr>
            <w:r w:rsidRPr="005E2971">
              <w:rPr>
                <w:b/>
                <w:sz w:val="22"/>
                <w:szCs w:val="22"/>
                <w:lang w:val="en-BZ"/>
              </w:rPr>
              <w:t>Total Project Budget</w:t>
            </w:r>
          </w:p>
        </w:tc>
        <w:tc>
          <w:tcPr>
            <w:tcW w:w="2045" w:type="dxa"/>
            <w:vAlign w:val="center"/>
          </w:tcPr>
          <w:p w14:paraId="4B08188D" w14:textId="727F1A01" w:rsidR="005E2971" w:rsidRPr="005E2971" w:rsidRDefault="00ED3BBB" w:rsidP="005E2971">
            <w:pPr>
              <w:spacing w:line="288" w:lineRule="auto"/>
              <w:jc w:val="right"/>
              <w:rPr>
                <w:b/>
                <w:sz w:val="22"/>
                <w:szCs w:val="22"/>
                <w:lang w:val="en-BZ"/>
              </w:rPr>
            </w:pPr>
            <w:r>
              <w:rPr>
                <w:b/>
                <w:sz w:val="22"/>
                <w:szCs w:val="22"/>
                <w:lang w:val="en-BZ"/>
              </w:rPr>
              <w:t>61</w:t>
            </w:r>
            <w:r w:rsidR="005E2971" w:rsidRPr="005E2971">
              <w:rPr>
                <w:b/>
                <w:sz w:val="22"/>
                <w:szCs w:val="22"/>
                <w:lang w:val="en-BZ"/>
              </w:rPr>
              <w:t>.</w:t>
            </w:r>
            <w:r w:rsidR="00572406">
              <w:rPr>
                <w:b/>
                <w:sz w:val="22"/>
                <w:szCs w:val="22"/>
                <w:lang w:val="en-BZ"/>
              </w:rPr>
              <w:t>38</w:t>
            </w:r>
          </w:p>
        </w:tc>
        <w:tc>
          <w:tcPr>
            <w:tcW w:w="2046" w:type="dxa"/>
            <w:vAlign w:val="center"/>
          </w:tcPr>
          <w:p w14:paraId="10A2A547" w14:textId="55CF7B88" w:rsidR="005E2971" w:rsidRPr="005E2971" w:rsidRDefault="005E2971" w:rsidP="005E2971">
            <w:pPr>
              <w:spacing w:line="288" w:lineRule="auto"/>
              <w:jc w:val="right"/>
              <w:rPr>
                <w:b/>
                <w:sz w:val="22"/>
                <w:szCs w:val="22"/>
                <w:lang w:val="en-BZ"/>
              </w:rPr>
            </w:pPr>
            <w:r w:rsidRPr="005E2971">
              <w:rPr>
                <w:b/>
                <w:sz w:val="22"/>
                <w:szCs w:val="22"/>
                <w:lang w:val="en-BZ"/>
              </w:rPr>
              <w:t>100</w:t>
            </w:r>
            <w:r w:rsidR="00ED3BBB">
              <w:rPr>
                <w:b/>
                <w:sz w:val="22"/>
                <w:szCs w:val="22"/>
                <w:lang w:val="en-BZ"/>
              </w:rPr>
              <w:t>.00</w:t>
            </w:r>
            <w:r w:rsidRPr="005E2971">
              <w:rPr>
                <w:b/>
                <w:sz w:val="22"/>
                <w:szCs w:val="22"/>
                <w:lang w:val="en-BZ"/>
              </w:rPr>
              <w:t>%</w:t>
            </w:r>
          </w:p>
        </w:tc>
      </w:tr>
    </w:tbl>
    <w:p w14:paraId="5685B912" w14:textId="77777777" w:rsidR="00D31D87" w:rsidRPr="005E2971" w:rsidRDefault="00D31D87" w:rsidP="00D742A4">
      <w:pPr>
        <w:spacing w:line="288" w:lineRule="auto"/>
        <w:jc w:val="both"/>
        <w:rPr>
          <w:sz w:val="22"/>
          <w:szCs w:val="22"/>
          <w:lang w:val="en-BZ"/>
        </w:rPr>
      </w:pPr>
    </w:p>
    <w:tbl>
      <w:tblPr>
        <w:tblStyle w:val="Tablaconcuadrcula"/>
        <w:tblW w:w="5000" w:type="pct"/>
        <w:jc w:val="center"/>
        <w:tblLook w:val="04A0" w:firstRow="1" w:lastRow="0" w:firstColumn="1" w:lastColumn="0" w:noHBand="0" w:noVBand="1"/>
      </w:tblPr>
      <w:tblGrid>
        <w:gridCol w:w="4762"/>
        <w:gridCol w:w="795"/>
        <w:gridCol w:w="795"/>
        <w:gridCol w:w="795"/>
        <w:gridCol w:w="795"/>
        <w:gridCol w:w="795"/>
        <w:gridCol w:w="839"/>
      </w:tblGrid>
      <w:tr w:rsidR="005F1A98" w:rsidRPr="005E2971" w14:paraId="59F05F82" w14:textId="77777777" w:rsidTr="005E2971">
        <w:trPr>
          <w:cantSplit/>
          <w:trHeight w:val="397"/>
          <w:jc w:val="center"/>
        </w:trPr>
        <w:tc>
          <w:tcPr>
            <w:tcW w:w="2486" w:type="pct"/>
            <w:tcBorders>
              <w:top w:val="nil"/>
              <w:left w:val="nil"/>
            </w:tcBorders>
            <w:vAlign w:val="center"/>
          </w:tcPr>
          <w:p w14:paraId="6319D9F4" w14:textId="1533E32B" w:rsidR="005F1A98" w:rsidRPr="005E2971" w:rsidRDefault="005F1A98" w:rsidP="005E2971">
            <w:pPr>
              <w:spacing w:line="288" w:lineRule="auto"/>
              <w:jc w:val="center"/>
              <w:rPr>
                <w:b/>
                <w:sz w:val="22"/>
                <w:szCs w:val="22"/>
                <w:lang w:val="en-BZ"/>
              </w:rPr>
            </w:pPr>
            <w:r w:rsidRPr="005E2971">
              <w:rPr>
                <w:b/>
                <w:sz w:val="22"/>
                <w:szCs w:val="22"/>
                <w:lang w:val="en-BZ"/>
              </w:rPr>
              <w:t>Estimated Disbursements (CAF FY</w:t>
            </w:r>
            <w:r w:rsidR="005E2971">
              <w:rPr>
                <w:b/>
                <w:sz w:val="22"/>
                <w:szCs w:val="22"/>
                <w:lang w:val="en-BZ"/>
              </w:rPr>
              <w:t xml:space="preserve">, </w:t>
            </w:r>
            <w:r w:rsidRPr="005E2971">
              <w:rPr>
                <w:b/>
                <w:sz w:val="22"/>
                <w:szCs w:val="22"/>
                <w:lang w:val="en-BZ"/>
              </w:rPr>
              <w:t>US$M)</w:t>
            </w:r>
          </w:p>
        </w:tc>
        <w:tc>
          <w:tcPr>
            <w:tcW w:w="415" w:type="pct"/>
            <w:vAlign w:val="center"/>
          </w:tcPr>
          <w:p w14:paraId="71CB4D7D" w14:textId="77777777" w:rsidR="005F1A98" w:rsidRPr="005E2971" w:rsidRDefault="005F1A98" w:rsidP="00D742A4">
            <w:pPr>
              <w:spacing w:line="288" w:lineRule="auto"/>
              <w:jc w:val="center"/>
              <w:rPr>
                <w:b/>
                <w:sz w:val="22"/>
                <w:szCs w:val="22"/>
                <w:lang w:val="en-BZ"/>
              </w:rPr>
            </w:pPr>
            <w:r w:rsidRPr="005E2971">
              <w:rPr>
                <w:b/>
                <w:sz w:val="22"/>
                <w:szCs w:val="22"/>
                <w:lang w:val="en-BZ"/>
              </w:rPr>
              <w:t>FY1</w:t>
            </w:r>
          </w:p>
        </w:tc>
        <w:tc>
          <w:tcPr>
            <w:tcW w:w="415" w:type="pct"/>
            <w:vAlign w:val="center"/>
          </w:tcPr>
          <w:p w14:paraId="1F68AB2C" w14:textId="77777777" w:rsidR="005F1A98" w:rsidRPr="005E2971" w:rsidRDefault="005F1A98" w:rsidP="00D742A4">
            <w:pPr>
              <w:spacing w:line="288" w:lineRule="auto"/>
              <w:jc w:val="center"/>
              <w:rPr>
                <w:b/>
                <w:sz w:val="22"/>
                <w:szCs w:val="22"/>
                <w:lang w:val="en-BZ"/>
              </w:rPr>
            </w:pPr>
            <w:r w:rsidRPr="005E2971">
              <w:rPr>
                <w:b/>
                <w:sz w:val="22"/>
                <w:szCs w:val="22"/>
                <w:lang w:val="en-BZ"/>
              </w:rPr>
              <w:t>FY2</w:t>
            </w:r>
          </w:p>
        </w:tc>
        <w:tc>
          <w:tcPr>
            <w:tcW w:w="415" w:type="pct"/>
            <w:vAlign w:val="center"/>
          </w:tcPr>
          <w:p w14:paraId="0D7B8D15" w14:textId="77777777" w:rsidR="005F1A98" w:rsidRPr="005E2971" w:rsidRDefault="005F1A98" w:rsidP="00D742A4">
            <w:pPr>
              <w:spacing w:line="288" w:lineRule="auto"/>
              <w:jc w:val="center"/>
              <w:rPr>
                <w:b/>
                <w:sz w:val="22"/>
                <w:szCs w:val="22"/>
                <w:lang w:val="en-BZ"/>
              </w:rPr>
            </w:pPr>
            <w:r w:rsidRPr="005E2971">
              <w:rPr>
                <w:b/>
                <w:sz w:val="22"/>
                <w:szCs w:val="22"/>
                <w:lang w:val="en-BZ"/>
              </w:rPr>
              <w:t>FY3</w:t>
            </w:r>
          </w:p>
        </w:tc>
        <w:tc>
          <w:tcPr>
            <w:tcW w:w="415" w:type="pct"/>
            <w:vAlign w:val="center"/>
          </w:tcPr>
          <w:p w14:paraId="57E006CA" w14:textId="77777777" w:rsidR="005F1A98" w:rsidRPr="005E2971" w:rsidRDefault="005F1A98" w:rsidP="00D742A4">
            <w:pPr>
              <w:spacing w:line="288" w:lineRule="auto"/>
              <w:jc w:val="center"/>
              <w:rPr>
                <w:b/>
                <w:sz w:val="22"/>
                <w:szCs w:val="22"/>
                <w:lang w:val="en-BZ"/>
              </w:rPr>
            </w:pPr>
            <w:r w:rsidRPr="005E2971">
              <w:rPr>
                <w:b/>
                <w:sz w:val="22"/>
                <w:szCs w:val="22"/>
                <w:lang w:val="en-BZ"/>
              </w:rPr>
              <w:t>FY4</w:t>
            </w:r>
          </w:p>
        </w:tc>
        <w:tc>
          <w:tcPr>
            <w:tcW w:w="415" w:type="pct"/>
            <w:vAlign w:val="center"/>
          </w:tcPr>
          <w:p w14:paraId="48715B02" w14:textId="77777777" w:rsidR="005F1A98" w:rsidRPr="005E2971" w:rsidRDefault="005F1A98" w:rsidP="00D742A4">
            <w:pPr>
              <w:spacing w:line="288" w:lineRule="auto"/>
              <w:jc w:val="center"/>
              <w:rPr>
                <w:b/>
                <w:sz w:val="22"/>
                <w:szCs w:val="22"/>
                <w:lang w:val="en-BZ"/>
              </w:rPr>
            </w:pPr>
            <w:r w:rsidRPr="005E2971">
              <w:rPr>
                <w:b/>
                <w:sz w:val="22"/>
                <w:szCs w:val="22"/>
                <w:lang w:val="en-BZ"/>
              </w:rPr>
              <w:t>FY5</w:t>
            </w:r>
          </w:p>
        </w:tc>
        <w:tc>
          <w:tcPr>
            <w:tcW w:w="438" w:type="pct"/>
            <w:vAlign w:val="center"/>
          </w:tcPr>
          <w:p w14:paraId="3FBD3D95" w14:textId="77777777" w:rsidR="005F1A98" w:rsidRPr="005E2971" w:rsidRDefault="005F1A98" w:rsidP="00D742A4">
            <w:pPr>
              <w:spacing w:line="288" w:lineRule="auto"/>
              <w:jc w:val="center"/>
              <w:rPr>
                <w:b/>
                <w:sz w:val="22"/>
                <w:szCs w:val="22"/>
                <w:lang w:val="en-BZ"/>
              </w:rPr>
            </w:pPr>
            <w:r w:rsidRPr="005E2971">
              <w:rPr>
                <w:b/>
                <w:sz w:val="22"/>
                <w:szCs w:val="22"/>
                <w:lang w:val="en-BZ"/>
              </w:rPr>
              <w:t>Total</w:t>
            </w:r>
          </w:p>
        </w:tc>
      </w:tr>
      <w:tr w:rsidR="005F1A98" w:rsidRPr="005E2971" w14:paraId="2D8F4E41" w14:textId="77777777" w:rsidTr="005E2971">
        <w:trPr>
          <w:cantSplit/>
          <w:trHeight w:val="397"/>
          <w:jc w:val="center"/>
        </w:trPr>
        <w:tc>
          <w:tcPr>
            <w:tcW w:w="2486" w:type="pct"/>
            <w:vAlign w:val="center"/>
          </w:tcPr>
          <w:p w14:paraId="758CEB05" w14:textId="77777777" w:rsidR="005F1A98" w:rsidRPr="005E2971" w:rsidRDefault="005F1A98" w:rsidP="00D742A4">
            <w:pPr>
              <w:spacing w:line="288" w:lineRule="auto"/>
              <w:jc w:val="right"/>
              <w:rPr>
                <w:sz w:val="22"/>
                <w:szCs w:val="22"/>
                <w:lang w:val="en-BZ"/>
              </w:rPr>
            </w:pPr>
            <w:r w:rsidRPr="005E2971">
              <w:rPr>
                <w:sz w:val="22"/>
                <w:szCs w:val="22"/>
                <w:lang w:val="en-BZ"/>
              </w:rPr>
              <w:t>Annual</w:t>
            </w:r>
          </w:p>
        </w:tc>
        <w:tc>
          <w:tcPr>
            <w:tcW w:w="415" w:type="pct"/>
            <w:vAlign w:val="center"/>
          </w:tcPr>
          <w:p w14:paraId="3A211521" w14:textId="77777777" w:rsidR="005F1A98" w:rsidRPr="005E2971" w:rsidRDefault="005F1A98" w:rsidP="00D742A4">
            <w:pPr>
              <w:spacing w:line="288" w:lineRule="auto"/>
              <w:jc w:val="right"/>
              <w:rPr>
                <w:sz w:val="22"/>
                <w:szCs w:val="22"/>
              </w:rPr>
            </w:pPr>
            <w:r w:rsidRPr="005E2971">
              <w:rPr>
                <w:sz w:val="22"/>
                <w:szCs w:val="22"/>
              </w:rPr>
              <w:t>0.93</w:t>
            </w:r>
          </w:p>
        </w:tc>
        <w:tc>
          <w:tcPr>
            <w:tcW w:w="415" w:type="pct"/>
            <w:vAlign w:val="center"/>
          </w:tcPr>
          <w:p w14:paraId="223465A3" w14:textId="77777777" w:rsidR="005F1A98" w:rsidRPr="005E2971" w:rsidRDefault="005F1A98" w:rsidP="00D742A4">
            <w:pPr>
              <w:spacing w:line="288" w:lineRule="auto"/>
              <w:jc w:val="right"/>
              <w:rPr>
                <w:sz w:val="22"/>
                <w:szCs w:val="22"/>
              </w:rPr>
            </w:pPr>
            <w:r w:rsidRPr="005E2971">
              <w:rPr>
                <w:sz w:val="22"/>
                <w:szCs w:val="22"/>
              </w:rPr>
              <w:t>0.45</w:t>
            </w:r>
          </w:p>
        </w:tc>
        <w:tc>
          <w:tcPr>
            <w:tcW w:w="415" w:type="pct"/>
            <w:vAlign w:val="center"/>
          </w:tcPr>
          <w:p w14:paraId="4F2BDF1A" w14:textId="77777777" w:rsidR="005F1A98" w:rsidRPr="005E2971" w:rsidRDefault="005F1A98" w:rsidP="00D742A4">
            <w:pPr>
              <w:spacing w:line="288" w:lineRule="auto"/>
              <w:jc w:val="right"/>
              <w:rPr>
                <w:sz w:val="22"/>
                <w:szCs w:val="22"/>
              </w:rPr>
            </w:pPr>
            <w:r w:rsidRPr="005E2971">
              <w:rPr>
                <w:sz w:val="22"/>
                <w:szCs w:val="22"/>
              </w:rPr>
              <w:t>0.55</w:t>
            </w:r>
          </w:p>
        </w:tc>
        <w:tc>
          <w:tcPr>
            <w:tcW w:w="415" w:type="pct"/>
            <w:vAlign w:val="center"/>
          </w:tcPr>
          <w:p w14:paraId="611ACDD2" w14:textId="77777777" w:rsidR="005F1A98" w:rsidRPr="005E2971" w:rsidRDefault="005F1A98" w:rsidP="00D742A4">
            <w:pPr>
              <w:spacing w:line="288" w:lineRule="auto"/>
              <w:jc w:val="right"/>
              <w:rPr>
                <w:sz w:val="22"/>
                <w:szCs w:val="22"/>
              </w:rPr>
            </w:pPr>
            <w:r w:rsidRPr="005E2971">
              <w:rPr>
                <w:sz w:val="22"/>
                <w:szCs w:val="22"/>
              </w:rPr>
              <w:t>0.45</w:t>
            </w:r>
          </w:p>
        </w:tc>
        <w:tc>
          <w:tcPr>
            <w:tcW w:w="415" w:type="pct"/>
            <w:vAlign w:val="center"/>
          </w:tcPr>
          <w:p w14:paraId="5C56E846" w14:textId="77777777" w:rsidR="005F1A98" w:rsidRPr="005E2971" w:rsidRDefault="005F1A98" w:rsidP="00D742A4">
            <w:pPr>
              <w:spacing w:line="288" w:lineRule="auto"/>
              <w:jc w:val="right"/>
              <w:rPr>
                <w:sz w:val="22"/>
                <w:szCs w:val="22"/>
              </w:rPr>
            </w:pPr>
            <w:r w:rsidRPr="005E2971">
              <w:rPr>
                <w:sz w:val="22"/>
                <w:szCs w:val="22"/>
              </w:rPr>
              <w:t>0.53</w:t>
            </w:r>
          </w:p>
        </w:tc>
        <w:tc>
          <w:tcPr>
            <w:tcW w:w="438" w:type="pct"/>
            <w:vAlign w:val="center"/>
          </w:tcPr>
          <w:p w14:paraId="0D19B05B" w14:textId="77777777" w:rsidR="005F1A98" w:rsidRPr="005E2971" w:rsidRDefault="005F1A98" w:rsidP="00D742A4">
            <w:pPr>
              <w:spacing w:line="288" w:lineRule="auto"/>
              <w:jc w:val="right"/>
              <w:rPr>
                <w:sz w:val="22"/>
                <w:szCs w:val="22"/>
              </w:rPr>
            </w:pPr>
            <w:r w:rsidRPr="005E2971">
              <w:rPr>
                <w:sz w:val="22"/>
                <w:szCs w:val="22"/>
              </w:rPr>
              <w:t>2.90</w:t>
            </w:r>
          </w:p>
        </w:tc>
      </w:tr>
      <w:tr w:rsidR="005F1A98" w:rsidRPr="005E2971" w14:paraId="62AB2DC2" w14:textId="77777777" w:rsidTr="005E2971">
        <w:trPr>
          <w:cantSplit/>
          <w:trHeight w:val="397"/>
          <w:jc w:val="center"/>
        </w:trPr>
        <w:tc>
          <w:tcPr>
            <w:tcW w:w="2486" w:type="pct"/>
            <w:vAlign w:val="center"/>
          </w:tcPr>
          <w:p w14:paraId="6DB9DA1E" w14:textId="77777777" w:rsidR="005F1A98" w:rsidRPr="005E2971" w:rsidRDefault="005F1A98" w:rsidP="00D742A4">
            <w:pPr>
              <w:spacing w:line="288" w:lineRule="auto"/>
              <w:jc w:val="right"/>
              <w:rPr>
                <w:sz w:val="22"/>
                <w:szCs w:val="22"/>
                <w:lang w:val="en-BZ"/>
              </w:rPr>
            </w:pPr>
            <w:r w:rsidRPr="005E2971">
              <w:rPr>
                <w:sz w:val="22"/>
                <w:szCs w:val="22"/>
                <w:lang w:val="en-BZ"/>
              </w:rPr>
              <w:t>Cumulative</w:t>
            </w:r>
          </w:p>
        </w:tc>
        <w:tc>
          <w:tcPr>
            <w:tcW w:w="415" w:type="pct"/>
            <w:vAlign w:val="center"/>
          </w:tcPr>
          <w:p w14:paraId="0DF1AE2F" w14:textId="77777777" w:rsidR="005F1A98" w:rsidRPr="005E2971" w:rsidRDefault="005F1A98" w:rsidP="00D742A4">
            <w:pPr>
              <w:spacing w:line="288" w:lineRule="auto"/>
              <w:jc w:val="right"/>
              <w:rPr>
                <w:sz w:val="22"/>
                <w:szCs w:val="22"/>
              </w:rPr>
            </w:pPr>
            <w:r w:rsidRPr="005E2971">
              <w:rPr>
                <w:sz w:val="22"/>
                <w:szCs w:val="22"/>
              </w:rPr>
              <w:t>0.93</w:t>
            </w:r>
          </w:p>
        </w:tc>
        <w:tc>
          <w:tcPr>
            <w:tcW w:w="415" w:type="pct"/>
            <w:vAlign w:val="center"/>
          </w:tcPr>
          <w:p w14:paraId="0BB3E92A" w14:textId="77777777" w:rsidR="005F1A98" w:rsidRPr="005E2971" w:rsidRDefault="005F1A98" w:rsidP="00D742A4">
            <w:pPr>
              <w:spacing w:line="288" w:lineRule="auto"/>
              <w:jc w:val="right"/>
              <w:rPr>
                <w:sz w:val="22"/>
                <w:szCs w:val="22"/>
              </w:rPr>
            </w:pPr>
            <w:r w:rsidRPr="005E2971">
              <w:rPr>
                <w:sz w:val="22"/>
                <w:szCs w:val="22"/>
              </w:rPr>
              <w:t>1.38</w:t>
            </w:r>
          </w:p>
        </w:tc>
        <w:tc>
          <w:tcPr>
            <w:tcW w:w="415" w:type="pct"/>
            <w:vAlign w:val="center"/>
          </w:tcPr>
          <w:p w14:paraId="1004AA8E" w14:textId="77777777" w:rsidR="005F1A98" w:rsidRPr="005E2971" w:rsidRDefault="005F1A98" w:rsidP="00D742A4">
            <w:pPr>
              <w:spacing w:line="288" w:lineRule="auto"/>
              <w:jc w:val="right"/>
              <w:rPr>
                <w:sz w:val="22"/>
                <w:szCs w:val="22"/>
              </w:rPr>
            </w:pPr>
            <w:r w:rsidRPr="005E2971">
              <w:rPr>
                <w:sz w:val="22"/>
                <w:szCs w:val="22"/>
              </w:rPr>
              <w:t>1.93</w:t>
            </w:r>
          </w:p>
        </w:tc>
        <w:tc>
          <w:tcPr>
            <w:tcW w:w="415" w:type="pct"/>
            <w:vAlign w:val="center"/>
          </w:tcPr>
          <w:p w14:paraId="1E0FC934" w14:textId="77777777" w:rsidR="005F1A98" w:rsidRPr="005E2971" w:rsidRDefault="005F1A98" w:rsidP="00D742A4">
            <w:pPr>
              <w:spacing w:line="288" w:lineRule="auto"/>
              <w:jc w:val="right"/>
              <w:rPr>
                <w:sz w:val="22"/>
                <w:szCs w:val="22"/>
              </w:rPr>
            </w:pPr>
            <w:r w:rsidRPr="005E2971">
              <w:rPr>
                <w:sz w:val="22"/>
                <w:szCs w:val="22"/>
              </w:rPr>
              <w:t>2.37</w:t>
            </w:r>
          </w:p>
        </w:tc>
        <w:tc>
          <w:tcPr>
            <w:tcW w:w="415" w:type="pct"/>
            <w:vAlign w:val="center"/>
          </w:tcPr>
          <w:p w14:paraId="5EA68B88" w14:textId="77777777" w:rsidR="005F1A98" w:rsidRPr="005E2971" w:rsidRDefault="005F1A98" w:rsidP="00D742A4">
            <w:pPr>
              <w:spacing w:line="288" w:lineRule="auto"/>
              <w:jc w:val="right"/>
              <w:rPr>
                <w:sz w:val="22"/>
                <w:szCs w:val="22"/>
              </w:rPr>
            </w:pPr>
            <w:r w:rsidRPr="005E2971">
              <w:rPr>
                <w:sz w:val="22"/>
                <w:szCs w:val="22"/>
              </w:rPr>
              <w:t>2.90</w:t>
            </w:r>
          </w:p>
        </w:tc>
        <w:tc>
          <w:tcPr>
            <w:tcW w:w="438" w:type="pct"/>
            <w:vAlign w:val="center"/>
          </w:tcPr>
          <w:p w14:paraId="3643D0BA" w14:textId="77777777" w:rsidR="005F1A98" w:rsidRPr="005E2971" w:rsidRDefault="005F1A98" w:rsidP="00D742A4">
            <w:pPr>
              <w:spacing w:line="288" w:lineRule="auto"/>
              <w:jc w:val="right"/>
              <w:rPr>
                <w:sz w:val="22"/>
                <w:szCs w:val="22"/>
              </w:rPr>
            </w:pPr>
            <w:r w:rsidRPr="005E2971">
              <w:rPr>
                <w:sz w:val="22"/>
                <w:szCs w:val="22"/>
              </w:rPr>
              <w:t>2.90</w:t>
            </w:r>
          </w:p>
        </w:tc>
      </w:tr>
    </w:tbl>
    <w:p w14:paraId="5C076289" w14:textId="77777777" w:rsidR="00B436E2" w:rsidRPr="005E2971" w:rsidRDefault="00B436E2" w:rsidP="00D742A4">
      <w:pPr>
        <w:spacing w:line="288" w:lineRule="auto"/>
        <w:jc w:val="both"/>
        <w:rPr>
          <w:b/>
          <w:sz w:val="22"/>
          <w:szCs w:val="22"/>
          <w:u w:val="single"/>
        </w:rPr>
      </w:pPr>
    </w:p>
    <w:p w14:paraId="225C13AA" w14:textId="77777777" w:rsidR="001361B9" w:rsidRPr="005E2971" w:rsidRDefault="001361B9">
      <w:pPr>
        <w:rPr>
          <w:b/>
          <w:sz w:val="22"/>
          <w:szCs w:val="22"/>
          <w:u w:val="single"/>
        </w:rPr>
      </w:pPr>
      <w:r w:rsidRPr="005E2971">
        <w:rPr>
          <w:b/>
          <w:sz w:val="22"/>
          <w:szCs w:val="22"/>
          <w:u w:val="single"/>
        </w:rPr>
        <w:br w:type="page"/>
      </w:r>
    </w:p>
    <w:p w14:paraId="416B17D5" w14:textId="77777777" w:rsidR="001361B9" w:rsidRPr="005E2971" w:rsidRDefault="001361B9" w:rsidP="001E11CC">
      <w:pPr>
        <w:jc w:val="both"/>
        <w:rPr>
          <w:sz w:val="22"/>
          <w:szCs w:val="22"/>
        </w:rPr>
        <w:sectPr w:rsidR="001361B9" w:rsidRPr="005E2971" w:rsidSect="00D90CFA">
          <w:headerReference w:type="even" r:id="rId14"/>
          <w:headerReference w:type="default" r:id="rId15"/>
          <w:footerReference w:type="even" r:id="rId16"/>
          <w:footerReference w:type="default" r:id="rId17"/>
          <w:headerReference w:type="first" r:id="rId18"/>
          <w:footerReference w:type="first" r:id="rId19"/>
          <w:pgSz w:w="12240" w:h="15840" w:code="1"/>
          <w:pgMar w:top="1440" w:right="1440" w:bottom="1440" w:left="1440" w:header="720" w:footer="720" w:gutter="0"/>
          <w:cols w:space="720"/>
          <w:titlePg/>
          <w:docGrid w:linePitch="360"/>
        </w:sectPr>
      </w:pPr>
    </w:p>
    <w:p w14:paraId="447E0D43" w14:textId="77777777" w:rsidR="002E68B0" w:rsidRPr="00D22404" w:rsidRDefault="002E68B0" w:rsidP="00307D87">
      <w:pPr>
        <w:pStyle w:val="Prrafodelista"/>
        <w:keepNext/>
        <w:numPr>
          <w:ilvl w:val="0"/>
          <w:numId w:val="23"/>
        </w:numPr>
        <w:spacing w:after="240" w:line="288" w:lineRule="auto"/>
        <w:ind w:left="0" w:hanging="357"/>
        <w:contextualSpacing w:val="0"/>
        <w:outlineLvl w:val="0"/>
        <w:rPr>
          <w:b/>
          <w:sz w:val="22"/>
          <w:szCs w:val="22"/>
        </w:rPr>
      </w:pPr>
      <w:bookmarkStart w:id="3" w:name="_Toc295296807"/>
      <w:bookmarkStart w:id="4" w:name="_Toc5719103"/>
      <w:r w:rsidRPr="00D22404">
        <w:rPr>
          <w:b/>
          <w:sz w:val="22"/>
          <w:szCs w:val="22"/>
        </w:rPr>
        <w:lastRenderedPageBreak/>
        <w:t>STRATEGIC CONTEXT</w:t>
      </w:r>
      <w:bookmarkEnd w:id="0"/>
      <w:bookmarkEnd w:id="3"/>
      <w:r w:rsidR="00883F5C" w:rsidRPr="00D22404">
        <w:rPr>
          <w:b/>
          <w:sz w:val="22"/>
          <w:szCs w:val="22"/>
        </w:rPr>
        <w:t xml:space="preserve"> </w:t>
      </w:r>
      <w:r w:rsidR="00725F44" w:rsidRPr="00D22404">
        <w:rPr>
          <w:b/>
          <w:sz w:val="22"/>
          <w:szCs w:val="22"/>
        </w:rPr>
        <w:t>AND BASELINE SCENARIO</w:t>
      </w:r>
      <w:bookmarkEnd w:id="4"/>
    </w:p>
    <w:p w14:paraId="32CF96BC" w14:textId="77777777" w:rsidR="002E68B0" w:rsidRPr="00D22404" w:rsidRDefault="00E2352A" w:rsidP="00307D87">
      <w:pPr>
        <w:pStyle w:val="Prrafodelista"/>
        <w:keepNext/>
        <w:numPr>
          <w:ilvl w:val="1"/>
          <w:numId w:val="23"/>
        </w:numPr>
        <w:spacing w:after="240" w:line="288" w:lineRule="auto"/>
        <w:ind w:left="0" w:hanging="284"/>
        <w:contextualSpacing w:val="0"/>
        <w:outlineLvl w:val="1"/>
        <w:rPr>
          <w:b/>
          <w:sz w:val="22"/>
          <w:szCs w:val="22"/>
        </w:rPr>
      </w:pPr>
      <w:bookmarkStart w:id="5" w:name="_Toc295296808"/>
      <w:bookmarkStart w:id="6" w:name="_Toc5719104"/>
      <w:bookmarkStart w:id="7" w:name="CountrySectorIssues"/>
      <w:r w:rsidRPr="00D22404">
        <w:rPr>
          <w:b/>
          <w:sz w:val="22"/>
          <w:szCs w:val="22"/>
        </w:rPr>
        <w:t>National</w:t>
      </w:r>
      <w:r w:rsidR="00C25BCA" w:rsidRPr="00D22404">
        <w:rPr>
          <w:b/>
          <w:sz w:val="22"/>
          <w:szCs w:val="22"/>
        </w:rPr>
        <w:t xml:space="preserve"> </w:t>
      </w:r>
      <w:r w:rsidR="002E68B0" w:rsidRPr="00D22404">
        <w:rPr>
          <w:b/>
          <w:sz w:val="22"/>
          <w:szCs w:val="22"/>
        </w:rPr>
        <w:t>Context</w:t>
      </w:r>
      <w:bookmarkEnd w:id="5"/>
      <w:bookmarkEnd w:id="6"/>
    </w:p>
    <w:p w14:paraId="60D68A81" w14:textId="5A4250CA" w:rsidR="00E2352A" w:rsidRDefault="00333A40" w:rsidP="00D22404">
      <w:pPr>
        <w:pStyle w:val="Prrafodelista"/>
        <w:numPr>
          <w:ilvl w:val="0"/>
          <w:numId w:val="15"/>
        </w:numPr>
        <w:adjustRightInd w:val="0"/>
        <w:spacing w:after="120" w:line="288" w:lineRule="auto"/>
        <w:contextualSpacing w:val="0"/>
        <w:jc w:val="both"/>
        <w:rPr>
          <w:sz w:val="22"/>
          <w:szCs w:val="22"/>
        </w:rPr>
      </w:pPr>
      <w:r w:rsidRPr="00D22404">
        <w:rPr>
          <w:b/>
          <w:sz w:val="22"/>
          <w:szCs w:val="22"/>
        </w:rPr>
        <w:t>Background.</w:t>
      </w:r>
      <w:r w:rsidRPr="00D22404">
        <w:rPr>
          <w:sz w:val="22"/>
          <w:szCs w:val="22"/>
        </w:rPr>
        <w:t xml:space="preserve"> </w:t>
      </w:r>
      <w:r w:rsidR="00E2352A" w:rsidRPr="00D22404">
        <w:rPr>
          <w:sz w:val="22"/>
          <w:szCs w:val="22"/>
        </w:rPr>
        <w:t>The transport sector currently produces some 11,5% of Chilean GHG emissions (INGEI 2016). Of that (almost 2</w:t>
      </w:r>
      <w:r w:rsidR="00724565">
        <w:rPr>
          <w:sz w:val="22"/>
          <w:szCs w:val="22"/>
        </w:rPr>
        <w:t>4</w:t>
      </w:r>
      <w:r w:rsidR="00E2352A" w:rsidRPr="00D22404">
        <w:rPr>
          <w:sz w:val="22"/>
          <w:szCs w:val="22"/>
        </w:rPr>
        <w:t xml:space="preserve"> MtCO</w:t>
      </w:r>
      <w:r w:rsidR="00E2352A" w:rsidRPr="00D22404">
        <w:rPr>
          <w:sz w:val="22"/>
          <w:szCs w:val="22"/>
          <w:vertAlign w:val="subscript"/>
        </w:rPr>
        <w:t>2</w:t>
      </w:r>
      <w:r w:rsidR="00E2352A" w:rsidRPr="00D22404">
        <w:rPr>
          <w:sz w:val="22"/>
          <w:szCs w:val="22"/>
        </w:rPr>
        <w:t>eq in 201</w:t>
      </w:r>
      <w:r w:rsidR="00724565">
        <w:rPr>
          <w:sz w:val="22"/>
          <w:szCs w:val="22"/>
        </w:rPr>
        <w:t>4</w:t>
      </w:r>
      <w:r w:rsidR="00E2352A" w:rsidRPr="00D22404">
        <w:rPr>
          <w:sz w:val="22"/>
          <w:szCs w:val="22"/>
        </w:rPr>
        <w:t xml:space="preserve">), </w:t>
      </w:r>
      <w:r w:rsidR="00FE17A0" w:rsidRPr="00D22404">
        <w:rPr>
          <w:sz w:val="22"/>
          <w:szCs w:val="22"/>
        </w:rPr>
        <w:t>public</w:t>
      </w:r>
      <w:r w:rsidR="005766C3">
        <w:rPr>
          <w:sz w:val="22"/>
          <w:szCs w:val="22"/>
        </w:rPr>
        <w:t xml:space="preserve"> passenger</w:t>
      </w:r>
      <w:r w:rsidR="00FE17A0" w:rsidRPr="00D22404">
        <w:rPr>
          <w:sz w:val="22"/>
          <w:szCs w:val="22"/>
        </w:rPr>
        <w:t xml:space="preserve"> transport </w:t>
      </w:r>
      <w:r w:rsidR="00E2352A" w:rsidRPr="00D22404">
        <w:rPr>
          <w:sz w:val="22"/>
          <w:szCs w:val="22"/>
        </w:rPr>
        <w:t xml:space="preserve">accounts for about a fifth (about </w:t>
      </w:r>
      <w:r w:rsidR="00724565">
        <w:rPr>
          <w:sz w:val="22"/>
          <w:szCs w:val="22"/>
        </w:rPr>
        <w:t>4</w:t>
      </w:r>
      <w:r w:rsidR="00E2352A" w:rsidRPr="00D22404">
        <w:rPr>
          <w:sz w:val="22"/>
          <w:szCs w:val="22"/>
        </w:rPr>
        <w:t>.</w:t>
      </w:r>
      <w:r w:rsidR="00724565">
        <w:rPr>
          <w:sz w:val="22"/>
          <w:szCs w:val="22"/>
        </w:rPr>
        <w:t>8</w:t>
      </w:r>
      <w:r w:rsidR="00E2352A" w:rsidRPr="00D22404">
        <w:rPr>
          <w:sz w:val="22"/>
          <w:szCs w:val="22"/>
        </w:rPr>
        <w:t xml:space="preserve"> million tCO</w:t>
      </w:r>
      <w:r w:rsidR="00E2352A" w:rsidRPr="00D22404">
        <w:rPr>
          <w:sz w:val="22"/>
          <w:szCs w:val="22"/>
          <w:vertAlign w:val="subscript"/>
        </w:rPr>
        <w:t>2</w:t>
      </w:r>
      <w:r w:rsidR="00E2352A" w:rsidRPr="00D22404">
        <w:rPr>
          <w:sz w:val="22"/>
          <w:szCs w:val="22"/>
        </w:rPr>
        <w:t>eq·yr</w:t>
      </w:r>
      <w:r w:rsidR="00E2352A" w:rsidRPr="00D22404">
        <w:rPr>
          <w:sz w:val="22"/>
          <w:szCs w:val="22"/>
          <w:vertAlign w:val="superscript"/>
        </w:rPr>
        <w:t>-1</w:t>
      </w:r>
      <w:r w:rsidR="00E2352A" w:rsidRPr="00D22404">
        <w:rPr>
          <w:sz w:val="22"/>
          <w:szCs w:val="22"/>
        </w:rPr>
        <w:t xml:space="preserve"> in 201</w:t>
      </w:r>
      <w:r w:rsidR="00724565">
        <w:rPr>
          <w:sz w:val="22"/>
          <w:szCs w:val="22"/>
        </w:rPr>
        <w:t>4</w:t>
      </w:r>
      <w:r w:rsidR="00E2352A" w:rsidRPr="00D22404">
        <w:rPr>
          <w:sz w:val="22"/>
          <w:szCs w:val="22"/>
        </w:rPr>
        <w:t>) while at the same time having a disproportionate impact on the perceived environmental (and general) quality of urban environments</w:t>
      </w:r>
      <w:r w:rsidR="00592416" w:rsidRPr="00D22404">
        <w:rPr>
          <w:sz w:val="22"/>
          <w:szCs w:val="22"/>
        </w:rPr>
        <w:t xml:space="preserve"> for the population</w:t>
      </w:r>
      <w:r w:rsidR="00E2352A" w:rsidRPr="00D22404">
        <w:rPr>
          <w:sz w:val="22"/>
          <w:szCs w:val="22"/>
        </w:rPr>
        <w:t xml:space="preserve">. Public urban mobility is currently at a crossroads, with emissions volumes and governance settings that provide an opportunity for globally-significant emissions reductions, but also with threats coming from the overwhelming reality of a system that is used (and scrutinised) daily by millions of persons and emerging mobility solutions that take for granted a future public transport in the lines of the current one, but undermine it through the privatisation of mobility data and mobility business models. Besides, a paradigm shift from the current to a new, cleaner mobility is not possible without the incorporation to that shift of </w:t>
      </w:r>
      <w:r w:rsidR="006E4307" w:rsidRPr="00D22404">
        <w:rPr>
          <w:sz w:val="22"/>
          <w:szCs w:val="22"/>
        </w:rPr>
        <w:t xml:space="preserve">the </w:t>
      </w:r>
      <w:r w:rsidR="00E2352A" w:rsidRPr="00D22404">
        <w:rPr>
          <w:sz w:val="22"/>
          <w:szCs w:val="22"/>
        </w:rPr>
        <w:t xml:space="preserve">modes of </w:t>
      </w:r>
      <w:r w:rsidR="006E4307" w:rsidRPr="00D22404">
        <w:rPr>
          <w:sz w:val="22"/>
          <w:szCs w:val="22"/>
        </w:rPr>
        <w:t xml:space="preserve">urban </w:t>
      </w:r>
      <w:r w:rsidR="00E2352A" w:rsidRPr="00D22404">
        <w:rPr>
          <w:sz w:val="22"/>
          <w:szCs w:val="22"/>
        </w:rPr>
        <w:t>transport, be they traditional (in this project, urban bus and collective taxi) or non-traditional (new pedestrianism</w:t>
      </w:r>
      <w:r w:rsidR="006E4307" w:rsidRPr="00D22404">
        <w:rPr>
          <w:sz w:val="22"/>
          <w:szCs w:val="22"/>
        </w:rPr>
        <w:t xml:space="preserve"> and</w:t>
      </w:r>
      <w:r w:rsidR="00E2352A" w:rsidRPr="00D22404">
        <w:rPr>
          <w:sz w:val="22"/>
          <w:szCs w:val="22"/>
        </w:rPr>
        <w:t xml:space="preserve"> public bicycle systems)</w:t>
      </w:r>
      <w:r w:rsidR="006E4307" w:rsidRPr="00D22404">
        <w:rPr>
          <w:sz w:val="22"/>
          <w:szCs w:val="22"/>
        </w:rPr>
        <w:t xml:space="preserve"> in the project context</w:t>
      </w:r>
      <w:r w:rsidR="00E2352A" w:rsidRPr="00D22404">
        <w:rPr>
          <w:sz w:val="22"/>
          <w:szCs w:val="22"/>
        </w:rPr>
        <w:t>.</w:t>
      </w:r>
    </w:p>
    <w:p w14:paraId="0E231B58" w14:textId="5502E28A" w:rsidR="005766C3" w:rsidRDefault="005766C3" w:rsidP="005766C3">
      <w:pPr>
        <w:adjustRightInd w:val="0"/>
        <w:spacing w:after="120" w:line="288" w:lineRule="auto"/>
        <w:jc w:val="both"/>
        <w:rPr>
          <w:sz w:val="22"/>
          <w:szCs w:val="22"/>
        </w:rPr>
      </w:pPr>
    </w:p>
    <w:p w14:paraId="0975EAE2" w14:textId="0E9C8EE0" w:rsidR="005766C3" w:rsidRPr="00402686" w:rsidRDefault="005766C3" w:rsidP="005766C3">
      <w:pPr>
        <w:pStyle w:val="Epgrafe"/>
        <w:keepNext/>
        <w:spacing w:before="0" w:line="288" w:lineRule="auto"/>
        <w:jc w:val="center"/>
        <w:rPr>
          <w:sz w:val="22"/>
        </w:rPr>
      </w:pPr>
      <w:bookmarkStart w:id="8" w:name="_Toc5719167"/>
      <w:r w:rsidRPr="00761033">
        <w:rPr>
          <w:sz w:val="22"/>
        </w:rPr>
        <w:t xml:space="preserve">Figure </w:t>
      </w:r>
      <w:r w:rsidRPr="00761033">
        <w:rPr>
          <w:sz w:val="22"/>
        </w:rPr>
        <w:fldChar w:fldCharType="begin"/>
      </w:r>
      <w:r w:rsidRPr="00761033">
        <w:rPr>
          <w:sz w:val="22"/>
        </w:rPr>
        <w:instrText xml:space="preserve"> SEQ Figure \* ARABIC </w:instrText>
      </w:r>
      <w:r w:rsidRPr="00761033">
        <w:rPr>
          <w:sz w:val="22"/>
        </w:rPr>
        <w:fldChar w:fldCharType="separate"/>
      </w:r>
      <w:r w:rsidRPr="00761033">
        <w:rPr>
          <w:sz w:val="22"/>
        </w:rPr>
        <w:t>1</w:t>
      </w:r>
      <w:r w:rsidRPr="00761033">
        <w:rPr>
          <w:sz w:val="22"/>
        </w:rPr>
        <w:fldChar w:fldCharType="end"/>
      </w:r>
      <w:r w:rsidRPr="00761033">
        <w:rPr>
          <w:sz w:val="22"/>
        </w:rPr>
        <w:t xml:space="preserve">. </w:t>
      </w:r>
      <w:r>
        <w:rPr>
          <w:sz w:val="22"/>
        </w:rPr>
        <w:t>Chile’s total energy balance (</w:t>
      </w:r>
      <w:r w:rsidR="00F069D9">
        <w:rPr>
          <w:sz w:val="22"/>
        </w:rPr>
        <w:t xml:space="preserve">source: Ministry of Energy, </w:t>
      </w:r>
      <w:r>
        <w:rPr>
          <w:sz w:val="22"/>
        </w:rPr>
        <w:t>2017)</w:t>
      </w:r>
      <w:bookmarkEnd w:id="8"/>
    </w:p>
    <w:p w14:paraId="6AB9ACFC" w14:textId="61EF3AC5" w:rsidR="005766C3" w:rsidRDefault="005766C3" w:rsidP="005766C3">
      <w:pPr>
        <w:adjustRightInd w:val="0"/>
        <w:spacing w:after="120" w:line="288" w:lineRule="auto"/>
        <w:jc w:val="both"/>
        <w:rPr>
          <w:sz w:val="22"/>
          <w:szCs w:val="22"/>
        </w:rPr>
      </w:pPr>
      <w:r w:rsidRPr="005766C3">
        <w:rPr>
          <w:noProof/>
          <w:lang w:val="pt-BR" w:eastAsia="pt-BR"/>
        </w:rPr>
        <w:drawing>
          <wp:inline distT="0" distB="0" distL="0" distR="0" wp14:anchorId="31AE888F" wp14:editId="5C3085DD">
            <wp:extent cx="5915025" cy="3637582"/>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19552" t="16533" r="20512" b="17902"/>
                    <a:stretch/>
                  </pic:blipFill>
                  <pic:spPr bwMode="auto">
                    <a:xfrm>
                      <a:off x="0" y="0"/>
                      <a:ext cx="5934502" cy="3649560"/>
                    </a:xfrm>
                    <a:prstGeom prst="rect">
                      <a:avLst/>
                    </a:prstGeom>
                    <a:ln>
                      <a:noFill/>
                    </a:ln>
                    <a:extLst>
                      <a:ext uri="{53640926-AAD7-44D8-BBD7-CCE9431645EC}">
                        <a14:shadowObscured xmlns:a14="http://schemas.microsoft.com/office/drawing/2010/main"/>
                      </a:ext>
                    </a:extLst>
                  </pic:spPr>
                </pic:pic>
              </a:graphicData>
            </a:graphic>
          </wp:inline>
        </w:drawing>
      </w:r>
    </w:p>
    <w:p w14:paraId="365F5C4E" w14:textId="77777777" w:rsidR="005766C3" w:rsidRPr="005766C3" w:rsidRDefault="005766C3" w:rsidP="005766C3">
      <w:pPr>
        <w:adjustRightInd w:val="0"/>
        <w:spacing w:after="120" w:line="288" w:lineRule="auto"/>
        <w:jc w:val="both"/>
        <w:rPr>
          <w:sz w:val="22"/>
          <w:szCs w:val="22"/>
        </w:rPr>
      </w:pPr>
    </w:p>
    <w:p w14:paraId="204E4C10" w14:textId="6B6BE937" w:rsidR="00E2352A" w:rsidRPr="00D22404" w:rsidRDefault="00592416" w:rsidP="00D22404">
      <w:pPr>
        <w:numPr>
          <w:ilvl w:val="0"/>
          <w:numId w:val="15"/>
        </w:numPr>
        <w:adjustRightInd w:val="0"/>
        <w:spacing w:after="120" w:line="288" w:lineRule="auto"/>
        <w:jc w:val="both"/>
        <w:rPr>
          <w:sz w:val="22"/>
          <w:szCs w:val="22"/>
        </w:rPr>
      </w:pPr>
      <w:r w:rsidRPr="00D22404">
        <w:rPr>
          <w:sz w:val="22"/>
          <w:szCs w:val="22"/>
        </w:rPr>
        <w:t xml:space="preserve">In Latin-American contexts, capital and other megacities account for very significant proportions of national population, so they constitute a special case that needs to be analysed in its specificity. In the case of Chile, </w:t>
      </w:r>
      <w:r w:rsidR="00E2352A" w:rsidRPr="00D22404">
        <w:rPr>
          <w:sz w:val="22"/>
          <w:szCs w:val="22"/>
        </w:rPr>
        <w:t>Santiago metropolitan area counts some 6.7 million inhabitants</w:t>
      </w:r>
      <w:r w:rsidRPr="00D22404">
        <w:rPr>
          <w:sz w:val="22"/>
          <w:szCs w:val="22"/>
        </w:rPr>
        <w:t xml:space="preserve"> out of a total national </w:t>
      </w:r>
      <w:r w:rsidRPr="00D22404">
        <w:rPr>
          <w:sz w:val="22"/>
          <w:szCs w:val="22"/>
        </w:rPr>
        <w:lastRenderedPageBreak/>
        <w:t>population of around seventeen million</w:t>
      </w:r>
      <w:r w:rsidR="00E2352A" w:rsidRPr="00D22404">
        <w:rPr>
          <w:sz w:val="22"/>
          <w:szCs w:val="22"/>
        </w:rPr>
        <w:t xml:space="preserve">. </w:t>
      </w:r>
      <w:r w:rsidRPr="00D22404">
        <w:rPr>
          <w:i/>
          <w:sz w:val="22"/>
          <w:szCs w:val="22"/>
        </w:rPr>
        <w:t>Santiaguinos</w:t>
      </w:r>
      <w:r w:rsidRPr="00D22404">
        <w:rPr>
          <w:sz w:val="22"/>
          <w:szCs w:val="22"/>
        </w:rPr>
        <w:t xml:space="preserve"> </w:t>
      </w:r>
      <w:r w:rsidR="00E2352A" w:rsidRPr="00D22404">
        <w:rPr>
          <w:sz w:val="22"/>
          <w:szCs w:val="22"/>
        </w:rPr>
        <w:t xml:space="preserve">make a mean 2.78 displacements per day, of which 1.71 are made in motorised modes, measuring around 6 km per displacement and taking </w:t>
      </w:r>
      <w:r w:rsidRPr="00D22404">
        <w:rPr>
          <w:sz w:val="22"/>
          <w:szCs w:val="22"/>
        </w:rPr>
        <w:t xml:space="preserve">some </w:t>
      </w:r>
      <w:r w:rsidR="00E2352A" w:rsidRPr="00D22404">
        <w:rPr>
          <w:sz w:val="22"/>
          <w:szCs w:val="22"/>
        </w:rPr>
        <w:t xml:space="preserve">30 minutes each. </w:t>
      </w:r>
      <w:r w:rsidRPr="00D22404">
        <w:rPr>
          <w:sz w:val="22"/>
          <w:szCs w:val="22"/>
        </w:rPr>
        <w:t xml:space="preserve">Of those displacements, </w:t>
      </w:r>
      <w:r w:rsidR="00E2352A" w:rsidRPr="00D22404">
        <w:rPr>
          <w:sz w:val="22"/>
          <w:szCs w:val="22"/>
        </w:rPr>
        <w:t>29.1% are made in public transport, 28% in private car, 34.5% are pedestrian and 4% on bicycle. 60% of all households do not count with a private car (EOD 2012)</w:t>
      </w:r>
      <w:r w:rsidR="009930B3">
        <w:rPr>
          <w:rStyle w:val="Refdenotaalpie"/>
          <w:sz w:val="22"/>
          <w:szCs w:val="22"/>
        </w:rPr>
        <w:footnoteReference w:id="1"/>
      </w:r>
      <w:r w:rsidR="00E2352A" w:rsidRPr="00D22404">
        <w:rPr>
          <w:sz w:val="22"/>
          <w:szCs w:val="22"/>
        </w:rPr>
        <w:t xml:space="preserve"> (see also </w:t>
      </w:r>
      <w:r w:rsidR="00ED3E6C">
        <w:rPr>
          <w:sz w:val="22"/>
          <w:szCs w:val="22"/>
        </w:rPr>
        <w:fldChar w:fldCharType="begin"/>
      </w:r>
      <w:r w:rsidR="00ED3E6C">
        <w:rPr>
          <w:sz w:val="22"/>
          <w:szCs w:val="22"/>
        </w:rPr>
        <w:instrText xml:space="preserve"> REF _Ref532917234 </w:instrText>
      </w:r>
      <w:r w:rsidR="00ED3E6C">
        <w:rPr>
          <w:sz w:val="22"/>
          <w:szCs w:val="22"/>
        </w:rPr>
        <w:fldChar w:fldCharType="separate"/>
      </w:r>
      <w:r w:rsidR="00ED3E6C" w:rsidRPr="00761033">
        <w:rPr>
          <w:sz w:val="22"/>
        </w:rPr>
        <w:t xml:space="preserve">Figure </w:t>
      </w:r>
      <w:r w:rsidR="00ED3E6C" w:rsidRPr="00761033">
        <w:rPr>
          <w:noProof/>
          <w:sz w:val="22"/>
        </w:rPr>
        <w:t>1</w:t>
      </w:r>
      <w:r w:rsidR="00ED3E6C">
        <w:rPr>
          <w:sz w:val="22"/>
          <w:szCs w:val="22"/>
        </w:rPr>
        <w:fldChar w:fldCharType="end"/>
      </w:r>
      <w:r w:rsidR="00E2352A" w:rsidRPr="00D22404">
        <w:rPr>
          <w:sz w:val="22"/>
          <w:szCs w:val="22"/>
        </w:rPr>
        <w:t>), while public and pedestrian modes of transport have a disproportionate participation of poorer people and women (see</w:t>
      </w:r>
      <w:r w:rsidR="00ED3E6C">
        <w:rPr>
          <w:sz w:val="22"/>
          <w:szCs w:val="22"/>
        </w:rPr>
        <w:t xml:space="preserve"> </w:t>
      </w:r>
      <w:r w:rsidR="00ED3E6C">
        <w:rPr>
          <w:sz w:val="22"/>
          <w:szCs w:val="22"/>
        </w:rPr>
        <w:fldChar w:fldCharType="begin"/>
      </w:r>
      <w:r w:rsidR="00ED3E6C">
        <w:rPr>
          <w:sz w:val="22"/>
          <w:szCs w:val="22"/>
        </w:rPr>
        <w:instrText xml:space="preserve"> REF _Ref532917265 </w:instrText>
      </w:r>
      <w:r w:rsidR="00ED3E6C">
        <w:rPr>
          <w:sz w:val="22"/>
          <w:szCs w:val="22"/>
        </w:rPr>
        <w:fldChar w:fldCharType="separate"/>
      </w:r>
      <w:r w:rsidR="00ED3E6C" w:rsidRPr="00761033">
        <w:rPr>
          <w:sz w:val="22"/>
        </w:rPr>
        <w:t xml:space="preserve">Figure </w:t>
      </w:r>
      <w:r w:rsidR="00ED3E6C">
        <w:rPr>
          <w:noProof/>
          <w:sz w:val="22"/>
        </w:rPr>
        <w:t>2</w:t>
      </w:r>
      <w:r w:rsidR="00ED3E6C">
        <w:rPr>
          <w:sz w:val="22"/>
          <w:szCs w:val="22"/>
        </w:rPr>
        <w:fldChar w:fldCharType="end"/>
      </w:r>
      <w:r w:rsidR="00E2352A" w:rsidRPr="00D22404">
        <w:rPr>
          <w:sz w:val="22"/>
          <w:szCs w:val="22"/>
        </w:rPr>
        <w:t>).</w:t>
      </w:r>
    </w:p>
    <w:p w14:paraId="76C8C984" w14:textId="77777777" w:rsidR="00E2352A" w:rsidRPr="00D22404" w:rsidRDefault="00E2352A" w:rsidP="00D22404">
      <w:pPr>
        <w:adjustRightInd w:val="0"/>
        <w:spacing w:after="120" w:line="288" w:lineRule="auto"/>
        <w:jc w:val="both"/>
        <w:rPr>
          <w:sz w:val="22"/>
          <w:szCs w:val="22"/>
        </w:rPr>
      </w:pPr>
    </w:p>
    <w:p w14:paraId="49BC3474" w14:textId="021DE4A1" w:rsidR="00E2352A" w:rsidRPr="00402686" w:rsidRDefault="00761033" w:rsidP="00402686">
      <w:pPr>
        <w:pStyle w:val="Epgrafe"/>
        <w:keepNext/>
        <w:spacing w:before="0" w:line="288" w:lineRule="auto"/>
        <w:jc w:val="center"/>
        <w:rPr>
          <w:sz w:val="22"/>
        </w:rPr>
      </w:pPr>
      <w:bookmarkStart w:id="9" w:name="_Ref532917234"/>
      <w:bookmarkStart w:id="10" w:name="_Toc5719168"/>
      <w:r w:rsidRPr="00761033">
        <w:rPr>
          <w:sz w:val="22"/>
        </w:rPr>
        <w:t xml:space="preserve">Figure </w:t>
      </w:r>
      <w:r w:rsidRPr="00761033">
        <w:rPr>
          <w:sz w:val="22"/>
        </w:rPr>
        <w:fldChar w:fldCharType="begin"/>
      </w:r>
      <w:r w:rsidRPr="00761033">
        <w:rPr>
          <w:sz w:val="22"/>
        </w:rPr>
        <w:instrText xml:space="preserve"> SEQ Figure \* ARABIC </w:instrText>
      </w:r>
      <w:r w:rsidRPr="00761033">
        <w:rPr>
          <w:sz w:val="22"/>
        </w:rPr>
        <w:fldChar w:fldCharType="separate"/>
      </w:r>
      <w:r w:rsidRPr="00761033">
        <w:rPr>
          <w:sz w:val="22"/>
        </w:rPr>
        <w:t>1</w:t>
      </w:r>
      <w:r w:rsidRPr="00761033">
        <w:rPr>
          <w:sz w:val="22"/>
        </w:rPr>
        <w:fldChar w:fldCharType="end"/>
      </w:r>
      <w:bookmarkEnd w:id="9"/>
      <w:r w:rsidRPr="00761033">
        <w:rPr>
          <w:sz w:val="22"/>
        </w:rPr>
        <w:t xml:space="preserve">. General distribution of all travel. Santiago metropolitan area, week day (in red: </w:t>
      </w:r>
      <w:r w:rsidR="008675E7">
        <w:rPr>
          <w:sz w:val="22"/>
        </w:rPr>
        <w:t xml:space="preserve">public </w:t>
      </w:r>
      <w:r w:rsidRPr="00761033">
        <w:rPr>
          <w:sz w:val="22"/>
        </w:rPr>
        <w:t>transport) (</w:t>
      </w:r>
      <w:r w:rsidR="008675E7">
        <w:rPr>
          <w:sz w:val="22"/>
        </w:rPr>
        <w:t xml:space="preserve">souce: </w:t>
      </w:r>
      <w:r w:rsidRPr="00761033">
        <w:rPr>
          <w:sz w:val="22"/>
        </w:rPr>
        <w:t>EOD 2012)</w:t>
      </w:r>
      <w:bookmarkEnd w:id="10"/>
    </w:p>
    <w:p w14:paraId="54352CCB" w14:textId="77777777" w:rsidR="00E2352A" w:rsidRPr="00D22404" w:rsidRDefault="00E2352A" w:rsidP="00761033">
      <w:pPr>
        <w:adjustRightInd w:val="0"/>
        <w:spacing w:after="120" w:line="288" w:lineRule="auto"/>
        <w:jc w:val="center"/>
        <w:rPr>
          <w:sz w:val="22"/>
          <w:szCs w:val="22"/>
        </w:rPr>
      </w:pPr>
      <w:r w:rsidRPr="00D22404">
        <w:rPr>
          <w:noProof/>
          <w:sz w:val="22"/>
          <w:szCs w:val="22"/>
          <w:lang w:val="pt-BR" w:eastAsia="pt-BR"/>
        </w:rPr>
        <w:drawing>
          <wp:inline distT="0" distB="0" distL="0" distR="0" wp14:anchorId="6C0EA5EC" wp14:editId="4C8C5590">
            <wp:extent cx="5909310" cy="2503062"/>
            <wp:effectExtent l="0" t="0" r="0" b="0"/>
            <wp:docPr id="2"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pic:cNvPicPr>
                      <a:picLocks noChangeAspect="1" noChangeArrowheads="1"/>
                    </pic:cNvPicPr>
                  </pic:nvPicPr>
                  <pic:blipFill>
                    <a:blip r:embed="rId21">
                      <a:extLst>
                        <a:ext uri="{28A0092B-C50C-407E-A947-70E740481C1C}">
                          <a14:useLocalDpi xmlns:a14="http://schemas.microsoft.com/office/drawing/2010/main" val="0"/>
                        </a:ext>
                      </a:extLst>
                    </a:blip>
                    <a:srcRect l="12672" t="18921" r="12283" b="25098"/>
                    <a:stretch>
                      <a:fillRect/>
                    </a:stretch>
                  </pic:blipFill>
                  <pic:spPr bwMode="auto">
                    <a:xfrm>
                      <a:off x="0" y="0"/>
                      <a:ext cx="5962055" cy="2525404"/>
                    </a:xfrm>
                    <a:prstGeom prst="rect">
                      <a:avLst/>
                    </a:prstGeom>
                    <a:noFill/>
                    <a:ln>
                      <a:noFill/>
                    </a:ln>
                  </pic:spPr>
                </pic:pic>
              </a:graphicData>
            </a:graphic>
          </wp:inline>
        </w:drawing>
      </w:r>
    </w:p>
    <w:p w14:paraId="17043BBE" w14:textId="77777777" w:rsidR="00E2352A" w:rsidRPr="00D22404" w:rsidRDefault="00E2352A" w:rsidP="00D22404">
      <w:pPr>
        <w:adjustRightInd w:val="0"/>
        <w:spacing w:after="120" w:line="288" w:lineRule="auto"/>
        <w:jc w:val="center"/>
        <w:rPr>
          <w:sz w:val="22"/>
          <w:szCs w:val="22"/>
        </w:rPr>
      </w:pPr>
    </w:p>
    <w:p w14:paraId="1874B341" w14:textId="4A013CFF" w:rsidR="00E2352A" w:rsidRPr="005460AC" w:rsidRDefault="005460AC" w:rsidP="00402686">
      <w:pPr>
        <w:pStyle w:val="Epgrafe"/>
        <w:keepNext/>
        <w:spacing w:before="0" w:line="288" w:lineRule="auto"/>
        <w:jc w:val="center"/>
        <w:rPr>
          <w:sz w:val="22"/>
        </w:rPr>
      </w:pPr>
      <w:bookmarkStart w:id="11" w:name="_Ref532917265"/>
      <w:bookmarkStart w:id="12" w:name="_Toc5719169"/>
      <w:r w:rsidRPr="00761033">
        <w:rPr>
          <w:sz w:val="22"/>
        </w:rPr>
        <w:t xml:space="preserve">Figure </w:t>
      </w:r>
      <w:r w:rsidRPr="00761033">
        <w:rPr>
          <w:sz w:val="22"/>
        </w:rPr>
        <w:fldChar w:fldCharType="begin"/>
      </w:r>
      <w:r w:rsidRPr="00761033">
        <w:rPr>
          <w:sz w:val="22"/>
        </w:rPr>
        <w:instrText xml:space="preserve"> SEQ Figure \* ARABIC </w:instrText>
      </w:r>
      <w:r w:rsidRPr="00761033">
        <w:rPr>
          <w:sz w:val="22"/>
        </w:rPr>
        <w:fldChar w:fldCharType="separate"/>
      </w:r>
      <w:r w:rsidR="00ED3E6C">
        <w:rPr>
          <w:sz w:val="22"/>
        </w:rPr>
        <w:t>2</w:t>
      </w:r>
      <w:r w:rsidRPr="00761033">
        <w:rPr>
          <w:sz w:val="22"/>
        </w:rPr>
        <w:fldChar w:fldCharType="end"/>
      </w:r>
      <w:bookmarkEnd w:id="11"/>
      <w:r w:rsidRPr="00761033">
        <w:rPr>
          <w:sz w:val="22"/>
        </w:rPr>
        <w:t xml:space="preserve">. </w:t>
      </w:r>
      <w:r w:rsidR="00637159" w:rsidRPr="005460AC">
        <w:rPr>
          <w:sz w:val="22"/>
        </w:rPr>
        <w:t>Detail</w:t>
      </w:r>
      <w:r w:rsidR="00ED3E6C">
        <w:rPr>
          <w:sz w:val="22"/>
        </w:rPr>
        <w:t xml:space="preserve"> 40-80%</w:t>
      </w:r>
      <w:r w:rsidR="00637159" w:rsidRPr="005460AC">
        <w:rPr>
          <w:sz w:val="22"/>
        </w:rPr>
        <w:t>, s</w:t>
      </w:r>
      <w:r w:rsidR="00E2352A" w:rsidRPr="005460AC">
        <w:rPr>
          <w:sz w:val="22"/>
        </w:rPr>
        <w:t xml:space="preserve">hare of travels with data, week day, four </w:t>
      </w:r>
      <w:r w:rsidR="00ED3E6C">
        <w:rPr>
          <w:sz w:val="22"/>
        </w:rPr>
        <w:t xml:space="preserve">selected </w:t>
      </w:r>
      <w:r w:rsidR="00E2352A" w:rsidRPr="005460AC">
        <w:rPr>
          <w:sz w:val="22"/>
        </w:rPr>
        <w:t>cities (</w:t>
      </w:r>
      <w:r w:rsidR="009930B3">
        <w:rPr>
          <w:sz w:val="22"/>
        </w:rPr>
        <w:t xml:space="preserve">source: </w:t>
      </w:r>
      <w:r w:rsidR="00E2352A" w:rsidRPr="005460AC">
        <w:rPr>
          <w:sz w:val="22"/>
        </w:rPr>
        <w:t>EOD</w:t>
      </w:r>
      <w:r w:rsidR="009930B3">
        <w:rPr>
          <w:sz w:val="22"/>
        </w:rPr>
        <w:t>,</w:t>
      </w:r>
      <w:r w:rsidR="00E2352A" w:rsidRPr="005460AC">
        <w:rPr>
          <w:sz w:val="22"/>
        </w:rPr>
        <w:t xml:space="preserve"> 2010-14)</w:t>
      </w:r>
      <w:r w:rsidR="00637159" w:rsidRPr="005460AC">
        <w:rPr>
          <w:sz w:val="22"/>
        </w:rPr>
        <w:t xml:space="preserve"> (disaggregated by </w:t>
      </w:r>
      <w:r w:rsidR="00ED3E6C">
        <w:rPr>
          <w:sz w:val="22"/>
        </w:rPr>
        <w:t xml:space="preserve">income quintile and </w:t>
      </w:r>
      <w:r w:rsidR="00637159" w:rsidRPr="005460AC">
        <w:rPr>
          <w:sz w:val="22"/>
        </w:rPr>
        <w:t>gender)</w:t>
      </w:r>
      <w:bookmarkEnd w:id="12"/>
    </w:p>
    <w:p w14:paraId="500D862D" w14:textId="77777777" w:rsidR="00E2352A" w:rsidRPr="00D22404" w:rsidRDefault="00E2352A" w:rsidP="00ED3E6C">
      <w:pPr>
        <w:adjustRightInd w:val="0"/>
        <w:spacing w:after="120" w:line="288" w:lineRule="auto"/>
        <w:rPr>
          <w:sz w:val="22"/>
          <w:szCs w:val="22"/>
        </w:rPr>
      </w:pPr>
      <w:r w:rsidRPr="00D22404">
        <w:rPr>
          <w:noProof/>
          <w:sz w:val="22"/>
          <w:szCs w:val="22"/>
          <w:lang w:val="pt-BR" w:eastAsia="pt-BR"/>
        </w:rPr>
        <w:drawing>
          <wp:inline distT="0" distB="0" distL="0" distR="0" wp14:anchorId="6A18136B" wp14:editId="3EBB4CD4">
            <wp:extent cx="5865885" cy="256507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1097" t="7561" r="718" b="1680"/>
                    <a:stretch/>
                  </pic:blipFill>
                  <pic:spPr bwMode="auto">
                    <a:xfrm>
                      <a:off x="0" y="0"/>
                      <a:ext cx="5950796" cy="2602200"/>
                    </a:xfrm>
                    <a:prstGeom prst="rect">
                      <a:avLst/>
                    </a:prstGeom>
                    <a:ln>
                      <a:noFill/>
                    </a:ln>
                    <a:extLst>
                      <a:ext uri="{53640926-AAD7-44D8-BBD7-CCE9431645EC}">
                        <a14:shadowObscured xmlns:a14="http://schemas.microsoft.com/office/drawing/2010/main"/>
                      </a:ext>
                    </a:extLst>
                  </pic:spPr>
                </pic:pic>
              </a:graphicData>
            </a:graphic>
          </wp:inline>
        </w:drawing>
      </w:r>
    </w:p>
    <w:p w14:paraId="29EF9561" w14:textId="16280F7D" w:rsidR="00D432FE" w:rsidRDefault="00E2352A" w:rsidP="00D22404">
      <w:pPr>
        <w:pStyle w:val="Prrafodelista"/>
        <w:numPr>
          <w:ilvl w:val="0"/>
          <w:numId w:val="15"/>
        </w:numPr>
        <w:spacing w:after="120" w:line="288" w:lineRule="auto"/>
        <w:contextualSpacing w:val="0"/>
        <w:jc w:val="both"/>
        <w:rPr>
          <w:sz w:val="22"/>
          <w:szCs w:val="22"/>
        </w:rPr>
      </w:pPr>
      <w:r w:rsidRPr="00D22404">
        <w:rPr>
          <w:b/>
          <w:sz w:val="22"/>
          <w:szCs w:val="22"/>
        </w:rPr>
        <w:lastRenderedPageBreak/>
        <w:t>Global Significance and Threats</w:t>
      </w:r>
      <w:r w:rsidRPr="00D22404">
        <w:rPr>
          <w:sz w:val="22"/>
          <w:szCs w:val="22"/>
        </w:rPr>
        <w:t xml:space="preserve">. </w:t>
      </w:r>
      <w:r w:rsidR="00592416" w:rsidRPr="00D22404">
        <w:rPr>
          <w:sz w:val="22"/>
          <w:szCs w:val="22"/>
        </w:rPr>
        <w:t>Public urban mobility in Chile accounts for about 5.4 million tCO</w:t>
      </w:r>
      <w:r w:rsidR="00592416" w:rsidRPr="00D22404">
        <w:rPr>
          <w:sz w:val="22"/>
          <w:szCs w:val="22"/>
          <w:vertAlign w:val="subscript"/>
        </w:rPr>
        <w:t>2</w:t>
      </w:r>
      <w:r w:rsidR="00592416" w:rsidRPr="00D22404">
        <w:rPr>
          <w:sz w:val="22"/>
          <w:szCs w:val="22"/>
        </w:rPr>
        <w:t>eq·yr</w:t>
      </w:r>
      <w:r w:rsidR="00592416" w:rsidRPr="00D22404">
        <w:rPr>
          <w:sz w:val="22"/>
          <w:szCs w:val="22"/>
          <w:vertAlign w:val="superscript"/>
        </w:rPr>
        <w:t>-1</w:t>
      </w:r>
      <w:r w:rsidR="00592416" w:rsidRPr="00D22404">
        <w:rPr>
          <w:sz w:val="22"/>
          <w:szCs w:val="22"/>
        </w:rPr>
        <w:t xml:space="preserve"> in 2016 while at the same time having a disproportionate impact on the perceived environmental (and general) quality of urban environments for the general population</w:t>
      </w:r>
      <w:r w:rsidRPr="00D22404">
        <w:rPr>
          <w:sz w:val="22"/>
          <w:szCs w:val="22"/>
        </w:rPr>
        <w:t>.</w:t>
      </w:r>
      <w:r w:rsidR="00592416" w:rsidRPr="00D22404">
        <w:rPr>
          <w:sz w:val="22"/>
          <w:szCs w:val="22"/>
        </w:rPr>
        <w:t xml:space="preserve"> The transport sector currently produces some 11,5% of Chilean GHG emissions (almost 20 MtCO</w:t>
      </w:r>
      <w:r w:rsidR="00592416" w:rsidRPr="00D22404">
        <w:rPr>
          <w:sz w:val="22"/>
          <w:szCs w:val="22"/>
          <w:vertAlign w:val="subscript"/>
        </w:rPr>
        <w:t>2</w:t>
      </w:r>
      <w:r w:rsidR="00592416" w:rsidRPr="00D22404">
        <w:rPr>
          <w:sz w:val="22"/>
          <w:szCs w:val="22"/>
        </w:rPr>
        <w:t>eq in 2010, almost 25 in 2013)</w:t>
      </w:r>
      <w:r w:rsidR="001B0147" w:rsidRPr="00D22404">
        <w:rPr>
          <w:sz w:val="22"/>
          <w:szCs w:val="22"/>
        </w:rPr>
        <w:t>. Therefore, public urban mobility produces 2-3% of Chilean GHG emissions, but the sector is more important to Chile’s climate change</w:t>
      </w:r>
      <w:r w:rsidR="005152E2" w:rsidRPr="00D22404">
        <w:rPr>
          <w:sz w:val="22"/>
          <w:szCs w:val="22"/>
        </w:rPr>
        <w:t xml:space="preserve"> (CC)</w:t>
      </w:r>
      <w:r w:rsidR="001B0147" w:rsidRPr="00D22404">
        <w:rPr>
          <w:sz w:val="22"/>
          <w:szCs w:val="22"/>
        </w:rPr>
        <w:t xml:space="preserve"> strategy than suggested by those numbers. As Chile’s Intended Nationally Determined Contribution (INDC, 2015)</w:t>
      </w:r>
      <w:r w:rsidR="009930B3">
        <w:rPr>
          <w:rStyle w:val="Refdenotaalpie"/>
          <w:sz w:val="22"/>
          <w:szCs w:val="22"/>
        </w:rPr>
        <w:footnoteReference w:id="2"/>
      </w:r>
      <w:r w:rsidR="001B0147" w:rsidRPr="00D22404">
        <w:rPr>
          <w:sz w:val="22"/>
          <w:szCs w:val="22"/>
        </w:rPr>
        <w:t xml:space="preserve"> to the Paris Agreement states, “Despite Chile’s progress … in providing coverage in services …</w:t>
      </w:r>
      <w:r w:rsidR="00FD58A9" w:rsidRPr="00D22404">
        <w:rPr>
          <w:sz w:val="22"/>
          <w:szCs w:val="22"/>
        </w:rPr>
        <w:t>,</w:t>
      </w:r>
      <w:r w:rsidR="001B0147" w:rsidRPr="00D22404">
        <w:rPr>
          <w:sz w:val="22"/>
          <w:szCs w:val="22"/>
        </w:rPr>
        <w:t xml:space="preserve"> improving the quality of such services remains an issue. In this regard, reducing the high levels of inequality in the Chilean economy as well as providing security to vulnerable groups with little social protection are still pending tasks.” This is specially visible in the case of transport, since improvements in it are capable of yielding, at the same time, relevant vulnerability reductions and GHG abatement gains. Concurrently, Chile’s INDC puts transportation as its second priority sector, only after</w:t>
      </w:r>
      <w:r w:rsidR="00DE63F3" w:rsidRPr="00D22404">
        <w:rPr>
          <w:sz w:val="22"/>
          <w:szCs w:val="22"/>
        </w:rPr>
        <w:t xml:space="preserve"> electricity generation</w:t>
      </w:r>
      <w:r w:rsidR="001B0147" w:rsidRPr="00D22404">
        <w:rPr>
          <w:sz w:val="22"/>
          <w:szCs w:val="22"/>
        </w:rPr>
        <w:t>.</w:t>
      </w:r>
    </w:p>
    <w:p w14:paraId="745C25C4" w14:textId="4062F20A" w:rsidR="00D22404" w:rsidRPr="00D22404" w:rsidRDefault="00DE63F3" w:rsidP="00D22404">
      <w:pPr>
        <w:pStyle w:val="Prrafodelista"/>
        <w:numPr>
          <w:ilvl w:val="0"/>
          <w:numId w:val="15"/>
        </w:numPr>
        <w:spacing w:after="120" w:line="288" w:lineRule="auto"/>
        <w:contextualSpacing w:val="0"/>
        <w:jc w:val="both"/>
        <w:rPr>
          <w:sz w:val="22"/>
          <w:szCs w:val="22"/>
        </w:rPr>
      </w:pPr>
      <w:r w:rsidRPr="00D22404">
        <w:rPr>
          <w:sz w:val="22"/>
          <w:szCs w:val="22"/>
        </w:rPr>
        <w:t>While the country has realised significant progress in the abatement of GHG in the power-generation sector, the transportation sector has comparatively lagged behind</w:t>
      </w:r>
      <w:r w:rsidR="00C8414D" w:rsidRPr="00D22404">
        <w:rPr>
          <w:sz w:val="22"/>
          <w:szCs w:val="22"/>
        </w:rPr>
        <w:t>, with the national transport policy</w:t>
      </w:r>
      <w:r w:rsidR="009930B3">
        <w:rPr>
          <w:rStyle w:val="Refdenotaalpie"/>
          <w:sz w:val="22"/>
          <w:szCs w:val="22"/>
        </w:rPr>
        <w:footnoteReference w:id="3"/>
      </w:r>
      <w:r w:rsidR="00C8414D" w:rsidRPr="00D22404">
        <w:rPr>
          <w:sz w:val="22"/>
          <w:szCs w:val="22"/>
        </w:rPr>
        <w:t xml:space="preserve"> priorities through to 2020 and beyond put on cross-cutting (efficiency, quality), social (access) and economic (capacity, continuity) aims</w:t>
      </w:r>
      <w:r w:rsidR="006E4307" w:rsidRPr="00D22404">
        <w:rPr>
          <w:sz w:val="22"/>
          <w:szCs w:val="22"/>
        </w:rPr>
        <w:t>,</w:t>
      </w:r>
      <w:r w:rsidR="00C8414D" w:rsidRPr="00D22404">
        <w:rPr>
          <w:sz w:val="22"/>
          <w:szCs w:val="22"/>
        </w:rPr>
        <w:t xml:space="preserve"> with little regard for the environmental implications of the sectorial strategy</w:t>
      </w:r>
      <w:r w:rsidRPr="00D22404">
        <w:rPr>
          <w:sz w:val="22"/>
          <w:szCs w:val="22"/>
        </w:rPr>
        <w:t>.</w:t>
      </w:r>
      <w:r w:rsidR="00C8414D" w:rsidRPr="00D22404">
        <w:rPr>
          <w:sz w:val="22"/>
          <w:szCs w:val="22"/>
        </w:rPr>
        <w:t xml:space="preserve"> </w:t>
      </w:r>
      <w:r w:rsidR="00E64A65">
        <w:rPr>
          <w:sz w:val="22"/>
          <w:szCs w:val="22"/>
        </w:rPr>
        <w:t>Although there are not finer-grain numbers, in 2013 transportation-sector emissions had grown by 165.4% from 1990 and 17.1% from 2010</w:t>
      </w:r>
      <w:r w:rsidR="003749F0">
        <w:rPr>
          <w:sz w:val="22"/>
          <w:szCs w:val="22"/>
        </w:rPr>
        <w:t>, with heavy-duty diesel engines such as those used by buses accounting for more than half (52.4%, INGEI 2016) of emissions</w:t>
      </w:r>
      <w:r w:rsidR="00E64A65">
        <w:rPr>
          <w:sz w:val="22"/>
          <w:szCs w:val="22"/>
        </w:rPr>
        <w:t xml:space="preserve">. </w:t>
      </w:r>
      <w:r w:rsidR="00C8414D" w:rsidRPr="00D22404">
        <w:rPr>
          <w:sz w:val="22"/>
          <w:szCs w:val="22"/>
        </w:rPr>
        <w:t xml:space="preserve">This lack of progress is specially worrying in the context of </w:t>
      </w:r>
      <w:r w:rsidR="007445FD" w:rsidRPr="00D22404">
        <w:rPr>
          <w:sz w:val="22"/>
          <w:szCs w:val="22"/>
        </w:rPr>
        <w:t xml:space="preserve">latest </w:t>
      </w:r>
      <w:r w:rsidR="007445FD" w:rsidRPr="00D22404">
        <w:rPr>
          <w:sz w:val="22"/>
          <w:szCs w:val="22"/>
          <w:lang w:val="en-US"/>
        </w:rPr>
        <w:t>Intergovernmental Panel on Climate Change (</w:t>
      </w:r>
      <w:r w:rsidR="007445FD" w:rsidRPr="00D22404">
        <w:rPr>
          <w:sz w:val="22"/>
          <w:szCs w:val="22"/>
        </w:rPr>
        <w:t>IPCC) estimations of the (modest) likelihood of current efforts to reduce global warming to less than 2ºC (IPCC 2018). Therefore, mitigation efforts need to be accelerated to the possible extent.</w:t>
      </w:r>
    </w:p>
    <w:p w14:paraId="5A7C79DE" w14:textId="77777777" w:rsidR="00D22404" w:rsidRPr="00D22404" w:rsidRDefault="00D22404" w:rsidP="00D22404">
      <w:pPr>
        <w:jc w:val="both"/>
        <w:rPr>
          <w:sz w:val="22"/>
          <w:szCs w:val="22"/>
        </w:rPr>
      </w:pPr>
    </w:p>
    <w:p w14:paraId="09E68FAF" w14:textId="08CEA757" w:rsidR="002E68B0" w:rsidRPr="00D22404" w:rsidRDefault="002E68B0" w:rsidP="00307D87">
      <w:pPr>
        <w:pStyle w:val="Prrafodelista"/>
        <w:keepNext/>
        <w:numPr>
          <w:ilvl w:val="1"/>
          <w:numId w:val="23"/>
        </w:numPr>
        <w:spacing w:after="240" w:line="288" w:lineRule="auto"/>
        <w:ind w:left="0" w:hanging="284"/>
        <w:contextualSpacing w:val="0"/>
        <w:outlineLvl w:val="1"/>
        <w:rPr>
          <w:b/>
          <w:sz w:val="22"/>
          <w:szCs w:val="22"/>
        </w:rPr>
      </w:pPr>
      <w:bookmarkStart w:id="13" w:name="_Toc295296809"/>
      <w:bookmarkStart w:id="14" w:name="_Toc5719105"/>
      <w:bookmarkStart w:id="15" w:name="RationaleBankInvolvement"/>
      <w:bookmarkEnd w:id="7"/>
      <w:r w:rsidRPr="00D22404">
        <w:rPr>
          <w:b/>
          <w:sz w:val="22"/>
          <w:szCs w:val="22"/>
        </w:rPr>
        <w:t>Sector</w:t>
      </w:r>
      <w:r w:rsidR="00E968CA" w:rsidRPr="00D22404">
        <w:rPr>
          <w:b/>
          <w:sz w:val="22"/>
          <w:szCs w:val="22"/>
        </w:rPr>
        <w:t>i</w:t>
      </w:r>
      <w:r w:rsidRPr="00D22404">
        <w:rPr>
          <w:b/>
          <w:sz w:val="22"/>
          <w:szCs w:val="22"/>
        </w:rPr>
        <w:t>al</w:t>
      </w:r>
      <w:r w:rsidR="00C25BCA" w:rsidRPr="00D22404">
        <w:rPr>
          <w:b/>
          <w:sz w:val="22"/>
          <w:szCs w:val="22"/>
        </w:rPr>
        <w:t xml:space="preserve"> </w:t>
      </w:r>
      <w:r w:rsidRPr="00D22404">
        <w:rPr>
          <w:b/>
          <w:sz w:val="22"/>
          <w:szCs w:val="22"/>
        </w:rPr>
        <w:t>and</w:t>
      </w:r>
      <w:r w:rsidR="00C25BCA" w:rsidRPr="00D22404">
        <w:rPr>
          <w:b/>
          <w:sz w:val="22"/>
          <w:szCs w:val="22"/>
        </w:rPr>
        <w:t xml:space="preserve"> </w:t>
      </w:r>
      <w:r w:rsidRPr="00D22404">
        <w:rPr>
          <w:b/>
          <w:sz w:val="22"/>
          <w:szCs w:val="22"/>
        </w:rPr>
        <w:t>Institutional</w:t>
      </w:r>
      <w:r w:rsidR="00C25BCA" w:rsidRPr="00D22404">
        <w:rPr>
          <w:b/>
          <w:sz w:val="22"/>
          <w:szCs w:val="22"/>
        </w:rPr>
        <w:t xml:space="preserve"> </w:t>
      </w:r>
      <w:r w:rsidRPr="00D22404">
        <w:rPr>
          <w:b/>
          <w:sz w:val="22"/>
          <w:szCs w:val="22"/>
        </w:rPr>
        <w:t>Context</w:t>
      </w:r>
      <w:bookmarkEnd w:id="13"/>
      <w:bookmarkEnd w:id="14"/>
    </w:p>
    <w:p w14:paraId="6D22DDA6" w14:textId="044C8799" w:rsidR="00E2352A" w:rsidRPr="00D22404" w:rsidRDefault="00E2352A" w:rsidP="00402686">
      <w:pPr>
        <w:numPr>
          <w:ilvl w:val="0"/>
          <w:numId w:val="15"/>
        </w:numPr>
        <w:adjustRightInd w:val="0"/>
        <w:spacing w:after="120" w:line="288" w:lineRule="auto"/>
        <w:jc w:val="both"/>
        <w:rPr>
          <w:sz w:val="22"/>
          <w:szCs w:val="22"/>
        </w:rPr>
      </w:pPr>
      <w:r w:rsidRPr="00D22404">
        <w:rPr>
          <w:sz w:val="22"/>
          <w:szCs w:val="22"/>
        </w:rPr>
        <w:t xml:space="preserve">A total of 216 zero- or low- emission vehicles (less than 0.005% of the total fleet) </w:t>
      </w:r>
      <w:r w:rsidR="006E4307" w:rsidRPr="00D22404">
        <w:rPr>
          <w:sz w:val="22"/>
          <w:szCs w:val="22"/>
        </w:rPr>
        <w:t xml:space="preserve">occurred </w:t>
      </w:r>
      <w:r w:rsidRPr="00D22404">
        <w:rPr>
          <w:sz w:val="22"/>
          <w:szCs w:val="22"/>
        </w:rPr>
        <w:t xml:space="preserve">in Chile </w:t>
      </w:r>
      <w:r w:rsidR="006E4307" w:rsidRPr="00D22404">
        <w:rPr>
          <w:sz w:val="22"/>
          <w:szCs w:val="22"/>
        </w:rPr>
        <w:t xml:space="preserve">in </w:t>
      </w:r>
      <w:r w:rsidRPr="00D22404">
        <w:rPr>
          <w:sz w:val="22"/>
          <w:szCs w:val="22"/>
        </w:rPr>
        <w:t>2016, most of them concentrated in Santiago. The metropolis counts more than 1.2 million private vehicles, 6577 urban buses, more than 38 thousand taxis and 5 metro lines with more than 104 km of tracks (2016), as well as one of the better-developed bus rapid transit (BRT) systems in Latinamerica: 61.7 km of segregated lanes, 31 km of exclusive lanes and 119.3 km of bus-only tracks. Public transport in Santiago is also subsidised to the tune of 35-40% of operational costs, one of very few cases in which this is so in developing countries, and territorial-balance worries make that subsidy being mirrored with funds for the rest of the country’s public transport (“</w:t>
      </w:r>
      <w:r w:rsidRPr="00D22404">
        <w:rPr>
          <w:i/>
          <w:sz w:val="22"/>
          <w:szCs w:val="22"/>
        </w:rPr>
        <w:t>fondos espejo</w:t>
      </w:r>
      <w:r w:rsidRPr="00D22404">
        <w:rPr>
          <w:sz w:val="22"/>
          <w:szCs w:val="22"/>
        </w:rPr>
        <w:t>”, see below).</w:t>
      </w:r>
    </w:p>
    <w:p w14:paraId="32B6ACAB" w14:textId="77777777" w:rsidR="0057738A" w:rsidRDefault="00E2352A" w:rsidP="00402686">
      <w:pPr>
        <w:numPr>
          <w:ilvl w:val="0"/>
          <w:numId w:val="15"/>
        </w:numPr>
        <w:adjustRightInd w:val="0"/>
        <w:spacing w:after="120" w:line="288" w:lineRule="auto"/>
        <w:jc w:val="both"/>
        <w:rPr>
          <w:sz w:val="22"/>
          <w:szCs w:val="22"/>
        </w:rPr>
      </w:pPr>
      <w:r w:rsidRPr="00F96C37">
        <w:rPr>
          <w:sz w:val="22"/>
          <w:szCs w:val="22"/>
        </w:rPr>
        <w:t xml:space="preserve">Data for </w:t>
      </w:r>
      <w:r w:rsidR="00637159">
        <w:rPr>
          <w:sz w:val="22"/>
          <w:szCs w:val="22"/>
        </w:rPr>
        <w:t xml:space="preserve">the rest of </w:t>
      </w:r>
      <w:r w:rsidRPr="00F96C37">
        <w:rPr>
          <w:sz w:val="22"/>
          <w:szCs w:val="22"/>
        </w:rPr>
        <w:t>urban areas are patchier, but bigger ones entertain transport dynamics as similar to Santiago’s as its sizes.</w:t>
      </w:r>
      <w:r>
        <w:rPr>
          <w:sz w:val="22"/>
          <w:szCs w:val="22"/>
        </w:rPr>
        <w:t xml:space="preserve"> </w:t>
      </w:r>
      <w:r w:rsidR="00ED3E6C">
        <w:rPr>
          <w:sz w:val="22"/>
          <w:szCs w:val="22"/>
        </w:rPr>
        <w:fldChar w:fldCharType="begin"/>
      </w:r>
      <w:r w:rsidR="00ED3E6C">
        <w:rPr>
          <w:sz w:val="22"/>
          <w:szCs w:val="22"/>
        </w:rPr>
        <w:instrText xml:space="preserve"> REF _Ref532917578 </w:instrText>
      </w:r>
      <w:r w:rsidR="00ED3E6C">
        <w:rPr>
          <w:sz w:val="22"/>
          <w:szCs w:val="22"/>
        </w:rPr>
        <w:fldChar w:fldCharType="separate"/>
      </w:r>
      <w:r w:rsidR="00ED3E6C" w:rsidRPr="00761033">
        <w:rPr>
          <w:sz w:val="22"/>
        </w:rPr>
        <w:t xml:space="preserve">Figure </w:t>
      </w:r>
      <w:r w:rsidR="00ED3E6C">
        <w:rPr>
          <w:noProof/>
          <w:sz w:val="22"/>
        </w:rPr>
        <w:t>3</w:t>
      </w:r>
      <w:r w:rsidR="00ED3E6C">
        <w:rPr>
          <w:sz w:val="22"/>
          <w:szCs w:val="22"/>
        </w:rPr>
        <w:fldChar w:fldCharType="end"/>
      </w:r>
      <w:r w:rsidR="00ED3E6C">
        <w:rPr>
          <w:sz w:val="22"/>
          <w:szCs w:val="22"/>
        </w:rPr>
        <w:t xml:space="preserve"> </w:t>
      </w:r>
      <w:r>
        <w:rPr>
          <w:sz w:val="22"/>
          <w:szCs w:val="22"/>
        </w:rPr>
        <w:t xml:space="preserve">shows </w:t>
      </w:r>
      <w:r w:rsidR="00637159">
        <w:rPr>
          <w:sz w:val="22"/>
          <w:szCs w:val="22"/>
        </w:rPr>
        <w:t xml:space="preserve">modal share, disaggregated by gender, for ten </w:t>
      </w:r>
      <w:r>
        <w:rPr>
          <w:sz w:val="22"/>
          <w:szCs w:val="22"/>
        </w:rPr>
        <w:t xml:space="preserve">cities for which it has been possible to gather </w:t>
      </w:r>
      <w:r w:rsidR="001505E9">
        <w:rPr>
          <w:sz w:val="22"/>
          <w:szCs w:val="22"/>
        </w:rPr>
        <w:t>enough</w:t>
      </w:r>
      <w:r>
        <w:rPr>
          <w:sz w:val="22"/>
          <w:szCs w:val="22"/>
        </w:rPr>
        <w:t xml:space="preserve"> </w:t>
      </w:r>
      <w:r w:rsidR="00637159">
        <w:rPr>
          <w:sz w:val="22"/>
          <w:szCs w:val="22"/>
        </w:rPr>
        <w:t xml:space="preserve">current </w:t>
      </w:r>
      <w:r>
        <w:rPr>
          <w:sz w:val="22"/>
          <w:szCs w:val="22"/>
        </w:rPr>
        <w:t>data.</w:t>
      </w:r>
    </w:p>
    <w:p w14:paraId="06E57BE2" w14:textId="77777777" w:rsidR="0057738A" w:rsidRDefault="0057738A" w:rsidP="0057738A">
      <w:pPr>
        <w:adjustRightInd w:val="0"/>
        <w:spacing w:after="120" w:line="288" w:lineRule="auto"/>
        <w:jc w:val="both"/>
        <w:rPr>
          <w:sz w:val="22"/>
          <w:szCs w:val="22"/>
        </w:rPr>
      </w:pPr>
    </w:p>
    <w:p w14:paraId="22DBC087" w14:textId="6FFA5806" w:rsidR="001505E9" w:rsidRPr="001505E9" w:rsidRDefault="001505E9" w:rsidP="001505E9">
      <w:pPr>
        <w:adjustRightInd w:val="0"/>
        <w:spacing w:after="120" w:line="288" w:lineRule="auto"/>
        <w:jc w:val="both"/>
        <w:rPr>
          <w:sz w:val="22"/>
          <w:szCs w:val="22"/>
        </w:rPr>
        <w:sectPr w:rsidR="001505E9" w:rsidRPr="001505E9" w:rsidSect="00FC3B74">
          <w:pgSz w:w="12240" w:h="15840" w:code="1"/>
          <w:pgMar w:top="1440" w:right="1440" w:bottom="1440" w:left="1440" w:header="720" w:footer="720" w:gutter="0"/>
          <w:cols w:space="720"/>
          <w:docGrid w:linePitch="360"/>
        </w:sectPr>
      </w:pPr>
    </w:p>
    <w:p w14:paraId="3C0BCB00" w14:textId="20CAE5B9" w:rsidR="00637159" w:rsidRPr="00ED3E6C" w:rsidRDefault="00637159" w:rsidP="00402686">
      <w:pPr>
        <w:adjustRightInd w:val="0"/>
        <w:spacing w:after="120" w:line="288" w:lineRule="auto"/>
        <w:jc w:val="both"/>
        <w:rPr>
          <w:sz w:val="22"/>
          <w:szCs w:val="20"/>
        </w:rPr>
      </w:pPr>
    </w:p>
    <w:p w14:paraId="7A478D88" w14:textId="4837B515" w:rsidR="00637159" w:rsidRPr="00ED3E6C" w:rsidRDefault="00ED3E6C" w:rsidP="00402686">
      <w:pPr>
        <w:pStyle w:val="Epgrafe"/>
        <w:keepNext/>
        <w:spacing w:before="0" w:line="288" w:lineRule="auto"/>
        <w:jc w:val="center"/>
        <w:rPr>
          <w:sz w:val="22"/>
        </w:rPr>
      </w:pPr>
      <w:bookmarkStart w:id="16" w:name="_Ref532917578"/>
      <w:bookmarkStart w:id="17" w:name="_Toc5719170"/>
      <w:r w:rsidRPr="00761033">
        <w:rPr>
          <w:sz w:val="22"/>
        </w:rPr>
        <w:t xml:space="preserve">Figure </w:t>
      </w:r>
      <w:r w:rsidRPr="00761033">
        <w:rPr>
          <w:sz w:val="22"/>
        </w:rPr>
        <w:fldChar w:fldCharType="begin"/>
      </w:r>
      <w:r w:rsidRPr="00761033">
        <w:rPr>
          <w:sz w:val="22"/>
        </w:rPr>
        <w:instrText xml:space="preserve"> SEQ Figure \* ARABIC </w:instrText>
      </w:r>
      <w:r w:rsidRPr="00761033">
        <w:rPr>
          <w:sz w:val="22"/>
        </w:rPr>
        <w:fldChar w:fldCharType="separate"/>
      </w:r>
      <w:r>
        <w:rPr>
          <w:sz w:val="22"/>
        </w:rPr>
        <w:t>3</w:t>
      </w:r>
      <w:r w:rsidRPr="00761033">
        <w:rPr>
          <w:sz w:val="22"/>
        </w:rPr>
        <w:fldChar w:fldCharType="end"/>
      </w:r>
      <w:bookmarkEnd w:id="16"/>
      <w:r w:rsidRPr="00761033">
        <w:rPr>
          <w:sz w:val="22"/>
        </w:rPr>
        <w:t xml:space="preserve">. </w:t>
      </w:r>
      <w:r w:rsidR="00637159" w:rsidRPr="00ED3E6C">
        <w:rPr>
          <w:sz w:val="22"/>
        </w:rPr>
        <w:t xml:space="preserve">Modal share of </w:t>
      </w:r>
      <w:r>
        <w:rPr>
          <w:sz w:val="22"/>
        </w:rPr>
        <w:t xml:space="preserve">all </w:t>
      </w:r>
      <w:r w:rsidR="00637159" w:rsidRPr="00ED3E6C">
        <w:rPr>
          <w:sz w:val="22"/>
        </w:rPr>
        <w:t xml:space="preserve">travels with data, week day, ten </w:t>
      </w:r>
      <w:r>
        <w:rPr>
          <w:sz w:val="22"/>
        </w:rPr>
        <w:t xml:space="preserve">Chilean </w:t>
      </w:r>
      <w:r w:rsidR="00637159" w:rsidRPr="00ED3E6C">
        <w:rPr>
          <w:sz w:val="22"/>
        </w:rPr>
        <w:t>cities (</w:t>
      </w:r>
      <w:r w:rsidR="009930B3">
        <w:rPr>
          <w:sz w:val="22"/>
        </w:rPr>
        <w:t xml:space="preserve">source: </w:t>
      </w:r>
      <w:r w:rsidR="00637159" w:rsidRPr="00ED3E6C">
        <w:rPr>
          <w:sz w:val="22"/>
        </w:rPr>
        <w:t>EOD</w:t>
      </w:r>
      <w:r w:rsidR="009930B3">
        <w:rPr>
          <w:sz w:val="22"/>
        </w:rPr>
        <w:t>,</w:t>
      </w:r>
      <w:r w:rsidR="00637159" w:rsidRPr="00ED3E6C">
        <w:rPr>
          <w:sz w:val="22"/>
        </w:rPr>
        <w:t xml:space="preserve"> 2010-14) (disaggregated by gender)</w:t>
      </w:r>
      <w:bookmarkEnd w:id="17"/>
    </w:p>
    <w:p w14:paraId="63F5ACE5" w14:textId="70886AA5" w:rsidR="00637159" w:rsidRDefault="00637159" w:rsidP="00402686">
      <w:pPr>
        <w:adjustRightInd w:val="0"/>
        <w:spacing w:after="120" w:line="288" w:lineRule="auto"/>
        <w:jc w:val="both"/>
        <w:rPr>
          <w:sz w:val="22"/>
          <w:szCs w:val="20"/>
        </w:rPr>
      </w:pPr>
      <w:r w:rsidRPr="00637159">
        <w:rPr>
          <w:noProof/>
          <w:lang w:val="pt-BR" w:eastAsia="pt-BR"/>
        </w:rPr>
        <w:drawing>
          <wp:inline distT="0" distB="0" distL="0" distR="0" wp14:anchorId="3C701FE5" wp14:editId="327F40DA">
            <wp:extent cx="8193974" cy="5383991"/>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8230844" cy="5408217"/>
                    </a:xfrm>
                    <a:prstGeom prst="rect">
                      <a:avLst/>
                    </a:prstGeom>
                  </pic:spPr>
                </pic:pic>
              </a:graphicData>
            </a:graphic>
          </wp:inline>
        </w:drawing>
      </w:r>
    </w:p>
    <w:p w14:paraId="3624E56F" w14:textId="77777777" w:rsidR="000704ED" w:rsidRDefault="000704ED" w:rsidP="00402686">
      <w:pPr>
        <w:adjustRightInd w:val="0"/>
        <w:spacing w:after="120" w:line="288" w:lineRule="auto"/>
        <w:jc w:val="both"/>
        <w:rPr>
          <w:sz w:val="22"/>
          <w:szCs w:val="20"/>
        </w:rPr>
        <w:sectPr w:rsidR="000704ED" w:rsidSect="000704ED">
          <w:pgSz w:w="15840" w:h="12240" w:orient="landscape" w:code="1"/>
          <w:pgMar w:top="1440" w:right="1440" w:bottom="1440" w:left="1440" w:header="720" w:footer="720" w:gutter="0"/>
          <w:cols w:space="720"/>
          <w:docGrid w:linePitch="360"/>
        </w:sectPr>
      </w:pPr>
    </w:p>
    <w:p w14:paraId="3C4123D4" w14:textId="1C2CFBE6" w:rsidR="0057738A" w:rsidRDefault="0057738A" w:rsidP="0057738A">
      <w:pPr>
        <w:numPr>
          <w:ilvl w:val="0"/>
          <w:numId w:val="15"/>
        </w:numPr>
        <w:adjustRightInd w:val="0"/>
        <w:spacing w:after="120" w:line="288" w:lineRule="auto"/>
        <w:jc w:val="both"/>
        <w:rPr>
          <w:sz w:val="22"/>
          <w:szCs w:val="22"/>
        </w:rPr>
      </w:pPr>
      <w:r>
        <w:rPr>
          <w:sz w:val="22"/>
          <w:szCs w:val="22"/>
        </w:rPr>
        <w:lastRenderedPageBreak/>
        <w:t>The research carried out for the development of this project proposal (there is not much quantitative research results on women and emissions in transport) suggests that the contribution of vulnerable women to climate change mitigation is disproportionately high, which would provide ground for benefits following suit. With our data, while women make 53% of comparable travels (in number) in the Santiago Metropolitan Area, the contribution of those travels to emissions is 46%, while men’s contribution of 47% of travels produces 54% of emissions. In our calculations, a typical men’s travel produces 642 g of CO</w:t>
      </w:r>
      <w:r w:rsidRPr="0057738A">
        <w:rPr>
          <w:sz w:val="22"/>
          <w:szCs w:val="22"/>
          <w:vertAlign w:val="subscript"/>
        </w:rPr>
        <w:t>2</w:t>
      </w:r>
      <w:r>
        <w:rPr>
          <w:sz w:val="22"/>
          <w:szCs w:val="22"/>
        </w:rPr>
        <w:t>e, while the homologous woman’s travel produces 496 g of CO</w:t>
      </w:r>
      <w:r w:rsidRPr="0057738A">
        <w:rPr>
          <w:sz w:val="22"/>
          <w:szCs w:val="22"/>
          <w:vertAlign w:val="subscript"/>
        </w:rPr>
        <w:t>2</w:t>
      </w:r>
      <w:r>
        <w:rPr>
          <w:sz w:val="22"/>
          <w:szCs w:val="22"/>
        </w:rPr>
        <w:t>e. This is because women use more less contaminant modes (in this exercise, mainly bus and pedestrian), while men consistently use more contaminant modes (mainly private car). These results are consistent with the available, mostly qualitative, research on the issue, such as the CAF</w:t>
      </w:r>
      <w:r w:rsidR="006D0849">
        <w:rPr>
          <w:sz w:val="22"/>
          <w:szCs w:val="22"/>
        </w:rPr>
        <w:t xml:space="preserve">-commissioned </w:t>
      </w:r>
      <w:r>
        <w:rPr>
          <w:sz w:val="22"/>
          <w:szCs w:val="22"/>
        </w:rPr>
        <w:t xml:space="preserve">study </w:t>
      </w:r>
      <w:r w:rsidR="006D0849">
        <w:rPr>
          <w:sz w:val="22"/>
          <w:szCs w:val="22"/>
        </w:rPr>
        <w:t>“Ella se mueve segura” (She Moves Safely)</w:t>
      </w:r>
      <w:r w:rsidR="006D0849">
        <w:rPr>
          <w:rStyle w:val="Refdenotaalpie"/>
          <w:sz w:val="22"/>
          <w:szCs w:val="22"/>
        </w:rPr>
        <w:footnoteReference w:id="4"/>
      </w:r>
      <w:r w:rsidR="006D0849">
        <w:rPr>
          <w:sz w:val="22"/>
          <w:szCs w:val="22"/>
        </w:rPr>
        <w:t>, a study on women’s personal security and public transport in three Latinamerican cities, including Santiago</w:t>
      </w:r>
      <w:r>
        <w:rPr>
          <w:sz w:val="22"/>
          <w:szCs w:val="22"/>
        </w:rPr>
        <w:t>.</w:t>
      </w:r>
    </w:p>
    <w:p w14:paraId="5B2BB46A" w14:textId="6F83B878" w:rsidR="00D90CFA" w:rsidRPr="006309CB" w:rsidRDefault="007445FD" w:rsidP="00402686">
      <w:pPr>
        <w:numPr>
          <w:ilvl w:val="0"/>
          <w:numId w:val="15"/>
        </w:numPr>
        <w:adjustRightInd w:val="0"/>
        <w:spacing w:after="120" w:line="288" w:lineRule="auto"/>
        <w:jc w:val="both"/>
        <w:rPr>
          <w:sz w:val="22"/>
          <w:szCs w:val="22"/>
        </w:rPr>
      </w:pPr>
      <w:r w:rsidRPr="006309CB">
        <w:rPr>
          <w:sz w:val="22"/>
          <w:szCs w:val="22"/>
        </w:rPr>
        <w:t>T</w:t>
      </w:r>
      <w:r w:rsidR="00D90CFA" w:rsidRPr="006309CB">
        <w:rPr>
          <w:sz w:val="22"/>
          <w:szCs w:val="22"/>
        </w:rPr>
        <w:t>he</w:t>
      </w:r>
      <w:r w:rsidR="006A0D18">
        <w:rPr>
          <w:sz w:val="22"/>
          <w:szCs w:val="22"/>
        </w:rPr>
        <w:t xml:space="preserve"> Vice-Ministry of Transport (SECTRA) of the</w:t>
      </w:r>
      <w:r>
        <w:rPr>
          <w:sz w:val="22"/>
          <w:szCs w:val="22"/>
        </w:rPr>
        <w:t xml:space="preserve"> Ministry of Transport and Telecommunications (</w:t>
      </w:r>
      <w:r w:rsidR="00D90CFA" w:rsidRPr="006309CB">
        <w:rPr>
          <w:sz w:val="22"/>
          <w:szCs w:val="22"/>
        </w:rPr>
        <w:t>MTT</w:t>
      </w:r>
      <w:r>
        <w:rPr>
          <w:sz w:val="22"/>
          <w:szCs w:val="22"/>
        </w:rPr>
        <w:t>)</w:t>
      </w:r>
      <w:r w:rsidR="00D90CFA" w:rsidRPr="006309CB">
        <w:rPr>
          <w:sz w:val="22"/>
          <w:szCs w:val="22"/>
        </w:rPr>
        <w:t xml:space="preserve"> </w:t>
      </w:r>
      <w:r w:rsidR="00845723">
        <w:rPr>
          <w:sz w:val="22"/>
          <w:szCs w:val="22"/>
        </w:rPr>
        <w:t xml:space="preserve">counts </w:t>
      </w:r>
      <w:r w:rsidR="00D90CFA" w:rsidRPr="006309CB">
        <w:rPr>
          <w:sz w:val="22"/>
          <w:szCs w:val="22"/>
        </w:rPr>
        <w:t>with relevant regulatory and financial capabilities</w:t>
      </w:r>
      <w:r w:rsidR="00845723">
        <w:rPr>
          <w:sz w:val="22"/>
          <w:szCs w:val="22"/>
        </w:rPr>
        <w:t xml:space="preserve">, but </w:t>
      </w:r>
      <w:r w:rsidR="00637159">
        <w:rPr>
          <w:sz w:val="22"/>
          <w:szCs w:val="22"/>
        </w:rPr>
        <w:t xml:space="preserve">by the conception of this project </w:t>
      </w:r>
      <w:r w:rsidR="00845723">
        <w:rPr>
          <w:sz w:val="22"/>
          <w:szCs w:val="22"/>
        </w:rPr>
        <w:t xml:space="preserve">these </w:t>
      </w:r>
      <w:r w:rsidR="00637159">
        <w:rPr>
          <w:sz w:val="22"/>
          <w:szCs w:val="22"/>
        </w:rPr>
        <w:t xml:space="preserve">were </w:t>
      </w:r>
      <w:r w:rsidR="00845723">
        <w:rPr>
          <w:sz w:val="22"/>
          <w:szCs w:val="22"/>
        </w:rPr>
        <w:t xml:space="preserve">not focused on environmental concerns. The </w:t>
      </w:r>
      <w:r w:rsidR="00D90CFA" w:rsidRPr="006309CB">
        <w:rPr>
          <w:sz w:val="22"/>
          <w:szCs w:val="22"/>
        </w:rPr>
        <w:t xml:space="preserve">focus </w:t>
      </w:r>
      <w:r w:rsidR="00845723">
        <w:rPr>
          <w:sz w:val="22"/>
          <w:szCs w:val="22"/>
        </w:rPr>
        <w:t xml:space="preserve">of </w:t>
      </w:r>
      <w:r w:rsidR="00D90CFA" w:rsidRPr="006309CB">
        <w:rPr>
          <w:sz w:val="22"/>
          <w:szCs w:val="22"/>
        </w:rPr>
        <w:t xml:space="preserve">the national public transport policy priorities through to 2020 and beyond </w:t>
      </w:r>
      <w:r w:rsidR="00845723">
        <w:rPr>
          <w:sz w:val="22"/>
          <w:szCs w:val="22"/>
        </w:rPr>
        <w:t xml:space="preserve">are established </w:t>
      </w:r>
      <w:r w:rsidR="00D90CFA" w:rsidRPr="006309CB">
        <w:rPr>
          <w:sz w:val="22"/>
          <w:szCs w:val="22"/>
        </w:rPr>
        <w:t>on cross-cutting (efficiency, quality), social (access) and economic (capacity, continuity) aims.</w:t>
      </w:r>
      <w:r w:rsidR="00845723">
        <w:rPr>
          <w:sz w:val="22"/>
          <w:szCs w:val="22"/>
        </w:rPr>
        <w:t xml:space="preserve"> Environmental concerns related to traffic in general, and public transportation specifically, are housed in the Ministry of Environment (MMA), which can approve plans setting upper limits, but has little jurisdictional capacity on the public transportation sector. Meanwhile, the structural and integral aspects of urban mobility are </w:t>
      </w:r>
      <w:r w:rsidR="007E4B32">
        <w:rPr>
          <w:sz w:val="22"/>
          <w:szCs w:val="22"/>
        </w:rPr>
        <w:t xml:space="preserve">overseen </w:t>
      </w:r>
      <w:r w:rsidR="00845723">
        <w:rPr>
          <w:sz w:val="22"/>
          <w:szCs w:val="22"/>
        </w:rPr>
        <w:t>by the Ministry of Housing and Urbanism (MINVU)</w:t>
      </w:r>
      <w:r w:rsidR="007E4B32">
        <w:rPr>
          <w:sz w:val="22"/>
          <w:szCs w:val="22"/>
        </w:rPr>
        <w:t xml:space="preserve"> and local authorities</w:t>
      </w:r>
      <w:r w:rsidR="006A0D18">
        <w:rPr>
          <w:sz w:val="22"/>
          <w:szCs w:val="22"/>
        </w:rPr>
        <w:t>.</w:t>
      </w:r>
    </w:p>
    <w:p w14:paraId="603BEA42" w14:textId="7615047B" w:rsidR="00D90CFA" w:rsidRPr="004708E1" w:rsidRDefault="00D90CFA" w:rsidP="00402686">
      <w:pPr>
        <w:numPr>
          <w:ilvl w:val="0"/>
          <w:numId w:val="15"/>
        </w:numPr>
        <w:adjustRightInd w:val="0"/>
        <w:spacing w:after="120" w:line="288" w:lineRule="auto"/>
        <w:jc w:val="both"/>
        <w:rPr>
          <w:sz w:val="22"/>
          <w:szCs w:val="22"/>
        </w:rPr>
      </w:pPr>
      <w:r w:rsidRPr="004708E1">
        <w:rPr>
          <w:sz w:val="22"/>
          <w:szCs w:val="22"/>
        </w:rPr>
        <w:t>The project idea focuses on urban mobility as a common (rivalrous but non-excludable) good: it tackles regulated sectors (urban public transport, see</w:t>
      </w:r>
      <w:r w:rsidR="004708E1" w:rsidRPr="004708E1">
        <w:rPr>
          <w:sz w:val="22"/>
          <w:szCs w:val="22"/>
        </w:rPr>
        <w:t xml:space="preserve"> </w:t>
      </w:r>
      <w:r w:rsidR="004708E1" w:rsidRPr="004708E1">
        <w:rPr>
          <w:sz w:val="22"/>
          <w:szCs w:val="22"/>
        </w:rPr>
        <w:fldChar w:fldCharType="begin"/>
      </w:r>
      <w:r w:rsidR="004708E1" w:rsidRPr="004708E1">
        <w:rPr>
          <w:sz w:val="22"/>
          <w:szCs w:val="22"/>
        </w:rPr>
        <w:instrText xml:space="preserve"> REF _Ref532917739 </w:instrText>
      </w:r>
      <w:r w:rsidR="004708E1">
        <w:rPr>
          <w:sz w:val="22"/>
          <w:szCs w:val="22"/>
        </w:rPr>
        <w:instrText xml:space="preserve"> \* MERGEFORMAT </w:instrText>
      </w:r>
      <w:r w:rsidR="004708E1" w:rsidRPr="004708E1">
        <w:rPr>
          <w:sz w:val="22"/>
          <w:szCs w:val="22"/>
        </w:rPr>
        <w:fldChar w:fldCharType="separate"/>
      </w:r>
      <w:r w:rsidR="004708E1" w:rsidRPr="004708E1">
        <w:rPr>
          <w:sz w:val="22"/>
          <w:szCs w:val="22"/>
        </w:rPr>
        <w:t xml:space="preserve">Table </w:t>
      </w:r>
      <w:r w:rsidR="004708E1" w:rsidRPr="004708E1">
        <w:rPr>
          <w:noProof/>
          <w:sz w:val="22"/>
          <w:szCs w:val="22"/>
        </w:rPr>
        <w:t>1</w:t>
      </w:r>
      <w:r w:rsidR="004708E1" w:rsidRPr="004708E1">
        <w:rPr>
          <w:sz w:val="22"/>
          <w:szCs w:val="22"/>
        </w:rPr>
        <w:fldChar w:fldCharType="end"/>
      </w:r>
      <w:r w:rsidRPr="004708E1">
        <w:rPr>
          <w:sz w:val="22"/>
          <w:szCs w:val="22"/>
        </w:rPr>
        <w:t xml:space="preserve">) which function through public-private partnerships (PPPs, for bus) and a licensing system (for collective taxi); and a complex common issue with multiple stakeholders (non-motorised, personal urban mobility); it does not, therefore, focus on private </w:t>
      </w:r>
      <w:r w:rsidR="00637159" w:rsidRPr="004708E1">
        <w:rPr>
          <w:sz w:val="22"/>
          <w:szCs w:val="22"/>
        </w:rPr>
        <w:t>modes of transportation</w:t>
      </w:r>
      <w:r w:rsidRPr="004708E1">
        <w:rPr>
          <w:sz w:val="22"/>
          <w:szCs w:val="22"/>
        </w:rPr>
        <w:t xml:space="preserve">, but instead </w:t>
      </w:r>
      <w:r w:rsidR="00637159" w:rsidRPr="004708E1">
        <w:rPr>
          <w:sz w:val="22"/>
          <w:szCs w:val="22"/>
        </w:rPr>
        <w:t>o</w:t>
      </w:r>
      <w:r w:rsidRPr="004708E1">
        <w:rPr>
          <w:sz w:val="22"/>
          <w:szCs w:val="22"/>
        </w:rPr>
        <w:t xml:space="preserve">n regulated </w:t>
      </w:r>
      <w:r w:rsidR="00637159" w:rsidRPr="004708E1">
        <w:rPr>
          <w:sz w:val="22"/>
          <w:szCs w:val="22"/>
        </w:rPr>
        <w:t xml:space="preserve">subsectors </w:t>
      </w:r>
      <w:r w:rsidRPr="004708E1">
        <w:rPr>
          <w:sz w:val="22"/>
          <w:szCs w:val="22"/>
        </w:rPr>
        <w:t>where a public-private, multi-stakeholder approach is mandatory.</w:t>
      </w:r>
      <w:r w:rsidR="006A0D18" w:rsidRPr="004708E1">
        <w:rPr>
          <w:sz w:val="22"/>
          <w:szCs w:val="22"/>
        </w:rPr>
        <w:t xml:space="preserve"> </w:t>
      </w:r>
      <w:r w:rsidR="00637159" w:rsidRPr="004708E1">
        <w:rPr>
          <w:sz w:val="22"/>
          <w:szCs w:val="22"/>
        </w:rPr>
        <w:t>Crucially, t</w:t>
      </w:r>
      <w:r w:rsidR="006A0D18" w:rsidRPr="004708E1">
        <w:rPr>
          <w:sz w:val="22"/>
          <w:szCs w:val="22"/>
        </w:rPr>
        <w:t xml:space="preserve">he MTT enforces a policy of keeping every efficiency gain </w:t>
      </w:r>
      <w:r w:rsidR="00637159" w:rsidRPr="004708E1">
        <w:rPr>
          <w:sz w:val="22"/>
          <w:szCs w:val="22"/>
        </w:rPr>
        <w:t>in further regulation</w:t>
      </w:r>
      <w:r w:rsidR="006A0D18" w:rsidRPr="004708E1">
        <w:rPr>
          <w:sz w:val="22"/>
          <w:szCs w:val="22"/>
        </w:rPr>
        <w:t>. This policy is translated to the technical, detailed level in the three main instruments in consideration (see below), so it constitutes a major opportunity for the project to enact sustainable emissions reductions.</w:t>
      </w:r>
    </w:p>
    <w:p w14:paraId="7596CA9A" w14:textId="77777777" w:rsidR="00D90CFA" w:rsidRPr="00385CC0" w:rsidRDefault="00D90CFA" w:rsidP="00402686">
      <w:pPr>
        <w:adjustRightInd w:val="0"/>
        <w:spacing w:after="120" w:line="288" w:lineRule="auto"/>
        <w:jc w:val="both"/>
        <w:rPr>
          <w:sz w:val="22"/>
          <w:szCs w:val="22"/>
        </w:rPr>
      </w:pPr>
    </w:p>
    <w:p w14:paraId="34E773FA" w14:textId="6DCCE383" w:rsidR="00D90CFA" w:rsidRPr="00967BF8" w:rsidRDefault="004708E1" w:rsidP="00402686">
      <w:pPr>
        <w:pStyle w:val="Epgrafe"/>
        <w:keepNext/>
        <w:spacing w:before="0" w:line="288" w:lineRule="auto"/>
        <w:jc w:val="center"/>
      </w:pPr>
      <w:bookmarkStart w:id="18" w:name="_Ref532917739"/>
      <w:bookmarkStart w:id="19" w:name="_Toc5719147"/>
      <w:r>
        <w:lastRenderedPageBreak/>
        <w:t xml:space="preserve">Table </w:t>
      </w:r>
      <w:r>
        <w:fldChar w:fldCharType="begin"/>
      </w:r>
      <w:r>
        <w:instrText xml:space="preserve"> SEQ Table \* ARABIC </w:instrText>
      </w:r>
      <w:r>
        <w:fldChar w:fldCharType="separate"/>
      </w:r>
      <w:r>
        <w:t>1</w:t>
      </w:r>
      <w:r>
        <w:fldChar w:fldCharType="end"/>
      </w:r>
      <w:bookmarkEnd w:id="18"/>
      <w:r>
        <w:t xml:space="preserve">. </w:t>
      </w:r>
      <w:r w:rsidRPr="00C80B0C">
        <w:t>Bus and collective taxi, Chile, fleet size (</w:t>
      </w:r>
      <w:r w:rsidR="009930B3">
        <w:t xml:space="preserve">source: </w:t>
      </w:r>
      <w:r w:rsidRPr="00C80B0C">
        <w:t>SECTRA</w:t>
      </w:r>
      <w:r w:rsidR="009930B3">
        <w:t>,</w:t>
      </w:r>
      <w:r w:rsidRPr="00C80B0C">
        <w:t xml:space="preserve"> 2016)</w:t>
      </w:r>
      <w:bookmarkEnd w:id="19"/>
    </w:p>
    <w:p w14:paraId="2E590561" w14:textId="17337827" w:rsidR="00D90CFA" w:rsidRDefault="00D90CFA" w:rsidP="00402686">
      <w:pPr>
        <w:pStyle w:val="GEFQuestion"/>
        <w:adjustRightInd w:val="0"/>
        <w:spacing w:after="120" w:line="288" w:lineRule="auto"/>
        <w:ind w:left="0"/>
        <w:jc w:val="center"/>
        <w:rPr>
          <w:caps/>
          <w:color w:val="000000"/>
          <w:szCs w:val="22"/>
          <w:lang w:val="en-GB"/>
        </w:rPr>
      </w:pPr>
      <w:r>
        <w:rPr>
          <w:noProof/>
          <w:szCs w:val="22"/>
          <w:lang w:val="pt-BR" w:eastAsia="pt-BR"/>
        </w:rPr>
        <w:drawing>
          <wp:inline distT="0" distB="0" distL="0" distR="0" wp14:anchorId="0C39BB12" wp14:editId="56E7AAE2">
            <wp:extent cx="5897880" cy="3650426"/>
            <wp:effectExtent l="19050" t="19050" r="7620" b="7620"/>
            <wp:docPr id="5"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33869" cy="3672701"/>
                    </a:xfrm>
                    <a:prstGeom prst="rect">
                      <a:avLst/>
                    </a:prstGeom>
                    <a:noFill/>
                    <a:ln w="6350" cmpd="sng">
                      <a:solidFill>
                        <a:srgbClr val="000000"/>
                      </a:solidFill>
                      <a:miter lim="800000"/>
                      <a:headEnd/>
                      <a:tailEnd/>
                    </a:ln>
                    <a:effectLst/>
                  </pic:spPr>
                </pic:pic>
              </a:graphicData>
            </a:graphic>
          </wp:inline>
        </w:drawing>
      </w:r>
    </w:p>
    <w:p w14:paraId="78B8648A" w14:textId="77777777" w:rsidR="00A45198" w:rsidRDefault="00A45198" w:rsidP="00A45198">
      <w:pPr>
        <w:adjustRightInd w:val="0"/>
        <w:spacing w:after="120" w:line="288" w:lineRule="auto"/>
        <w:jc w:val="both"/>
        <w:rPr>
          <w:sz w:val="22"/>
          <w:szCs w:val="22"/>
        </w:rPr>
      </w:pPr>
    </w:p>
    <w:p w14:paraId="5939F83E" w14:textId="7A6B12AD" w:rsidR="00D90CFA" w:rsidRPr="006B2593" w:rsidRDefault="00D90CFA" w:rsidP="00402686">
      <w:pPr>
        <w:numPr>
          <w:ilvl w:val="0"/>
          <w:numId w:val="15"/>
        </w:numPr>
        <w:adjustRightInd w:val="0"/>
        <w:spacing w:after="120" w:line="288" w:lineRule="auto"/>
        <w:jc w:val="both"/>
        <w:rPr>
          <w:sz w:val="22"/>
          <w:szCs w:val="22"/>
        </w:rPr>
      </w:pPr>
      <w:r w:rsidRPr="006B2593">
        <w:rPr>
          <w:sz w:val="22"/>
          <w:szCs w:val="22"/>
        </w:rPr>
        <w:t xml:space="preserve">A key feature of the </w:t>
      </w:r>
      <w:r w:rsidR="00791470">
        <w:rPr>
          <w:sz w:val="22"/>
          <w:szCs w:val="22"/>
        </w:rPr>
        <w:t xml:space="preserve">regulated </w:t>
      </w:r>
      <w:r w:rsidRPr="006B2593">
        <w:rPr>
          <w:sz w:val="22"/>
          <w:szCs w:val="22"/>
        </w:rPr>
        <w:t xml:space="preserve">markets that the project seeks to address </w:t>
      </w:r>
      <w:r w:rsidR="00637159">
        <w:rPr>
          <w:sz w:val="22"/>
          <w:szCs w:val="22"/>
        </w:rPr>
        <w:t>is a trend towards</w:t>
      </w:r>
      <w:r w:rsidRPr="006B2593">
        <w:rPr>
          <w:sz w:val="22"/>
          <w:szCs w:val="22"/>
        </w:rPr>
        <w:t xml:space="preserve"> </w:t>
      </w:r>
      <w:r w:rsidR="00791470">
        <w:rPr>
          <w:sz w:val="22"/>
          <w:szCs w:val="22"/>
        </w:rPr>
        <w:t xml:space="preserve">the implementation of </w:t>
      </w:r>
      <w:r w:rsidRPr="006B2593">
        <w:rPr>
          <w:sz w:val="22"/>
          <w:szCs w:val="22"/>
        </w:rPr>
        <w:t xml:space="preserve">public bidding processes for the concession/renovation of concession of </w:t>
      </w:r>
      <w:r w:rsidR="00791470">
        <w:rPr>
          <w:sz w:val="22"/>
          <w:szCs w:val="22"/>
        </w:rPr>
        <w:t xml:space="preserve">these </w:t>
      </w:r>
      <w:r w:rsidRPr="006B2593">
        <w:rPr>
          <w:sz w:val="22"/>
          <w:szCs w:val="22"/>
        </w:rPr>
        <w:t>regulated services.</w:t>
      </w:r>
      <w:r w:rsidR="00791470">
        <w:rPr>
          <w:sz w:val="22"/>
          <w:szCs w:val="22"/>
        </w:rPr>
        <w:t xml:space="preserve"> This is defined as a trend since different administrative regions of the country present this feature in different stages of development. In all cases, the original regulations for any region’s transport system are established by the MTT’s REGIONAL Transport Directorate (</w:t>
      </w:r>
      <w:r w:rsidR="00791470" w:rsidRPr="00791470">
        <w:rPr>
          <w:i/>
          <w:sz w:val="22"/>
          <w:szCs w:val="22"/>
        </w:rPr>
        <w:t>Dirección de Transporte Público Regional</w:t>
      </w:r>
      <w:r w:rsidR="00791470">
        <w:rPr>
          <w:sz w:val="22"/>
          <w:szCs w:val="22"/>
        </w:rPr>
        <w:t>, DTPR), but the allocation processes vary with local supply-demand balances.</w:t>
      </w:r>
      <w:r w:rsidRPr="006B2593">
        <w:rPr>
          <w:sz w:val="22"/>
          <w:szCs w:val="22"/>
        </w:rPr>
        <w:t xml:space="preserve"> Terms of Reference and Technical Specifications for these concessions and the immediately-subsequent arrangements for the securing of assets provide the opportunity for the intended changes. Crucially, these bidding processes, which regularly renew Transantiago’s PPPs</w:t>
      </w:r>
      <w:r w:rsidR="00791470">
        <w:rPr>
          <w:sz w:val="22"/>
          <w:szCs w:val="22"/>
        </w:rPr>
        <w:t xml:space="preserve"> and on a rolling basis </w:t>
      </w:r>
      <w:r w:rsidR="00791470" w:rsidRPr="004708E1">
        <w:rPr>
          <w:sz w:val="22"/>
          <w:szCs w:val="22"/>
        </w:rPr>
        <w:t>other local ones</w:t>
      </w:r>
      <w:r w:rsidRPr="004708E1">
        <w:rPr>
          <w:sz w:val="22"/>
          <w:szCs w:val="22"/>
        </w:rPr>
        <w:t>, are planned to substitute more than 3100 buses (48% of total fleet, see</w:t>
      </w:r>
      <w:r w:rsidR="004708E1" w:rsidRPr="004708E1">
        <w:rPr>
          <w:sz w:val="22"/>
          <w:szCs w:val="22"/>
        </w:rPr>
        <w:t xml:space="preserve"> </w:t>
      </w:r>
      <w:r w:rsidR="004708E1" w:rsidRPr="004708E1">
        <w:rPr>
          <w:sz w:val="22"/>
          <w:szCs w:val="22"/>
        </w:rPr>
        <w:fldChar w:fldCharType="begin"/>
      </w:r>
      <w:r w:rsidR="004708E1" w:rsidRPr="004708E1">
        <w:rPr>
          <w:sz w:val="22"/>
          <w:szCs w:val="22"/>
        </w:rPr>
        <w:instrText xml:space="preserve"> REF _Ref532917865 </w:instrText>
      </w:r>
      <w:r w:rsidR="004708E1">
        <w:rPr>
          <w:sz w:val="22"/>
          <w:szCs w:val="22"/>
        </w:rPr>
        <w:instrText xml:space="preserve"> \* MERGEFORMAT </w:instrText>
      </w:r>
      <w:r w:rsidR="004708E1" w:rsidRPr="004708E1">
        <w:rPr>
          <w:sz w:val="22"/>
          <w:szCs w:val="22"/>
        </w:rPr>
        <w:fldChar w:fldCharType="separate"/>
      </w:r>
      <w:r w:rsidR="004708E1" w:rsidRPr="004708E1">
        <w:rPr>
          <w:sz w:val="22"/>
          <w:szCs w:val="22"/>
        </w:rPr>
        <w:t xml:space="preserve">Table </w:t>
      </w:r>
      <w:r w:rsidR="004708E1" w:rsidRPr="004708E1">
        <w:rPr>
          <w:noProof/>
          <w:sz w:val="22"/>
          <w:szCs w:val="22"/>
        </w:rPr>
        <w:t>2</w:t>
      </w:r>
      <w:r w:rsidR="004708E1" w:rsidRPr="004708E1">
        <w:rPr>
          <w:sz w:val="22"/>
          <w:szCs w:val="22"/>
        </w:rPr>
        <w:fldChar w:fldCharType="end"/>
      </w:r>
      <w:r w:rsidRPr="004708E1">
        <w:rPr>
          <w:sz w:val="22"/>
          <w:szCs w:val="22"/>
        </w:rPr>
        <w:t>) during</w:t>
      </w:r>
      <w:r w:rsidRPr="006B2593">
        <w:rPr>
          <w:sz w:val="22"/>
          <w:szCs w:val="22"/>
        </w:rPr>
        <w:t xml:space="preserve"> the period 2017-2022. The contracts establish a fixed per-kilometre payment (“PPK”) and a variable per-passenger one (“PPT”), with the former depending on different variables (established at the contract’s onset) that are discretional to the regulator and that can be used, within the logical limits, to incentive efficiency, low emissions or other factors of interest.</w:t>
      </w:r>
    </w:p>
    <w:p w14:paraId="1FF5486E" w14:textId="77777777" w:rsidR="00D90CFA" w:rsidRPr="006309CB" w:rsidRDefault="00D90CFA" w:rsidP="00402686">
      <w:pPr>
        <w:adjustRightInd w:val="0"/>
        <w:spacing w:after="120" w:line="288" w:lineRule="auto"/>
        <w:jc w:val="both"/>
        <w:rPr>
          <w:rFonts w:cs="Arial"/>
          <w:sz w:val="22"/>
          <w:szCs w:val="22"/>
        </w:rPr>
      </w:pPr>
    </w:p>
    <w:p w14:paraId="1FE858A3" w14:textId="0DD98B97" w:rsidR="00D90CFA" w:rsidRPr="004708E1" w:rsidRDefault="004708E1" w:rsidP="00402686">
      <w:pPr>
        <w:pStyle w:val="Epgrafe"/>
        <w:keepNext/>
        <w:spacing w:before="0" w:line="288" w:lineRule="auto"/>
        <w:jc w:val="center"/>
      </w:pPr>
      <w:bookmarkStart w:id="20" w:name="_Ref532917865"/>
      <w:bookmarkStart w:id="21" w:name="_Toc5719148"/>
      <w:r>
        <w:t xml:space="preserve">Table </w:t>
      </w:r>
      <w:r>
        <w:fldChar w:fldCharType="begin"/>
      </w:r>
      <w:r>
        <w:instrText xml:space="preserve"> SEQ Table \* ARABIC </w:instrText>
      </w:r>
      <w:r>
        <w:fldChar w:fldCharType="separate"/>
      </w:r>
      <w:r>
        <w:t>2</w:t>
      </w:r>
      <w:r>
        <w:fldChar w:fldCharType="end"/>
      </w:r>
      <w:bookmarkEnd w:id="20"/>
      <w:r>
        <w:t xml:space="preserve">. </w:t>
      </w:r>
      <w:r w:rsidR="00D90CFA" w:rsidRPr="004708E1">
        <w:t>Transantiago foreseen renewal (</w:t>
      </w:r>
      <w:r w:rsidR="009930B3">
        <w:t xml:space="preserve">source: </w:t>
      </w:r>
      <w:r w:rsidR="00D90CFA" w:rsidRPr="004708E1">
        <w:t>DTPM</w:t>
      </w:r>
      <w:r w:rsidR="009930B3">
        <w:t>,</w:t>
      </w:r>
      <w:r w:rsidR="00D90CFA" w:rsidRPr="004708E1">
        <w:t xml:space="preserve"> 2016)</w:t>
      </w:r>
      <w:bookmarkEnd w:id="21"/>
    </w:p>
    <w:tbl>
      <w:tblPr>
        <w:tblW w:w="3000" w:type="pct"/>
        <w:jc w:val="center"/>
        <w:tblCellMar>
          <w:left w:w="70" w:type="dxa"/>
          <w:right w:w="70" w:type="dxa"/>
        </w:tblCellMar>
        <w:tblLook w:val="04A0" w:firstRow="1" w:lastRow="0" w:firstColumn="1" w:lastColumn="0" w:noHBand="0" w:noVBand="1"/>
      </w:tblPr>
      <w:tblGrid>
        <w:gridCol w:w="1879"/>
        <w:gridCol w:w="1890"/>
        <w:gridCol w:w="1931"/>
      </w:tblGrid>
      <w:tr w:rsidR="00D90CFA" w:rsidRPr="008B2E80" w14:paraId="001B7409" w14:textId="77777777" w:rsidTr="00844A85">
        <w:trPr>
          <w:cantSplit/>
          <w:trHeight w:val="340"/>
          <w:tblHeader/>
          <w:jc w:val="center"/>
        </w:trPr>
        <w:tc>
          <w:tcPr>
            <w:tcW w:w="1879" w:type="dxa"/>
            <w:tcBorders>
              <w:top w:val="nil"/>
              <w:left w:val="nil"/>
              <w:bottom w:val="single" w:sz="8" w:space="0" w:color="auto"/>
              <w:right w:val="single" w:sz="8" w:space="0" w:color="auto"/>
            </w:tcBorders>
            <w:shd w:val="clear" w:color="auto" w:fill="auto"/>
            <w:vAlign w:val="center"/>
            <w:hideMark/>
          </w:tcPr>
          <w:p w14:paraId="2F9D334B" w14:textId="244CF7CF" w:rsidR="00D90CFA" w:rsidRPr="008B2E80" w:rsidRDefault="00D90CFA" w:rsidP="008B2E80">
            <w:pPr>
              <w:spacing w:after="120" w:line="288" w:lineRule="auto"/>
              <w:jc w:val="center"/>
              <w:rPr>
                <w:rFonts w:ascii="Arial" w:hAnsi="Arial" w:cs="Arial"/>
                <w:color w:val="000000"/>
                <w:sz w:val="21"/>
                <w:szCs w:val="20"/>
                <w:lang w:eastAsia="es-ES_tradnl"/>
              </w:rPr>
            </w:pPr>
          </w:p>
        </w:tc>
        <w:tc>
          <w:tcPr>
            <w:tcW w:w="3821" w:type="dxa"/>
            <w:gridSpan w:val="2"/>
            <w:tcBorders>
              <w:top w:val="single" w:sz="8" w:space="0" w:color="auto"/>
              <w:left w:val="nil"/>
              <w:bottom w:val="single" w:sz="8" w:space="0" w:color="auto"/>
              <w:right w:val="single" w:sz="8" w:space="0" w:color="000000"/>
            </w:tcBorders>
            <w:shd w:val="clear" w:color="auto" w:fill="auto"/>
            <w:vAlign w:val="center"/>
            <w:hideMark/>
          </w:tcPr>
          <w:p w14:paraId="3CC58210" w14:textId="77777777" w:rsidR="00D90CFA" w:rsidRPr="008B2E80" w:rsidRDefault="00D90CFA" w:rsidP="008B2E80">
            <w:pPr>
              <w:spacing w:after="120" w:line="288" w:lineRule="auto"/>
              <w:jc w:val="center"/>
              <w:rPr>
                <w:rFonts w:ascii="Arial" w:hAnsi="Arial" w:cs="Arial"/>
                <w:color w:val="000000"/>
                <w:sz w:val="21"/>
                <w:szCs w:val="20"/>
              </w:rPr>
            </w:pPr>
            <w:r w:rsidRPr="008B2E80">
              <w:rPr>
                <w:rFonts w:ascii="Arial" w:hAnsi="Arial" w:cs="Arial"/>
                <w:color w:val="000000"/>
                <w:sz w:val="21"/>
                <w:szCs w:val="20"/>
              </w:rPr>
              <w:t>Total (#)</w:t>
            </w:r>
          </w:p>
        </w:tc>
      </w:tr>
      <w:tr w:rsidR="00D90CFA" w:rsidRPr="008B2E80" w14:paraId="061D9F9C" w14:textId="77777777" w:rsidTr="00844A85">
        <w:trPr>
          <w:cantSplit/>
          <w:trHeight w:val="340"/>
          <w:tblHeader/>
          <w:jc w:val="center"/>
        </w:trPr>
        <w:tc>
          <w:tcPr>
            <w:tcW w:w="1879" w:type="dxa"/>
            <w:tcBorders>
              <w:top w:val="nil"/>
              <w:left w:val="single" w:sz="8" w:space="0" w:color="auto"/>
              <w:bottom w:val="single" w:sz="8" w:space="0" w:color="auto"/>
              <w:right w:val="single" w:sz="8" w:space="0" w:color="auto"/>
            </w:tcBorders>
            <w:shd w:val="clear" w:color="auto" w:fill="auto"/>
            <w:vAlign w:val="center"/>
            <w:hideMark/>
          </w:tcPr>
          <w:p w14:paraId="383F370A" w14:textId="77777777" w:rsidR="00D90CFA" w:rsidRPr="008B2E80" w:rsidRDefault="00D90CFA" w:rsidP="008B2E80">
            <w:pPr>
              <w:spacing w:after="120" w:line="288" w:lineRule="auto"/>
              <w:jc w:val="center"/>
              <w:rPr>
                <w:rFonts w:ascii="Arial" w:hAnsi="Arial" w:cs="Arial"/>
                <w:color w:val="000000"/>
                <w:sz w:val="21"/>
                <w:szCs w:val="20"/>
              </w:rPr>
            </w:pPr>
            <w:r w:rsidRPr="008B2E80">
              <w:rPr>
                <w:rFonts w:ascii="Arial" w:hAnsi="Arial" w:cs="Arial"/>
                <w:color w:val="000000"/>
                <w:sz w:val="21"/>
                <w:szCs w:val="20"/>
              </w:rPr>
              <w:t>Year</w:t>
            </w:r>
          </w:p>
        </w:tc>
        <w:tc>
          <w:tcPr>
            <w:tcW w:w="1890" w:type="dxa"/>
            <w:tcBorders>
              <w:top w:val="nil"/>
              <w:left w:val="nil"/>
              <w:bottom w:val="single" w:sz="8" w:space="0" w:color="auto"/>
              <w:right w:val="single" w:sz="8" w:space="0" w:color="auto"/>
            </w:tcBorders>
            <w:shd w:val="clear" w:color="auto" w:fill="auto"/>
            <w:vAlign w:val="center"/>
            <w:hideMark/>
          </w:tcPr>
          <w:p w14:paraId="6C2F5632" w14:textId="77777777" w:rsidR="00D90CFA" w:rsidRPr="008B2E80" w:rsidRDefault="00D90CFA" w:rsidP="008B2E80">
            <w:pPr>
              <w:spacing w:after="120" w:line="288" w:lineRule="auto"/>
              <w:jc w:val="center"/>
              <w:rPr>
                <w:rFonts w:ascii="Arial" w:hAnsi="Arial" w:cs="Arial"/>
                <w:color w:val="000000"/>
                <w:sz w:val="21"/>
                <w:szCs w:val="20"/>
              </w:rPr>
            </w:pPr>
            <w:r w:rsidRPr="008B2E80">
              <w:rPr>
                <w:rFonts w:ascii="Arial" w:hAnsi="Arial" w:cs="Arial"/>
                <w:color w:val="000000"/>
                <w:sz w:val="21"/>
                <w:szCs w:val="20"/>
              </w:rPr>
              <w:t>Buses</w:t>
            </w:r>
          </w:p>
        </w:tc>
        <w:tc>
          <w:tcPr>
            <w:tcW w:w="1931" w:type="dxa"/>
            <w:tcBorders>
              <w:top w:val="nil"/>
              <w:left w:val="nil"/>
              <w:bottom w:val="single" w:sz="8" w:space="0" w:color="auto"/>
              <w:right w:val="single" w:sz="8" w:space="0" w:color="auto"/>
            </w:tcBorders>
            <w:shd w:val="clear" w:color="auto" w:fill="auto"/>
            <w:vAlign w:val="center"/>
            <w:hideMark/>
          </w:tcPr>
          <w:p w14:paraId="6F0AA30A" w14:textId="77777777" w:rsidR="00D90CFA" w:rsidRPr="008B2E80" w:rsidRDefault="00D90CFA" w:rsidP="008B2E80">
            <w:pPr>
              <w:spacing w:after="120" w:line="288" w:lineRule="auto"/>
              <w:jc w:val="center"/>
              <w:rPr>
                <w:rFonts w:ascii="Arial" w:hAnsi="Arial" w:cs="Arial"/>
                <w:color w:val="000000"/>
                <w:sz w:val="21"/>
                <w:szCs w:val="20"/>
              </w:rPr>
            </w:pPr>
            <w:r w:rsidRPr="008B2E80">
              <w:rPr>
                <w:rFonts w:ascii="Arial" w:hAnsi="Arial" w:cs="Arial"/>
                <w:color w:val="000000"/>
                <w:sz w:val="21"/>
                <w:szCs w:val="20"/>
              </w:rPr>
              <w:t>Passenger seats</w:t>
            </w:r>
          </w:p>
        </w:tc>
      </w:tr>
      <w:tr w:rsidR="00D90CFA" w:rsidRPr="008B2E80" w14:paraId="1DF6B89C" w14:textId="77777777" w:rsidTr="008B2E80">
        <w:trPr>
          <w:cantSplit/>
          <w:trHeight w:val="340"/>
          <w:jc w:val="center"/>
        </w:trPr>
        <w:tc>
          <w:tcPr>
            <w:tcW w:w="1879" w:type="dxa"/>
            <w:tcBorders>
              <w:top w:val="nil"/>
              <w:left w:val="single" w:sz="8" w:space="0" w:color="auto"/>
              <w:bottom w:val="single" w:sz="4" w:space="0" w:color="auto"/>
              <w:right w:val="single" w:sz="8" w:space="0" w:color="auto"/>
            </w:tcBorders>
            <w:shd w:val="clear" w:color="auto" w:fill="auto"/>
            <w:vAlign w:val="center"/>
            <w:hideMark/>
          </w:tcPr>
          <w:p w14:paraId="4F63337E" w14:textId="77777777" w:rsidR="00D90CFA" w:rsidRPr="008B2E80" w:rsidRDefault="00D90CFA" w:rsidP="008B2E80">
            <w:pPr>
              <w:spacing w:after="120" w:line="288" w:lineRule="auto"/>
              <w:jc w:val="center"/>
              <w:rPr>
                <w:rFonts w:ascii="Arial" w:hAnsi="Arial" w:cs="Arial"/>
                <w:color w:val="000000"/>
                <w:sz w:val="21"/>
                <w:szCs w:val="20"/>
              </w:rPr>
            </w:pPr>
            <w:r w:rsidRPr="008B2E80">
              <w:rPr>
                <w:rFonts w:ascii="Arial" w:hAnsi="Arial" w:cs="Arial"/>
                <w:color w:val="000000"/>
                <w:sz w:val="21"/>
                <w:szCs w:val="20"/>
              </w:rPr>
              <w:lastRenderedPageBreak/>
              <w:t>2019</w:t>
            </w:r>
          </w:p>
        </w:tc>
        <w:tc>
          <w:tcPr>
            <w:tcW w:w="1890" w:type="dxa"/>
            <w:tcBorders>
              <w:top w:val="nil"/>
              <w:left w:val="nil"/>
              <w:bottom w:val="single" w:sz="4" w:space="0" w:color="auto"/>
              <w:right w:val="single" w:sz="8" w:space="0" w:color="auto"/>
            </w:tcBorders>
            <w:shd w:val="clear" w:color="auto" w:fill="auto"/>
            <w:vAlign w:val="center"/>
            <w:hideMark/>
          </w:tcPr>
          <w:p w14:paraId="2BBB562C" w14:textId="77777777" w:rsidR="00D90CFA" w:rsidRPr="008B2E80" w:rsidRDefault="00D90CFA" w:rsidP="008B2E80">
            <w:pPr>
              <w:spacing w:after="120" w:line="288" w:lineRule="auto"/>
              <w:jc w:val="center"/>
              <w:rPr>
                <w:rFonts w:ascii="Arial" w:hAnsi="Arial" w:cs="Arial"/>
                <w:color w:val="000000"/>
                <w:sz w:val="21"/>
                <w:szCs w:val="20"/>
              </w:rPr>
            </w:pPr>
            <w:r w:rsidRPr="008B2E80">
              <w:rPr>
                <w:rFonts w:ascii="Arial" w:hAnsi="Arial" w:cs="Arial"/>
                <w:color w:val="000000"/>
                <w:sz w:val="21"/>
                <w:szCs w:val="20"/>
              </w:rPr>
              <w:t>667</w:t>
            </w:r>
          </w:p>
        </w:tc>
        <w:tc>
          <w:tcPr>
            <w:tcW w:w="1931" w:type="dxa"/>
            <w:tcBorders>
              <w:top w:val="nil"/>
              <w:left w:val="nil"/>
              <w:bottom w:val="single" w:sz="4" w:space="0" w:color="auto"/>
              <w:right w:val="single" w:sz="8" w:space="0" w:color="auto"/>
            </w:tcBorders>
            <w:shd w:val="clear" w:color="auto" w:fill="auto"/>
            <w:vAlign w:val="center"/>
            <w:hideMark/>
          </w:tcPr>
          <w:p w14:paraId="4CE590F4" w14:textId="77777777" w:rsidR="00D90CFA" w:rsidRPr="008B2E80" w:rsidRDefault="00D90CFA" w:rsidP="008B2E80">
            <w:pPr>
              <w:spacing w:after="120" w:line="288" w:lineRule="auto"/>
              <w:jc w:val="center"/>
              <w:rPr>
                <w:rFonts w:ascii="Arial" w:hAnsi="Arial" w:cs="Arial"/>
                <w:color w:val="000000"/>
                <w:sz w:val="21"/>
                <w:szCs w:val="20"/>
              </w:rPr>
            </w:pPr>
            <w:r w:rsidRPr="008B2E80">
              <w:rPr>
                <w:rFonts w:ascii="Arial" w:hAnsi="Arial" w:cs="Arial"/>
                <w:color w:val="000000"/>
                <w:sz w:val="21"/>
                <w:szCs w:val="20"/>
              </w:rPr>
              <w:t>60.030</w:t>
            </w:r>
          </w:p>
        </w:tc>
      </w:tr>
      <w:tr w:rsidR="00D90CFA" w:rsidRPr="008B2E80" w14:paraId="4AF501E4" w14:textId="77777777" w:rsidTr="008B2E80">
        <w:trPr>
          <w:cantSplit/>
          <w:trHeight w:val="340"/>
          <w:jc w:val="center"/>
        </w:trPr>
        <w:tc>
          <w:tcPr>
            <w:tcW w:w="1879" w:type="dxa"/>
            <w:tcBorders>
              <w:top w:val="nil"/>
              <w:left w:val="single" w:sz="8" w:space="0" w:color="auto"/>
              <w:bottom w:val="single" w:sz="4" w:space="0" w:color="auto"/>
              <w:right w:val="single" w:sz="8" w:space="0" w:color="auto"/>
            </w:tcBorders>
            <w:shd w:val="clear" w:color="auto" w:fill="auto"/>
            <w:vAlign w:val="center"/>
            <w:hideMark/>
          </w:tcPr>
          <w:p w14:paraId="1D14F597" w14:textId="77777777" w:rsidR="00D90CFA" w:rsidRPr="008B2E80" w:rsidRDefault="00D90CFA" w:rsidP="008B2E80">
            <w:pPr>
              <w:spacing w:after="120" w:line="288" w:lineRule="auto"/>
              <w:jc w:val="center"/>
              <w:rPr>
                <w:rFonts w:ascii="Arial" w:hAnsi="Arial" w:cs="Arial"/>
                <w:color w:val="000000"/>
                <w:sz w:val="21"/>
                <w:szCs w:val="20"/>
              </w:rPr>
            </w:pPr>
            <w:r w:rsidRPr="008B2E80">
              <w:rPr>
                <w:rFonts w:ascii="Arial" w:hAnsi="Arial" w:cs="Arial"/>
                <w:color w:val="000000"/>
                <w:sz w:val="21"/>
                <w:szCs w:val="20"/>
              </w:rPr>
              <w:t>2020</w:t>
            </w:r>
          </w:p>
        </w:tc>
        <w:tc>
          <w:tcPr>
            <w:tcW w:w="1890" w:type="dxa"/>
            <w:tcBorders>
              <w:top w:val="nil"/>
              <w:left w:val="nil"/>
              <w:bottom w:val="single" w:sz="4" w:space="0" w:color="auto"/>
              <w:right w:val="single" w:sz="8" w:space="0" w:color="auto"/>
            </w:tcBorders>
            <w:shd w:val="clear" w:color="auto" w:fill="auto"/>
            <w:vAlign w:val="center"/>
            <w:hideMark/>
          </w:tcPr>
          <w:p w14:paraId="481E6F2E" w14:textId="77777777" w:rsidR="00D90CFA" w:rsidRPr="008B2E80" w:rsidRDefault="00D90CFA" w:rsidP="008B2E80">
            <w:pPr>
              <w:spacing w:after="120" w:line="288" w:lineRule="auto"/>
              <w:jc w:val="center"/>
              <w:rPr>
                <w:rFonts w:ascii="Arial" w:hAnsi="Arial" w:cs="Arial"/>
                <w:color w:val="000000"/>
                <w:sz w:val="21"/>
                <w:szCs w:val="20"/>
              </w:rPr>
            </w:pPr>
            <w:r w:rsidRPr="008B2E80">
              <w:rPr>
                <w:rFonts w:ascii="Arial" w:hAnsi="Arial" w:cs="Arial"/>
                <w:color w:val="000000"/>
                <w:sz w:val="21"/>
                <w:szCs w:val="20"/>
              </w:rPr>
              <w:t>227</w:t>
            </w:r>
          </w:p>
        </w:tc>
        <w:tc>
          <w:tcPr>
            <w:tcW w:w="1931" w:type="dxa"/>
            <w:tcBorders>
              <w:top w:val="nil"/>
              <w:left w:val="nil"/>
              <w:bottom w:val="single" w:sz="4" w:space="0" w:color="auto"/>
              <w:right w:val="single" w:sz="8" w:space="0" w:color="auto"/>
            </w:tcBorders>
            <w:shd w:val="clear" w:color="auto" w:fill="auto"/>
            <w:vAlign w:val="center"/>
            <w:hideMark/>
          </w:tcPr>
          <w:p w14:paraId="529C22EF" w14:textId="77777777" w:rsidR="00D90CFA" w:rsidRPr="008B2E80" w:rsidRDefault="00D90CFA" w:rsidP="008B2E80">
            <w:pPr>
              <w:spacing w:after="120" w:line="288" w:lineRule="auto"/>
              <w:jc w:val="center"/>
              <w:rPr>
                <w:rFonts w:ascii="Arial" w:hAnsi="Arial" w:cs="Arial"/>
                <w:color w:val="000000"/>
                <w:sz w:val="21"/>
                <w:szCs w:val="20"/>
              </w:rPr>
            </w:pPr>
            <w:r w:rsidRPr="008B2E80">
              <w:rPr>
                <w:rFonts w:ascii="Arial" w:hAnsi="Arial" w:cs="Arial"/>
                <w:color w:val="000000"/>
                <w:sz w:val="21"/>
                <w:szCs w:val="20"/>
              </w:rPr>
              <w:t>20.430</w:t>
            </w:r>
          </w:p>
        </w:tc>
      </w:tr>
      <w:tr w:rsidR="00D90CFA" w:rsidRPr="008B2E80" w14:paraId="4C3E62E9" w14:textId="77777777" w:rsidTr="008B2E80">
        <w:trPr>
          <w:cantSplit/>
          <w:trHeight w:val="340"/>
          <w:jc w:val="center"/>
        </w:trPr>
        <w:tc>
          <w:tcPr>
            <w:tcW w:w="1879" w:type="dxa"/>
            <w:tcBorders>
              <w:top w:val="nil"/>
              <w:left w:val="single" w:sz="8" w:space="0" w:color="auto"/>
              <w:bottom w:val="single" w:sz="4" w:space="0" w:color="auto"/>
              <w:right w:val="single" w:sz="8" w:space="0" w:color="auto"/>
            </w:tcBorders>
            <w:shd w:val="clear" w:color="auto" w:fill="auto"/>
            <w:vAlign w:val="center"/>
            <w:hideMark/>
          </w:tcPr>
          <w:p w14:paraId="34566437" w14:textId="77777777" w:rsidR="00D90CFA" w:rsidRPr="008B2E80" w:rsidRDefault="00D90CFA" w:rsidP="008B2E80">
            <w:pPr>
              <w:spacing w:after="120" w:line="288" w:lineRule="auto"/>
              <w:jc w:val="center"/>
              <w:rPr>
                <w:rFonts w:ascii="Arial" w:hAnsi="Arial" w:cs="Arial"/>
                <w:color w:val="000000"/>
                <w:sz w:val="21"/>
                <w:szCs w:val="20"/>
              </w:rPr>
            </w:pPr>
            <w:r w:rsidRPr="008B2E80">
              <w:rPr>
                <w:rFonts w:ascii="Arial" w:hAnsi="Arial" w:cs="Arial"/>
                <w:color w:val="000000"/>
                <w:sz w:val="21"/>
                <w:szCs w:val="20"/>
              </w:rPr>
              <w:t>2021</w:t>
            </w:r>
          </w:p>
        </w:tc>
        <w:tc>
          <w:tcPr>
            <w:tcW w:w="1890" w:type="dxa"/>
            <w:tcBorders>
              <w:top w:val="nil"/>
              <w:left w:val="nil"/>
              <w:bottom w:val="single" w:sz="4" w:space="0" w:color="auto"/>
              <w:right w:val="single" w:sz="8" w:space="0" w:color="auto"/>
            </w:tcBorders>
            <w:shd w:val="clear" w:color="auto" w:fill="auto"/>
            <w:vAlign w:val="center"/>
            <w:hideMark/>
          </w:tcPr>
          <w:p w14:paraId="714F6A65" w14:textId="77777777" w:rsidR="00D90CFA" w:rsidRPr="008B2E80" w:rsidRDefault="00D90CFA" w:rsidP="008B2E80">
            <w:pPr>
              <w:spacing w:after="120" w:line="288" w:lineRule="auto"/>
              <w:jc w:val="center"/>
              <w:rPr>
                <w:rFonts w:ascii="Arial" w:hAnsi="Arial" w:cs="Arial"/>
                <w:color w:val="000000"/>
                <w:sz w:val="21"/>
                <w:szCs w:val="20"/>
              </w:rPr>
            </w:pPr>
            <w:r w:rsidRPr="008B2E80">
              <w:rPr>
                <w:rFonts w:ascii="Arial" w:hAnsi="Arial" w:cs="Arial"/>
                <w:color w:val="000000"/>
                <w:sz w:val="21"/>
                <w:szCs w:val="20"/>
              </w:rPr>
              <w:t>1492</w:t>
            </w:r>
          </w:p>
        </w:tc>
        <w:tc>
          <w:tcPr>
            <w:tcW w:w="1931" w:type="dxa"/>
            <w:tcBorders>
              <w:top w:val="nil"/>
              <w:left w:val="nil"/>
              <w:bottom w:val="single" w:sz="4" w:space="0" w:color="auto"/>
              <w:right w:val="single" w:sz="8" w:space="0" w:color="auto"/>
            </w:tcBorders>
            <w:shd w:val="clear" w:color="auto" w:fill="auto"/>
            <w:vAlign w:val="center"/>
            <w:hideMark/>
          </w:tcPr>
          <w:p w14:paraId="0EB18B6C" w14:textId="77777777" w:rsidR="00D90CFA" w:rsidRPr="008B2E80" w:rsidRDefault="00D90CFA" w:rsidP="008B2E80">
            <w:pPr>
              <w:spacing w:after="120" w:line="288" w:lineRule="auto"/>
              <w:jc w:val="center"/>
              <w:rPr>
                <w:rFonts w:ascii="Arial" w:hAnsi="Arial" w:cs="Arial"/>
                <w:color w:val="000000"/>
                <w:sz w:val="21"/>
                <w:szCs w:val="20"/>
              </w:rPr>
            </w:pPr>
            <w:r w:rsidRPr="008B2E80">
              <w:rPr>
                <w:rFonts w:ascii="Arial" w:hAnsi="Arial" w:cs="Arial"/>
                <w:color w:val="000000"/>
                <w:sz w:val="21"/>
                <w:szCs w:val="20"/>
              </w:rPr>
              <w:t>134.280</w:t>
            </w:r>
          </w:p>
        </w:tc>
      </w:tr>
      <w:tr w:rsidR="00D90CFA" w:rsidRPr="008B2E80" w14:paraId="045FC431" w14:textId="77777777" w:rsidTr="008B2E80">
        <w:trPr>
          <w:cantSplit/>
          <w:trHeight w:val="340"/>
          <w:jc w:val="center"/>
        </w:trPr>
        <w:tc>
          <w:tcPr>
            <w:tcW w:w="1879" w:type="dxa"/>
            <w:tcBorders>
              <w:top w:val="nil"/>
              <w:left w:val="single" w:sz="8" w:space="0" w:color="auto"/>
              <w:bottom w:val="single" w:sz="8" w:space="0" w:color="auto"/>
              <w:right w:val="single" w:sz="8" w:space="0" w:color="auto"/>
            </w:tcBorders>
            <w:shd w:val="clear" w:color="auto" w:fill="auto"/>
            <w:vAlign w:val="center"/>
            <w:hideMark/>
          </w:tcPr>
          <w:p w14:paraId="106552B9" w14:textId="77777777" w:rsidR="00D90CFA" w:rsidRPr="008B2E80" w:rsidRDefault="00D90CFA" w:rsidP="008B2E80">
            <w:pPr>
              <w:spacing w:after="120" w:line="288" w:lineRule="auto"/>
              <w:jc w:val="center"/>
              <w:rPr>
                <w:rFonts w:ascii="Arial" w:hAnsi="Arial" w:cs="Arial"/>
                <w:color w:val="000000"/>
                <w:sz w:val="21"/>
                <w:szCs w:val="20"/>
              </w:rPr>
            </w:pPr>
            <w:r w:rsidRPr="008B2E80">
              <w:rPr>
                <w:rFonts w:ascii="Arial" w:hAnsi="Arial" w:cs="Arial"/>
                <w:color w:val="000000"/>
                <w:sz w:val="21"/>
                <w:szCs w:val="20"/>
              </w:rPr>
              <w:t>2022</w:t>
            </w:r>
          </w:p>
        </w:tc>
        <w:tc>
          <w:tcPr>
            <w:tcW w:w="1890" w:type="dxa"/>
            <w:tcBorders>
              <w:top w:val="nil"/>
              <w:left w:val="nil"/>
              <w:bottom w:val="single" w:sz="8" w:space="0" w:color="auto"/>
              <w:right w:val="single" w:sz="8" w:space="0" w:color="auto"/>
            </w:tcBorders>
            <w:shd w:val="clear" w:color="auto" w:fill="auto"/>
            <w:vAlign w:val="center"/>
            <w:hideMark/>
          </w:tcPr>
          <w:p w14:paraId="1A234107" w14:textId="77777777" w:rsidR="00D90CFA" w:rsidRPr="008B2E80" w:rsidRDefault="00D90CFA" w:rsidP="008B2E80">
            <w:pPr>
              <w:spacing w:after="120" w:line="288" w:lineRule="auto"/>
              <w:jc w:val="center"/>
              <w:rPr>
                <w:rFonts w:ascii="Arial" w:hAnsi="Arial" w:cs="Arial"/>
                <w:color w:val="000000"/>
                <w:sz w:val="21"/>
                <w:szCs w:val="20"/>
              </w:rPr>
            </w:pPr>
            <w:r w:rsidRPr="008B2E80">
              <w:rPr>
                <w:rFonts w:ascii="Arial" w:hAnsi="Arial" w:cs="Arial"/>
                <w:color w:val="000000"/>
                <w:sz w:val="21"/>
                <w:szCs w:val="20"/>
              </w:rPr>
              <w:t>201</w:t>
            </w:r>
          </w:p>
        </w:tc>
        <w:tc>
          <w:tcPr>
            <w:tcW w:w="1931" w:type="dxa"/>
            <w:tcBorders>
              <w:top w:val="nil"/>
              <w:left w:val="nil"/>
              <w:bottom w:val="single" w:sz="8" w:space="0" w:color="auto"/>
              <w:right w:val="single" w:sz="8" w:space="0" w:color="auto"/>
            </w:tcBorders>
            <w:shd w:val="clear" w:color="auto" w:fill="auto"/>
            <w:vAlign w:val="center"/>
            <w:hideMark/>
          </w:tcPr>
          <w:p w14:paraId="55825766" w14:textId="77777777" w:rsidR="00D90CFA" w:rsidRPr="008B2E80" w:rsidRDefault="00D90CFA" w:rsidP="008B2E80">
            <w:pPr>
              <w:spacing w:after="120" w:line="288" w:lineRule="auto"/>
              <w:jc w:val="center"/>
              <w:rPr>
                <w:rFonts w:ascii="Arial" w:hAnsi="Arial" w:cs="Arial"/>
                <w:color w:val="000000"/>
                <w:sz w:val="21"/>
                <w:szCs w:val="20"/>
              </w:rPr>
            </w:pPr>
            <w:r w:rsidRPr="008B2E80">
              <w:rPr>
                <w:rFonts w:ascii="Arial" w:hAnsi="Arial" w:cs="Arial"/>
                <w:color w:val="000000"/>
                <w:sz w:val="21"/>
                <w:szCs w:val="20"/>
              </w:rPr>
              <w:t>18.090</w:t>
            </w:r>
          </w:p>
        </w:tc>
      </w:tr>
    </w:tbl>
    <w:p w14:paraId="68F640FF" w14:textId="77777777" w:rsidR="00D90CFA" w:rsidRPr="006309CB" w:rsidRDefault="00D90CFA" w:rsidP="00402686">
      <w:pPr>
        <w:adjustRightInd w:val="0"/>
        <w:spacing w:after="120" w:line="288" w:lineRule="auto"/>
        <w:jc w:val="both"/>
        <w:rPr>
          <w:rFonts w:cs="Arial"/>
          <w:sz w:val="22"/>
          <w:szCs w:val="22"/>
        </w:rPr>
      </w:pPr>
    </w:p>
    <w:p w14:paraId="1452D6E5" w14:textId="4A474481" w:rsidR="00F069D9" w:rsidRDefault="00F069D9" w:rsidP="00402686">
      <w:pPr>
        <w:numPr>
          <w:ilvl w:val="0"/>
          <w:numId w:val="15"/>
        </w:numPr>
        <w:adjustRightInd w:val="0"/>
        <w:spacing w:after="120" w:line="288" w:lineRule="auto"/>
        <w:jc w:val="both"/>
        <w:rPr>
          <w:sz w:val="22"/>
          <w:szCs w:val="22"/>
        </w:rPr>
      </w:pPr>
      <w:r>
        <w:rPr>
          <w:sz w:val="22"/>
          <w:szCs w:val="22"/>
        </w:rPr>
        <w:t>Transantiago</w:t>
      </w:r>
      <w:r w:rsidR="00ED2355">
        <w:rPr>
          <w:sz w:val="22"/>
          <w:szCs w:val="22"/>
        </w:rPr>
        <w:t xml:space="preserve"> has revealed, </w:t>
      </w:r>
      <w:r>
        <w:rPr>
          <w:sz w:val="22"/>
          <w:szCs w:val="22"/>
        </w:rPr>
        <w:t xml:space="preserve">during the procedure of identification and formulation of this project, </w:t>
      </w:r>
      <w:r w:rsidR="00ED2355">
        <w:rPr>
          <w:sz w:val="22"/>
          <w:szCs w:val="22"/>
        </w:rPr>
        <w:t xml:space="preserve">a remarkable </w:t>
      </w:r>
      <w:r>
        <w:rPr>
          <w:sz w:val="22"/>
          <w:szCs w:val="22"/>
        </w:rPr>
        <w:t xml:space="preserve">flexibility. Although the system is frequently criticised by politicians and routinely proposed for reform, its combination of centralised planning and regulated operation provides room for adaptation and innovation within a </w:t>
      </w:r>
      <w:r w:rsidR="00ED2355">
        <w:rPr>
          <w:sz w:val="22"/>
          <w:szCs w:val="22"/>
        </w:rPr>
        <w:t xml:space="preserve">continued </w:t>
      </w:r>
      <w:r w:rsidR="00233881">
        <w:rPr>
          <w:sz w:val="22"/>
          <w:szCs w:val="22"/>
        </w:rPr>
        <w:t xml:space="preserve">perception of </w:t>
      </w:r>
      <w:r w:rsidR="00ED2355">
        <w:rPr>
          <w:sz w:val="22"/>
          <w:szCs w:val="22"/>
        </w:rPr>
        <w:t xml:space="preserve">stability in </w:t>
      </w:r>
      <w:r w:rsidR="00233881">
        <w:rPr>
          <w:sz w:val="22"/>
          <w:szCs w:val="22"/>
        </w:rPr>
        <w:t xml:space="preserve">its functioning. Evidence that supports this inference is provided by </w:t>
      </w:r>
      <w:r w:rsidR="00ED2355">
        <w:rPr>
          <w:sz w:val="22"/>
          <w:szCs w:val="22"/>
        </w:rPr>
        <w:t xml:space="preserve">the system’s </w:t>
      </w:r>
      <w:r w:rsidR="00233881">
        <w:rPr>
          <w:sz w:val="22"/>
          <w:szCs w:val="22"/>
        </w:rPr>
        <w:t>capacity to provide market signals to innovating agents</w:t>
      </w:r>
      <w:r w:rsidR="00FC5EA9">
        <w:rPr>
          <w:rStyle w:val="Refdenotaalpie"/>
          <w:sz w:val="22"/>
          <w:szCs w:val="22"/>
        </w:rPr>
        <w:footnoteReference w:id="5"/>
      </w:r>
      <w:r w:rsidR="00FC5EA9">
        <w:rPr>
          <w:sz w:val="22"/>
          <w:szCs w:val="22"/>
        </w:rPr>
        <w:t xml:space="preserve">, creating expectations to which it is then able to respond, even </w:t>
      </w:r>
      <w:r w:rsidR="00ED2355">
        <w:rPr>
          <w:sz w:val="22"/>
          <w:szCs w:val="22"/>
        </w:rPr>
        <w:t xml:space="preserve">while </w:t>
      </w:r>
      <w:r w:rsidR="00FC5EA9">
        <w:rPr>
          <w:sz w:val="22"/>
          <w:szCs w:val="22"/>
        </w:rPr>
        <w:t>this process</w:t>
      </w:r>
      <w:r w:rsidR="00ED2355">
        <w:rPr>
          <w:sz w:val="22"/>
          <w:szCs w:val="22"/>
        </w:rPr>
        <w:t xml:space="preserve"> has been still in planning stages</w:t>
      </w:r>
      <w:r w:rsidR="00FC5EA9">
        <w:rPr>
          <w:rStyle w:val="Refdenotaalpie"/>
          <w:sz w:val="22"/>
          <w:szCs w:val="22"/>
        </w:rPr>
        <w:footnoteReference w:id="6"/>
      </w:r>
      <w:r w:rsidR="00FC5EA9">
        <w:rPr>
          <w:sz w:val="22"/>
          <w:szCs w:val="22"/>
        </w:rPr>
        <w:t>.</w:t>
      </w:r>
      <w:r w:rsidR="00ED2355">
        <w:rPr>
          <w:sz w:val="22"/>
          <w:szCs w:val="22"/>
        </w:rPr>
        <w:t xml:space="preserve"> Therefore, the process of identification of this project meant the assumption of a political commitment that the country has been able to fulfil at a pace that exceeds expectations, putting itself at the forefront of public transport innovation in its region and beyond. This project will seek to sustain and benefit from the opportunity for accelerated uptake in the whole country being provided by Transantiago’s innovation capacity.</w:t>
      </w:r>
    </w:p>
    <w:p w14:paraId="0D302A1C" w14:textId="78DEBF03" w:rsidR="00D90CFA" w:rsidRPr="006B2593" w:rsidRDefault="00D90CFA" w:rsidP="00402686">
      <w:pPr>
        <w:numPr>
          <w:ilvl w:val="0"/>
          <w:numId w:val="15"/>
        </w:numPr>
        <w:adjustRightInd w:val="0"/>
        <w:spacing w:after="120" w:line="288" w:lineRule="auto"/>
        <w:jc w:val="both"/>
        <w:rPr>
          <w:sz w:val="22"/>
          <w:szCs w:val="22"/>
        </w:rPr>
      </w:pPr>
      <w:r w:rsidRPr="006B2593">
        <w:rPr>
          <w:sz w:val="22"/>
          <w:szCs w:val="22"/>
        </w:rPr>
        <w:t>Another key feature from this project’s point of view are the support programmes for fleet renewal that mirror (“</w:t>
      </w:r>
      <w:r w:rsidRPr="00D90CFA">
        <w:rPr>
          <w:sz w:val="22"/>
          <w:szCs w:val="22"/>
        </w:rPr>
        <w:t>fondos espejo</w:t>
      </w:r>
      <w:r w:rsidRPr="006B2593">
        <w:rPr>
          <w:sz w:val="22"/>
          <w:szCs w:val="22"/>
        </w:rPr>
        <w:t>”) the subsidy provided to Transantiago to compensate what would otherwise be a subsidy from the rest of the country to Santiago’s transport. These have a demonstrated capacity to boost market innovation trends, even to limited levels (see below). Both programmes (“</w:t>
      </w:r>
      <w:r w:rsidRPr="00D90CFA">
        <w:rPr>
          <w:sz w:val="22"/>
          <w:szCs w:val="22"/>
        </w:rPr>
        <w:t xml:space="preserve">Renueva Tu </w:t>
      </w:r>
      <w:r w:rsidRPr="00402686">
        <w:rPr>
          <w:sz w:val="22"/>
          <w:szCs w:val="22"/>
        </w:rPr>
        <w:t xml:space="preserve">Micro”, RTM, see </w:t>
      </w:r>
      <w:r w:rsidR="00402686" w:rsidRPr="00402686">
        <w:rPr>
          <w:sz w:val="22"/>
          <w:szCs w:val="22"/>
        </w:rPr>
        <w:fldChar w:fldCharType="begin"/>
      </w:r>
      <w:r w:rsidR="00402686" w:rsidRPr="00402686">
        <w:rPr>
          <w:sz w:val="22"/>
          <w:szCs w:val="22"/>
        </w:rPr>
        <w:instrText xml:space="preserve"> REF _Ref532919609 </w:instrText>
      </w:r>
      <w:r w:rsidR="00402686">
        <w:rPr>
          <w:sz w:val="22"/>
          <w:szCs w:val="22"/>
        </w:rPr>
        <w:instrText xml:space="preserve"> \* MERGEFORMAT </w:instrText>
      </w:r>
      <w:r w:rsidR="00402686" w:rsidRPr="00402686">
        <w:rPr>
          <w:sz w:val="22"/>
          <w:szCs w:val="22"/>
        </w:rPr>
        <w:fldChar w:fldCharType="separate"/>
      </w:r>
      <w:r w:rsidR="00402686" w:rsidRPr="00402686">
        <w:rPr>
          <w:sz w:val="22"/>
          <w:szCs w:val="22"/>
        </w:rPr>
        <w:t xml:space="preserve">Table </w:t>
      </w:r>
      <w:r w:rsidR="00402686" w:rsidRPr="00402686">
        <w:rPr>
          <w:noProof/>
          <w:sz w:val="22"/>
          <w:szCs w:val="22"/>
        </w:rPr>
        <w:t>3</w:t>
      </w:r>
      <w:r w:rsidR="00402686" w:rsidRPr="00402686">
        <w:rPr>
          <w:sz w:val="22"/>
          <w:szCs w:val="22"/>
        </w:rPr>
        <w:fldChar w:fldCharType="end"/>
      </w:r>
      <w:r w:rsidRPr="00402686">
        <w:rPr>
          <w:sz w:val="22"/>
          <w:szCs w:val="22"/>
        </w:rPr>
        <w:t>, for bus; “Renueva Tu Colectivo”, RTC, see</w:t>
      </w:r>
      <w:r w:rsidR="00402686" w:rsidRPr="00402686">
        <w:rPr>
          <w:sz w:val="22"/>
          <w:szCs w:val="22"/>
        </w:rPr>
        <w:t xml:space="preserve"> </w:t>
      </w:r>
      <w:r w:rsidR="00402686" w:rsidRPr="00402686">
        <w:rPr>
          <w:sz w:val="22"/>
          <w:szCs w:val="22"/>
        </w:rPr>
        <w:fldChar w:fldCharType="begin"/>
      </w:r>
      <w:r w:rsidR="00402686" w:rsidRPr="00402686">
        <w:rPr>
          <w:sz w:val="22"/>
          <w:szCs w:val="22"/>
        </w:rPr>
        <w:instrText xml:space="preserve"> REF _Ref532919623 </w:instrText>
      </w:r>
      <w:r w:rsidR="00402686">
        <w:rPr>
          <w:sz w:val="22"/>
          <w:szCs w:val="22"/>
        </w:rPr>
        <w:instrText xml:space="preserve"> \* MERGEFORMAT </w:instrText>
      </w:r>
      <w:r w:rsidR="00402686" w:rsidRPr="00402686">
        <w:rPr>
          <w:sz w:val="22"/>
          <w:szCs w:val="22"/>
        </w:rPr>
        <w:fldChar w:fldCharType="separate"/>
      </w:r>
      <w:r w:rsidR="00402686" w:rsidRPr="00402686">
        <w:rPr>
          <w:sz w:val="22"/>
          <w:szCs w:val="22"/>
        </w:rPr>
        <w:t xml:space="preserve">Table </w:t>
      </w:r>
      <w:r w:rsidR="00402686" w:rsidRPr="00402686">
        <w:rPr>
          <w:noProof/>
          <w:sz w:val="22"/>
          <w:szCs w:val="22"/>
        </w:rPr>
        <w:t>4</w:t>
      </w:r>
      <w:r w:rsidR="00402686" w:rsidRPr="00402686">
        <w:rPr>
          <w:sz w:val="22"/>
          <w:szCs w:val="22"/>
        </w:rPr>
        <w:fldChar w:fldCharType="end"/>
      </w:r>
      <w:r w:rsidRPr="00402686">
        <w:rPr>
          <w:sz w:val="22"/>
          <w:szCs w:val="22"/>
        </w:rPr>
        <w:t>, for collective taxi) are</w:t>
      </w:r>
      <w:r w:rsidRPr="006B2593">
        <w:rPr>
          <w:sz w:val="22"/>
          <w:szCs w:val="22"/>
        </w:rPr>
        <w:t xml:space="preserve"> national (out of Santiago metropolitan area for bus, and not-limited for collective taxi) incentive programmes that support the renewal of fleets through demand subsidies applied to the asset purchase.</w:t>
      </w:r>
      <w:r w:rsidR="005F6C38">
        <w:rPr>
          <w:sz w:val="22"/>
          <w:szCs w:val="22"/>
        </w:rPr>
        <w:t xml:space="preserve"> The abovementioned differences in the state of development of this general process in the different regions of the country is responsible for the differences between these regions that have been taken into account for the selection of pilot and demonstrative activities of the project.</w:t>
      </w:r>
    </w:p>
    <w:p w14:paraId="0BCC24A7" w14:textId="77777777" w:rsidR="00D90CFA" w:rsidRPr="006309CB" w:rsidRDefault="00D90CFA" w:rsidP="00402686">
      <w:pPr>
        <w:adjustRightInd w:val="0"/>
        <w:spacing w:after="120" w:line="288" w:lineRule="auto"/>
        <w:jc w:val="both"/>
        <w:rPr>
          <w:rFonts w:cs="Arial"/>
          <w:sz w:val="22"/>
          <w:szCs w:val="20"/>
        </w:rPr>
      </w:pPr>
    </w:p>
    <w:p w14:paraId="31A6E227" w14:textId="61D50053" w:rsidR="00D90CFA" w:rsidRPr="00967BF8" w:rsidRDefault="00402686" w:rsidP="00402686">
      <w:pPr>
        <w:pStyle w:val="Epgrafe"/>
        <w:keepNext/>
        <w:spacing w:before="0" w:line="288" w:lineRule="auto"/>
        <w:jc w:val="center"/>
      </w:pPr>
      <w:bookmarkStart w:id="22" w:name="_Ref532919609"/>
      <w:bookmarkStart w:id="23" w:name="_Toc5719149"/>
      <w:r>
        <w:lastRenderedPageBreak/>
        <w:t xml:space="preserve">Table </w:t>
      </w:r>
      <w:r>
        <w:fldChar w:fldCharType="begin"/>
      </w:r>
      <w:r>
        <w:instrText xml:space="preserve"> SEQ Table \* ARABIC </w:instrText>
      </w:r>
      <w:r>
        <w:fldChar w:fldCharType="separate"/>
      </w:r>
      <w:r>
        <w:rPr>
          <w:noProof/>
        </w:rPr>
        <w:t>3</w:t>
      </w:r>
      <w:r>
        <w:fldChar w:fldCharType="end"/>
      </w:r>
      <w:bookmarkEnd w:id="22"/>
      <w:r>
        <w:t xml:space="preserve">. </w:t>
      </w:r>
      <w:r w:rsidR="00D90CFA" w:rsidRPr="00967BF8">
        <w:t>RTM programme historic data (</w:t>
      </w:r>
      <w:r w:rsidR="00EB50DA">
        <w:t xml:space="preserve">source: </w:t>
      </w:r>
      <w:r w:rsidR="00D90CFA" w:rsidRPr="00967BF8">
        <w:t>SECTRA</w:t>
      </w:r>
      <w:r w:rsidR="00EB50DA">
        <w:t>,</w:t>
      </w:r>
      <w:r w:rsidR="00D90CFA" w:rsidRPr="00967BF8">
        <w:t xml:space="preserve"> 2016)</w:t>
      </w:r>
      <w:bookmarkEnd w:id="23"/>
    </w:p>
    <w:p w14:paraId="6A3EB095" w14:textId="77777777" w:rsidR="00D90CFA" w:rsidRPr="006309CB" w:rsidRDefault="00D90CFA" w:rsidP="00402686">
      <w:pPr>
        <w:adjustRightInd w:val="0"/>
        <w:spacing w:after="120" w:line="288" w:lineRule="auto"/>
        <w:rPr>
          <w:rFonts w:cs="Arial"/>
          <w:sz w:val="22"/>
          <w:szCs w:val="20"/>
          <w:lang w:eastAsia="es-ES_tradnl"/>
        </w:rPr>
      </w:pPr>
      <w:r>
        <w:rPr>
          <w:rFonts w:cs="Arial"/>
          <w:noProof/>
          <w:sz w:val="22"/>
          <w:szCs w:val="20"/>
          <w:lang w:val="pt-BR" w:eastAsia="pt-BR"/>
        </w:rPr>
        <w:drawing>
          <wp:inline distT="0" distB="0" distL="0" distR="0" wp14:anchorId="78965051" wp14:editId="10938914">
            <wp:extent cx="5896051" cy="3420572"/>
            <wp:effectExtent l="19050" t="19050" r="0" b="8890"/>
            <wp:docPr id="3"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rotWithShape="1">
                    <a:blip r:embed="rId25">
                      <a:extLst>
                        <a:ext uri="{28A0092B-C50C-407E-A947-70E740481C1C}">
                          <a14:useLocalDpi xmlns:a14="http://schemas.microsoft.com/office/drawing/2010/main" val="0"/>
                        </a:ext>
                      </a:extLst>
                    </a:blip>
                    <a:srcRect r="14826"/>
                    <a:stretch/>
                  </pic:blipFill>
                  <pic:spPr bwMode="auto">
                    <a:xfrm>
                      <a:off x="0" y="0"/>
                      <a:ext cx="5911785" cy="3429700"/>
                    </a:xfrm>
                    <a:prstGeom prst="rect">
                      <a:avLst/>
                    </a:prstGeom>
                    <a:noFill/>
                    <a:ln w="9525">
                      <a:solidFill>
                        <a:schemeClr val="tx1"/>
                      </a:solidFill>
                    </a:ln>
                    <a:extLst>
                      <a:ext uri="{53640926-AAD7-44D8-BBD7-CCE9431645EC}">
                        <a14:shadowObscured xmlns:a14="http://schemas.microsoft.com/office/drawing/2010/main"/>
                      </a:ext>
                    </a:extLst>
                  </pic:spPr>
                </pic:pic>
              </a:graphicData>
            </a:graphic>
          </wp:inline>
        </w:drawing>
      </w:r>
    </w:p>
    <w:p w14:paraId="020929BC" w14:textId="77777777" w:rsidR="00D90CFA" w:rsidRPr="006309CB" w:rsidRDefault="00D90CFA" w:rsidP="00402686">
      <w:pPr>
        <w:adjustRightInd w:val="0"/>
        <w:spacing w:after="120" w:line="288" w:lineRule="auto"/>
        <w:jc w:val="center"/>
        <w:rPr>
          <w:rFonts w:cs="Arial"/>
          <w:sz w:val="22"/>
          <w:szCs w:val="20"/>
        </w:rPr>
      </w:pPr>
    </w:p>
    <w:p w14:paraId="3492D076" w14:textId="45299508" w:rsidR="00D90CFA" w:rsidRPr="00402686" w:rsidRDefault="00402686" w:rsidP="00402686">
      <w:pPr>
        <w:pStyle w:val="Epgrafe"/>
        <w:keepNext/>
        <w:spacing w:before="0" w:line="288" w:lineRule="auto"/>
        <w:jc w:val="center"/>
      </w:pPr>
      <w:bookmarkStart w:id="24" w:name="_Ref532919623"/>
      <w:bookmarkStart w:id="25" w:name="_Toc5719150"/>
      <w:r>
        <w:t xml:space="preserve">Table </w:t>
      </w:r>
      <w:r>
        <w:fldChar w:fldCharType="begin"/>
      </w:r>
      <w:r>
        <w:instrText xml:space="preserve"> SEQ Table \* ARABIC </w:instrText>
      </w:r>
      <w:r>
        <w:fldChar w:fldCharType="separate"/>
      </w:r>
      <w:r>
        <w:rPr>
          <w:noProof/>
        </w:rPr>
        <w:t>4</w:t>
      </w:r>
      <w:r>
        <w:fldChar w:fldCharType="end"/>
      </w:r>
      <w:bookmarkEnd w:id="24"/>
      <w:r>
        <w:t xml:space="preserve">. </w:t>
      </w:r>
      <w:r w:rsidR="00D90CFA" w:rsidRPr="00402686">
        <w:t>RTC programme historic data and forecast (</w:t>
      </w:r>
      <w:r w:rsidR="00EB50DA">
        <w:t xml:space="preserve">source: </w:t>
      </w:r>
      <w:r w:rsidR="00D90CFA" w:rsidRPr="00402686">
        <w:t>SECTRA</w:t>
      </w:r>
      <w:r w:rsidR="00EB50DA">
        <w:t>,</w:t>
      </w:r>
      <w:r w:rsidR="00D90CFA" w:rsidRPr="00402686">
        <w:t xml:space="preserve"> 2016)</w:t>
      </w:r>
      <w:bookmarkEnd w:id="25"/>
    </w:p>
    <w:p w14:paraId="7F541D6D" w14:textId="77777777" w:rsidR="00D90CFA" w:rsidRPr="006309CB" w:rsidRDefault="00D90CFA" w:rsidP="00402686">
      <w:pPr>
        <w:adjustRightInd w:val="0"/>
        <w:spacing w:after="120" w:line="288" w:lineRule="auto"/>
        <w:rPr>
          <w:rFonts w:cs="Arial"/>
          <w:sz w:val="22"/>
          <w:szCs w:val="20"/>
        </w:rPr>
      </w:pPr>
      <w:r>
        <w:rPr>
          <w:rFonts w:cs="Arial"/>
          <w:noProof/>
          <w:sz w:val="22"/>
          <w:szCs w:val="20"/>
          <w:lang w:val="pt-BR" w:eastAsia="pt-BR"/>
        </w:rPr>
        <w:drawing>
          <wp:inline distT="0" distB="0" distL="0" distR="0" wp14:anchorId="04EF6047" wp14:editId="06FE8A1A">
            <wp:extent cx="5917921" cy="3259585"/>
            <wp:effectExtent l="19050" t="19050" r="6985" b="0"/>
            <wp:docPr id="4"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21624" cy="3261625"/>
                    </a:xfrm>
                    <a:prstGeom prst="rect">
                      <a:avLst/>
                    </a:prstGeom>
                    <a:noFill/>
                    <a:ln>
                      <a:solidFill>
                        <a:schemeClr val="tx1"/>
                      </a:solidFill>
                    </a:ln>
                  </pic:spPr>
                </pic:pic>
              </a:graphicData>
            </a:graphic>
          </wp:inline>
        </w:drawing>
      </w:r>
    </w:p>
    <w:p w14:paraId="58F9D848" w14:textId="77777777" w:rsidR="00D90CFA" w:rsidRPr="006309CB" w:rsidRDefault="00D90CFA" w:rsidP="00402686">
      <w:pPr>
        <w:adjustRightInd w:val="0"/>
        <w:spacing w:after="120" w:line="288" w:lineRule="auto"/>
        <w:jc w:val="both"/>
        <w:rPr>
          <w:rFonts w:cs="Arial"/>
          <w:sz w:val="22"/>
          <w:szCs w:val="20"/>
        </w:rPr>
      </w:pPr>
    </w:p>
    <w:p w14:paraId="046E7E0A" w14:textId="72833315" w:rsidR="00D90CFA" w:rsidRPr="005F6C38" w:rsidRDefault="00D90CFA" w:rsidP="00402686">
      <w:pPr>
        <w:numPr>
          <w:ilvl w:val="0"/>
          <w:numId w:val="15"/>
        </w:numPr>
        <w:adjustRightInd w:val="0"/>
        <w:spacing w:after="120" w:line="288" w:lineRule="auto"/>
        <w:jc w:val="both"/>
        <w:rPr>
          <w:sz w:val="22"/>
          <w:szCs w:val="22"/>
        </w:rPr>
      </w:pPr>
      <w:r w:rsidRPr="005F6C38">
        <w:rPr>
          <w:sz w:val="22"/>
          <w:szCs w:val="22"/>
        </w:rPr>
        <w:lastRenderedPageBreak/>
        <w:t>The issue of non-motorised, personal urban transportation is a urban-fabric issue in which the participating Ministries intervene with limited and sometimes overlapping degree of regulatory capacity along with private actors, subnational governments (in the Chilean case, regional and municipal governments) and other agents and forces. In Chile, efforts to improve cycling infrastructure and non-motorised and integrated mobility are well below in its development with respect to conventional public transport solutions</w:t>
      </w:r>
      <w:r w:rsidR="001B32B3">
        <w:rPr>
          <w:sz w:val="22"/>
          <w:szCs w:val="22"/>
        </w:rPr>
        <w:t>, with a gender bias that is quite well identified at a qualitative level, but that lacks quantitative incorporation in process and impact monitoring and evaluation of transport projects</w:t>
      </w:r>
      <w:r w:rsidRPr="005F6C38">
        <w:rPr>
          <w:sz w:val="22"/>
          <w:szCs w:val="22"/>
        </w:rPr>
        <w:t>. The baseline in this case is provided by the National Urban Development Policy (2014)</w:t>
      </w:r>
      <w:r w:rsidR="00712831">
        <w:rPr>
          <w:rStyle w:val="Refdenotaalpie"/>
          <w:sz w:val="22"/>
          <w:szCs w:val="22"/>
        </w:rPr>
        <w:footnoteReference w:id="7"/>
      </w:r>
      <w:r w:rsidRPr="005F6C38">
        <w:rPr>
          <w:sz w:val="22"/>
          <w:szCs w:val="22"/>
        </w:rPr>
        <w:t xml:space="preserve">, which includes no environmental principle among its 12 guiding principles. </w:t>
      </w:r>
      <w:r w:rsidR="005F6C38">
        <w:rPr>
          <w:sz w:val="22"/>
          <w:szCs w:val="22"/>
        </w:rPr>
        <w:t xml:space="preserve">In this case, the project has assessed </w:t>
      </w:r>
      <w:r w:rsidR="004B01A5" w:rsidRPr="005F6C38">
        <w:rPr>
          <w:sz w:val="22"/>
          <w:szCs w:val="22"/>
        </w:rPr>
        <w:t xml:space="preserve">integrated urban planning measures </w:t>
      </w:r>
      <w:r w:rsidRPr="005F6C38">
        <w:rPr>
          <w:sz w:val="22"/>
          <w:szCs w:val="22"/>
        </w:rPr>
        <w:t xml:space="preserve">that have shown, according to studies including those recently conducted by CAF in the region at different readiness levels, to contribute to a shift in the mobility paradigm towards the advancement of integrated sustainable mobility. Thus, incremental support to the replication out of Santiago of public bicycle systems </w:t>
      </w:r>
      <w:r w:rsidR="004B01A5">
        <w:rPr>
          <w:sz w:val="22"/>
          <w:szCs w:val="22"/>
        </w:rPr>
        <w:t>(</w:t>
      </w:r>
      <w:r w:rsidRPr="005F6C38">
        <w:rPr>
          <w:sz w:val="22"/>
          <w:szCs w:val="22"/>
        </w:rPr>
        <w:t>already successful in the metropolis</w:t>
      </w:r>
      <w:r w:rsidR="004B01A5">
        <w:rPr>
          <w:sz w:val="22"/>
          <w:szCs w:val="22"/>
        </w:rPr>
        <w:t>) have been assessed</w:t>
      </w:r>
      <w:r w:rsidRPr="005F6C38">
        <w:rPr>
          <w:sz w:val="22"/>
          <w:szCs w:val="22"/>
        </w:rPr>
        <w:t xml:space="preserve">. </w:t>
      </w:r>
      <w:r w:rsidR="004B01A5">
        <w:rPr>
          <w:sz w:val="22"/>
          <w:szCs w:val="22"/>
        </w:rPr>
        <w:t xml:space="preserve">Smart </w:t>
      </w:r>
      <w:r w:rsidRPr="005F6C38">
        <w:rPr>
          <w:sz w:val="22"/>
          <w:szCs w:val="22"/>
        </w:rPr>
        <w:t xml:space="preserve">pedestrianisation would also be supported so its costs and benefits are fully systematised, and therefore provide knowledge for the involved stakeholders and policy-makers. And finally, metro-bus-bicyle intermodality </w:t>
      </w:r>
      <w:r w:rsidR="004B01A5">
        <w:rPr>
          <w:sz w:val="22"/>
          <w:szCs w:val="22"/>
        </w:rPr>
        <w:t xml:space="preserve">has been assessed, with </w:t>
      </w:r>
      <w:r w:rsidRPr="005F6C38">
        <w:rPr>
          <w:sz w:val="22"/>
          <w:szCs w:val="22"/>
        </w:rPr>
        <w:t>metro-bicycle and interurban-bicycle interchangeability and payment-systems integration</w:t>
      </w:r>
      <w:r w:rsidR="004B01A5">
        <w:rPr>
          <w:sz w:val="22"/>
          <w:szCs w:val="22"/>
        </w:rPr>
        <w:t xml:space="preserve"> being measures that would attend perceived shortcomings of urban mobility in Chile</w:t>
      </w:r>
      <w:r w:rsidRPr="005F6C38">
        <w:rPr>
          <w:sz w:val="22"/>
          <w:szCs w:val="22"/>
        </w:rPr>
        <w:t>.</w:t>
      </w:r>
    </w:p>
    <w:p w14:paraId="17FA76B9" w14:textId="45A2D8D5" w:rsidR="00D90CFA" w:rsidRPr="00C9171B" w:rsidRDefault="00D90CFA" w:rsidP="00402686">
      <w:pPr>
        <w:numPr>
          <w:ilvl w:val="0"/>
          <w:numId w:val="15"/>
        </w:numPr>
        <w:adjustRightInd w:val="0"/>
        <w:spacing w:after="120" w:line="288" w:lineRule="auto"/>
        <w:jc w:val="both"/>
        <w:rPr>
          <w:sz w:val="22"/>
          <w:szCs w:val="22"/>
        </w:rPr>
      </w:pPr>
      <w:r w:rsidRPr="00C9171B">
        <w:rPr>
          <w:sz w:val="22"/>
          <w:szCs w:val="22"/>
        </w:rPr>
        <w:t xml:space="preserve">Cycling infrastructure is the factor that most improves cyclers’ safety according to studies, including those recently conducted by CAF in the region, which shows to be the main factor influencing bicycle usage. </w:t>
      </w:r>
      <w:r w:rsidRPr="006B2593">
        <w:rPr>
          <w:sz w:val="22"/>
          <w:szCs w:val="22"/>
        </w:rPr>
        <w:t>the design-funding cycle of high-standard cycling infrastructure is, during the next years, the critical step needed for cycling infrastructure to gain critical mass, and therefore upkeep the subsided demand for non-</w:t>
      </w:r>
      <w:r w:rsidR="004B01A5">
        <w:rPr>
          <w:sz w:val="22"/>
          <w:szCs w:val="22"/>
        </w:rPr>
        <w:t xml:space="preserve">motorised </w:t>
      </w:r>
      <w:r w:rsidRPr="006B2593">
        <w:rPr>
          <w:sz w:val="22"/>
          <w:szCs w:val="22"/>
        </w:rPr>
        <w:t>personal transportation existing in the Chilean society, specially from women (SECTRA 2013).</w:t>
      </w:r>
      <w:r>
        <w:rPr>
          <w:sz w:val="22"/>
          <w:szCs w:val="22"/>
        </w:rPr>
        <w:t xml:space="preserve"> </w:t>
      </w:r>
      <w:r w:rsidRPr="00C9171B">
        <w:rPr>
          <w:sz w:val="22"/>
          <w:szCs w:val="22"/>
        </w:rPr>
        <w:t>Comprehensive cycling infrastructure plans have only been developed at a demonstrative level (Quillota, 80990 inhab. - INE2004). A methodology for the design and ex-ante evaluation (travel-time savings) of cycling infrastructure is available, and 900 km of cycling infrastructure have been prioritised at the feasibility level (some designs exist, but not to the required standard). With respect to the availability of inexpensive, pay-as-you-go access to bicycles</w:t>
      </w:r>
      <w:r w:rsidR="00ED2355">
        <w:rPr>
          <w:sz w:val="22"/>
          <w:szCs w:val="22"/>
        </w:rPr>
        <w:t xml:space="preserve"> and other personal vehicles</w:t>
      </w:r>
      <w:r w:rsidRPr="00C9171B">
        <w:rPr>
          <w:sz w:val="22"/>
          <w:szCs w:val="22"/>
        </w:rPr>
        <w:t>, public bicycle systems exist in the Metropolitan region that would benefit from support measures designed to capitalise them in a way that improves capacity and interoperability. Also, these examples would be useful for replication-oriented systematisation and dissemination in the lines of recent studies (CAF 2015</w:t>
      </w:r>
      <w:r w:rsidR="00111502">
        <w:rPr>
          <w:rStyle w:val="Refdenotaalpie"/>
          <w:sz w:val="22"/>
          <w:szCs w:val="22"/>
        </w:rPr>
        <w:footnoteReference w:id="8"/>
      </w:r>
      <w:r w:rsidRPr="00C9171B">
        <w:rPr>
          <w:sz w:val="22"/>
          <w:szCs w:val="22"/>
        </w:rPr>
        <w:t>, CAF 2016</w:t>
      </w:r>
      <w:r w:rsidR="002475AC">
        <w:rPr>
          <w:rStyle w:val="Refdenotaalpie"/>
          <w:sz w:val="22"/>
          <w:szCs w:val="22"/>
        </w:rPr>
        <w:footnoteReference w:id="9"/>
      </w:r>
      <w:r w:rsidRPr="00C9171B">
        <w:rPr>
          <w:sz w:val="22"/>
          <w:szCs w:val="22"/>
        </w:rPr>
        <w:t>).</w:t>
      </w:r>
    </w:p>
    <w:p w14:paraId="7EA9431D" w14:textId="77777777" w:rsidR="00D90CFA" w:rsidRPr="00C9171B" w:rsidRDefault="00D90CFA" w:rsidP="00402686">
      <w:pPr>
        <w:adjustRightInd w:val="0"/>
        <w:spacing w:after="120" w:line="288" w:lineRule="auto"/>
        <w:jc w:val="both"/>
        <w:rPr>
          <w:sz w:val="22"/>
          <w:szCs w:val="22"/>
        </w:rPr>
      </w:pPr>
    </w:p>
    <w:p w14:paraId="3E860528" w14:textId="15E73288" w:rsidR="00930505" w:rsidRDefault="00402686" w:rsidP="00C26F47">
      <w:pPr>
        <w:pStyle w:val="Epgrafe"/>
        <w:keepNext/>
        <w:spacing w:before="0" w:line="288" w:lineRule="auto"/>
        <w:jc w:val="center"/>
        <w:rPr>
          <w:sz w:val="22"/>
        </w:rPr>
      </w:pPr>
      <w:bookmarkStart w:id="26" w:name="_Ref532919788"/>
      <w:bookmarkStart w:id="27" w:name="_Toc5719171"/>
      <w:r w:rsidRPr="00761033">
        <w:rPr>
          <w:sz w:val="22"/>
        </w:rPr>
        <w:lastRenderedPageBreak/>
        <w:t xml:space="preserve">Figure </w:t>
      </w:r>
      <w:r w:rsidRPr="00761033">
        <w:rPr>
          <w:sz w:val="22"/>
        </w:rPr>
        <w:fldChar w:fldCharType="begin"/>
      </w:r>
      <w:r w:rsidRPr="00761033">
        <w:rPr>
          <w:sz w:val="22"/>
        </w:rPr>
        <w:instrText xml:space="preserve"> SEQ Figure \* ARABIC </w:instrText>
      </w:r>
      <w:r w:rsidRPr="00761033">
        <w:rPr>
          <w:sz w:val="22"/>
        </w:rPr>
        <w:fldChar w:fldCharType="separate"/>
      </w:r>
      <w:r>
        <w:rPr>
          <w:noProof/>
          <w:sz w:val="22"/>
        </w:rPr>
        <w:t>4</w:t>
      </w:r>
      <w:r w:rsidRPr="00761033">
        <w:rPr>
          <w:sz w:val="22"/>
        </w:rPr>
        <w:fldChar w:fldCharType="end"/>
      </w:r>
      <w:bookmarkEnd w:id="26"/>
      <w:r w:rsidRPr="00761033">
        <w:rPr>
          <w:sz w:val="22"/>
        </w:rPr>
        <w:t xml:space="preserve">. </w:t>
      </w:r>
      <w:r w:rsidR="00D90CFA" w:rsidRPr="00402686">
        <w:rPr>
          <w:sz w:val="22"/>
        </w:rPr>
        <w:t>Policy and implementation, non-motorised transport</w:t>
      </w:r>
      <w:r w:rsidR="002C3C28">
        <w:rPr>
          <w:sz w:val="22"/>
        </w:rPr>
        <w:t xml:space="preserve"> (</w:t>
      </w:r>
      <w:r w:rsidR="002C3C28" w:rsidRPr="002C3C28">
        <w:rPr>
          <w:sz w:val="22"/>
        </w:rPr>
        <w:t>Source: UN Environment (2016) Global Outlook on Walking and Cycling - Policies &amp; realities from around the world</w:t>
      </w:r>
      <w:bookmarkEnd w:id="27"/>
    </w:p>
    <w:p w14:paraId="0D5D387D" w14:textId="038D1009" w:rsidR="00C26F47" w:rsidRDefault="00380A6A" w:rsidP="00930505">
      <w:pPr>
        <w:jc w:val="center"/>
        <w:rPr>
          <w:noProof/>
          <w:lang w:val="es-ES_tradnl" w:eastAsia="es-ES_tradnl"/>
        </w:rPr>
      </w:pPr>
      <w:r>
        <w:rPr>
          <w:noProof/>
        </w:rPr>
        <w:pict w14:anchorId="5E77E864">
          <v:oval id="Elipse 9" o:spid="_x0000_s1029" style="position:absolute;left:0;text-align:left;margin-left:245.15pt;margin-top:142.75pt;width:41.95pt;height:26.95pt;rotation:-418455fd;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" filled="f" strokecolor="red" strokeweight="2.5pt"/>
        </w:pict>
      </w:r>
      <w:r w:rsidR="00D90CFA">
        <w:rPr>
          <w:noProof/>
          <w:lang w:val="pt-BR" w:eastAsia="pt-BR"/>
        </w:rPr>
        <w:drawing>
          <wp:inline distT="0" distB="0" distL="0" distR="0" wp14:anchorId="3329F6EC" wp14:editId="6E04C602">
            <wp:extent cx="5253391" cy="4899547"/>
            <wp:effectExtent l="0" t="0" r="0" b="0"/>
            <wp:docPr id="22" name="Imagen 22" descr="nmt-index-833x1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nmt-index-833x1000.jpg"/>
                    <pic:cNvPicPr>
                      <a:picLocks noChangeAspect="1" noChangeArrowheads="1"/>
                    </pic:cNvPicPr>
                  </pic:nvPicPr>
                  <pic:blipFill rotWithShape="1">
                    <a:blip r:embed="rId27">
                      <a:extLst>
                        <a:ext uri="{28A0092B-C50C-407E-A947-70E740481C1C}">
                          <a14:useLocalDpi xmlns:a14="http://schemas.microsoft.com/office/drawing/2010/main" val="0"/>
                        </a:ext>
                      </a:extLst>
                    </a:blip>
                    <a:srcRect t="10740" r="4123" b="11351"/>
                    <a:stretch/>
                  </pic:blipFill>
                  <pic:spPr bwMode="auto">
                    <a:xfrm>
                      <a:off x="0" y="0"/>
                      <a:ext cx="5283516" cy="4927643"/>
                    </a:xfrm>
                    <a:prstGeom prst="rect">
                      <a:avLst/>
                    </a:prstGeom>
                    <a:noFill/>
                    <a:ln>
                      <a:noFill/>
                    </a:ln>
                    <a:extLst>
                      <a:ext uri="{53640926-AAD7-44D8-BBD7-CCE9431645EC}">
                        <a14:shadowObscured xmlns:a14="http://schemas.microsoft.com/office/drawing/2010/main"/>
                      </a:ext>
                    </a:extLst>
                  </pic:spPr>
                </pic:pic>
              </a:graphicData>
            </a:graphic>
          </wp:inline>
        </w:drawing>
      </w:r>
    </w:p>
    <w:p w14:paraId="55ACDE2B" w14:textId="029DA62A" w:rsidR="00844A85" w:rsidRDefault="00844A85" w:rsidP="00930505">
      <w:pPr>
        <w:jc w:val="center"/>
        <w:rPr>
          <w:noProof/>
          <w:lang w:val="es-ES_tradnl" w:eastAsia="es-ES_tradnl"/>
        </w:rPr>
      </w:pPr>
    </w:p>
    <w:p w14:paraId="74FC3846" w14:textId="3B17EB73" w:rsidR="00844A85" w:rsidRPr="00930505" w:rsidRDefault="00575911" w:rsidP="00930505">
      <w:pPr>
        <w:jc w:val="center"/>
        <w:rPr>
          <w:noProof/>
          <w:lang w:val="es-ES_tradnl" w:eastAsia="es-ES_tradnl"/>
        </w:rPr>
      </w:pPr>
      <w:r>
        <w:rPr>
          <w:noProof/>
          <w:lang w:val="es-ES_tradnl" w:eastAsia="es-ES_tradnl"/>
        </w:rPr>
        <w:t xml:space="preserve"> </w:t>
      </w:r>
    </w:p>
    <w:p w14:paraId="4F658B1B" w14:textId="700057EE" w:rsidR="002E68B0" w:rsidRPr="00C20599" w:rsidRDefault="002E68B0" w:rsidP="00307D87">
      <w:pPr>
        <w:pStyle w:val="Prrafodelista"/>
        <w:keepNext/>
        <w:numPr>
          <w:ilvl w:val="1"/>
          <w:numId w:val="23"/>
        </w:numPr>
        <w:spacing w:after="240" w:line="288" w:lineRule="auto"/>
        <w:ind w:left="0" w:hanging="284"/>
        <w:contextualSpacing w:val="0"/>
        <w:outlineLvl w:val="1"/>
        <w:rPr>
          <w:b/>
          <w:sz w:val="22"/>
          <w:szCs w:val="22"/>
        </w:rPr>
      </w:pPr>
      <w:bookmarkStart w:id="28" w:name="_Toc40780171"/>
      <w:bookmarkStart w:id="29" w:name="_Toc295296810"/>
      <w:bookmarkStart w:id="30" w:name="_Toc5719106"/>
      <w:bookmarkEnd w:id="15"/>
      <w:r w:rsidRPr="00C20599">
        <w:rPr>
          <w:b/>
          <w:sz w:val="22"/>
          <w:szCs w:val="22"/>
        </w:rPr>
        <w:t>Higher Level Objectives to which the Project Contributes</w:t>
      </w:r>
      <w:bookmarkStart w:id="31" w:name="HigherLevelObjectives"/>
      <w:bookmarkEnd w:id="28"/>
      <w:bookmarkEnd w:id="29"/>
      <w:bookmarkEnd w:id="30"/>
      <w:r w:rsidR="00B809F6" w:rsidRPr="00C20599">
        <w:rPr>
          <w:b/>
          <w:sz w:val="22"/>
          <w:szCs w:val="22"/>
        </w:rPr>
        <w:t xml:space="preserve"> </w:t>
      </w:r>
    </w:p>
    <w:p w14:paraId="05965870" w14:textId="44C87877" w:rsidR="005A6CED" w:rsidRPr="004B01A5" w:rsidRDefault="009A0330" w:rsidP="00C20599">
      <w:pPr>
        <w:pStyle w:val="Prrafodelista"/>
        <w:numPr>
          <w:ilvl w:val="0"/>
          <w:numId w:val="15"/>
        </w:numPr>
        <w:autoSpaceDE w:val="0"/>
        <w:autoSpaceDN w:val="0"/>
        <w:adjustRightInd w:val="0"/>
        <w:spacing w:after="120" w:line="288" w:lineRule="auto"/>
        <w:contextualSpacing w:val="0"/>
        <w:jc w:val="both"/>
        <w:rPr>
          <w:color w:val="000000" w:themeColor="text1"/>
          <w:sz w:val="22"/>
          <w:szCs w:val="22"/>
        </w:rPr>
      </w:pPr>
      <w:r w:rsidRPr="004B01A5">
        <w:rPr>
          <w:b/>
          <w:color w:val="000000" w:themeColor="text1"/>
          <w:sz w:val="22"/>
          <w:szCs w:val="22"/>
        </w:rPr>
        <w:t>Value Added of CAF</w:t>
      </w:r>
      <w:r w:rsidRPr="004B01A5">
        <w:rPr>
          <w:color w:val="000000" w:themeColor="text1"/>
          <w:sz w:val="22"/>
          <w:szCs w:val="22"/>
        </w:rPr>
        <w:t xml:space="preserve">. </w:t>
      </w:r>
      <w:r w:rsidR="00F34FBC" w:rsidRPr="004B01A5">
        <w:rPr>
          <w:color w:val="000000" w:themeColor="text1"/>
          <w:sz w:val="22"/>
          <w:szCs w:val="22"/>
        </w:rPr>
        <w:t xml:space="preserve">The project objectives are aligned with </w:t>
      </w:r>
      <w:r w:rsidR="00D61A16" w:rsidRPr="004B01A5">
        <w:rPr>
          <w:color w:val="000000" w:themeColor="text1"/>
          <w:sz w:val="22"/>
          <w:szCs w:val="22"/>
        </w:rPr>
        <w:t xml:space="preserve">CAF’s Climate Change Mitigation </w:t>
      </w:r>
      <w:r w:rsidR="004B01A5">
        <w:rPr>
          <w:color w:val="000000" w:themeColor="text1"/>
          <w:sz w:val="22"/>
          <w:szCs w:val="22"/>
        </w:rPr>
        <w:t>Programme</w:t>
      </w:r>
      <w:r w:rsidR="00F34FBC" w:rsidRPr="004B01A5">
        <w:rPr>
          <w:color w:val="000000" w:themeColor="text1"/>
          <w:sz w:val="22"/>
          <w:szCs w:val="22"/>
        </w:rPr>
        <w:t xml:space="preserve"> and CAF’s</w:t>
      </w:r>
      <w:r w:rsidR="00382007" w:rsidRPr="004B01A5">
        <w:rPr>
          <w:color w:val="000000" w:themeColor="text1"/>
          <w:sz w:val="22"/>
          <w:szCs w:val="22"/>
        </w:rPr>
        <w:t xml:space="preserve"> agenda for Environmental Sustainability and Climate Change under its Integrated Vision for Sustainable Development. </w:t>
      </w:r>
      <w:r w:rsidR="005A6CED" w:rsidRPr="004B01A5">
        <w:rPr>
          <w:color w:val="000000" w:themeColor="text1"/>
          <w:sz w:val="22"/>
          <w:szCs w:val="22"/>
        </w:rPr>
        <w:t xml:space="preserve">CAF plays a key role in climate change abatement, and in the promotion of renewable and sustainable energy sources. Since 1999, the Institution established its Latin American Climate Change </w:t>
      </w:r>
      <w:r w:rsidR="004B01A5">
        <w:rPr>
          <w:color w:val="000000" w:themeColor="text1"/>
          <w:sz w:val="22"/>
          <w:szCs w:val="22"/>
        </w:rPr>
        <w:t>Programme</w:t>
      </w:r>
      <w:r w:rsidR="005A6CED" w:rsidRPr="004B01A5">
        <w:rPr>
          <w:color w:val="000000" w:themeColor="text1"/>
          <w:sz w:val="22"/>
          <w:szCs w:val="22"/>
        </w:rPr>
        <w:t xml:space="preserve"> </w:t>
      </w:r>
      <w:r w:rsidR="004B01A5">
        <w:rPr>
          <w:color w:val="000000" w:themeColor="text1"/>
          <w:sz w:val="22"/>
          <w:szCs w:val="22"/>
        </w:rPr>
        <w:t>(</w:t>
      </w:r>
      <w:r w:rsidR="005A6CED" w:rsidRPr="004B01A5">
        <w:rPr>
          <w:color w:val="000000" w:themeColor="text1"/>
          <w:sz w:val="22"/>
          <w:szCs w:val="22"/>
        </w:rPr>
        <w:t>PLAC</w:t>
      </w:r>
      <w:r w:rsidR="004B01A5">
        <w:rPr>
          <w:color w:val="000000" w:themeColor="text1"/>
          <w:sz w:val="22"/>
          <w:szCs w:val="22"/>
        </w:rPr>
        <w:t>C</w:t>
      </w:r>
      <w:r w:rsidR="005A6CED" w:rsidRPr="004B01A5">
        <w:rPr>
          <w:color w:val="000000" w:themeColor="text1"/>
          <w:sz w:val="22"/>
          <w:szCs w:val="22"/>
        </w:rPr>
        <w:t xml:space="preserve"> in </w:t>
      </w:r>
      <w:r w:rsidR="004B01A5" w:rsidRPr="004B01A5">
        <w:rPr>
          <w:color w:val="000000" w:themeColor="text1"/>
          <w:sz w:val="22"/>
          <w:szCs w:val="22"/>
        </w:rPr>
        <w:t xml:space="preserve">its </w:t>
      </w:r>
      <w:r w:rsidR="005A6CED" w:rsidRPr="004B01A5">
        <w:rPr>
          <w:color w:val="000000" w:themeColor="text1"/>
          <w:sz w:val="22"/>
          <w:szCs w:val="22"/>
        </w:rPr>
        <w:t>Spanish</w:t>
      </w:r>
      <w:r w:rsidR="004B01A5">
        <w:rPr>
          <w:color w:val="000000" w:themeColor="text1"/>
          <w:sz w:val="22"/>
          <w:szCs w:val="22"/>
        </w:rPr>
        <w:t xml:space="preserve"> </w:t>
      </w:r>
      <w:r w:rsidR="004B01A5" w:rsidRPr="004B01A5">
        <w:rPr>
          <w:color w:val="000000" w:themeColor="text1"/>
          <w:sz w:val="22"/>
          <w:szCs w:val="22"/>
        </w:rPr>
        <w:t>acronym</w:t>
      </w:r>
      <w:r w:rsidR="005A6CED" w:rsidRPr="004B01A5">
        <w:rPr>
          <w:color w:val="000000" w:themeColor="text1"/>
          <w:sz w:val="22"/>
          <w:szCs w:val="22"/>
        </w:rPr>
        <w:t xml:space="preserve">). The activities undertaken by the </w:t>
      </w:r>
      <w:r w:rsidR="004B01A5">
        <w:rPr>
          <w:color w:val="000000" w:themeColor="text1"/>
          <w:sz w:val="22"/>
          <w:szCs w:val="22"/>
        </w:rPr>
        <w:t>programme</w:t>
      </w:r>
      <w:r w:rsidR="005A6CED" w:rsidRPr="004B01A5">
        <w:rPr>
          <w:color w:val="000000" w:themeColor="text1"/>
          <w:sz w:val="22"/>
          <w:szCs w:val="22"/>
        </w:rPr>
        <w:t xml:space="preserve"> target actions related to the severe problem of climate change phenomena and their impacts. CAF supported the establishment and strengthening of institutions in an effort to integrate both the public and private sectors of the countries in the region into emerging activities that entail Greenhouse Gases (GHG) emission reductions markets through the Clean Development Mechanism (CDM), and within the scope of the United Nations’ Framework Convention on Climate Change (UNFCCC). As PLAC</w:t>
      </w:r>
      <w:r w:rsidR="002343BF">
        <w:rPr>
          <w:color w:val="000000" w:themeColor="text1"/>
          <w:sz w:val="22"/>
          <w:szCs w:val="22"/>
        </w:rPr>
        <w:t>C</w:t>
      </w:r>
      <w:r w:rsidR="005A6CED" w:rsidRPr="004B01A5">
        <w:rPr>
          <w:color w:val="000000" w:themeColor="text1"/>
          <w:sz w:val="22"/>
          <w:szCs w:val="22"/>
        </w:rPr>
        <w:t xml:space="preserve"> strengthened its lines of action, CAF positioned itself as a leading regional development bank in the GHG </w:t>
      </w:r>
      <w:r w:rsidR="005A6CED" w:rsidRPr="004B01A5">
        <w:rPr>
          <w:color w:val="000000" w:themeColor="text1"/>
          <w:sz w:val="22"/>
          <w:szCs w:val="22"/>
        </w:rPr>
        <w:lastRenderedPageBreak/>
        <w:t xml:space="preserve">emission reduction market in Latin America. Two high-ranking GHG emission reduction purchase and sale arrangements were articulated by CAF: i) The CAF-Netherlands CDM Facility, accounting for ten million tons of GHG, and ii) the Ibero-American Carbon Initiative between CAF and the Spanish Government, accounting for nine million tons of GHG. </w:t>
      </w:r>
    </w:p>
    <w:p w14:paraId="603CB508" w14:textId="027EA278" w:rsidR="00A733C6" w:rsidRDefault="005A6CED" w:rsidP="00C20599">
      <w:pPr>
        <w:pStyle w:val="Prrafodelista"/>
        <w:numPr>
          <w:ilvl w:val="0"/>
          <w:numId w:val="15"/>
        </w:numPr>
        <w:autoSpaceDE w:val="0"/>
        <w:autoSpaceDN w:val="0"/>
        <w:adjustRightInd w:val="0"/>
        <w:spacing w:after="120" w:line="288" w:lineRule="auto"/>
        <w:contextualSpacing w:val="0"/>
        <w:jc w:val="both"/>
        <w:rPr>
          <w:color w:val="000000" w:themeColor="text1"/>
          <w:sz w:val="22"/>
          <w:szCs w:val="22"/>
        </w:rPr>
      </w:pPr>
      <w:r w:rsidRPr="00C13C2D">
        <w:rPr>
          <w:color w:val="000000" w:themeColor="text1"/>
          <w:sz w:val="22"/>
          <w:szCs w:val="22"/>
        </w:rPr>
        <w:t xml:space="preserve">Regarding climate change adaptation, and through its Risk Management and Prevention </w:t>
      </w:r>
      <w:r w:rsidR="004B01A5" w:rsidRPr="00C13C2D">
        <w:rPr>
          <w:color w:val="000000" w:themeColor="text1"/>
          <w:sz w:val="22"/>
          <w:szCs w:val="22"/>
        </w:rPr>
        <w:t>Programme</w:t>
      </w:r>
      <w:r w:rsidRPr="00C13C2D">
        <w:rPr>
          <w:color w:val="000000" w:themeColor="text1"/>
          <w:sz w:val="22"/>
          <w:szCs w:val="22"/>
        </w:rPr>
        <w:t xml:space="preserve">, CAF has attended the prevention, abatement and socio-economic and environmental impacts associated to natural disasters and climate change. The </w:t>
      </w:r>
      <w:r w:rsidR="004B01A5" w:rsidRPr="00C13C2D">
        <w:rPr>
          <w:color w:val="000000" w:themeColor="text1"/>
          <w:sz w:val="22"/>
          <w:szCs w:val="22"/>
        </w:rPr>
        <w:t>programme</w:t>
      </w:r>
      <w:r w:rsidRPr="00C13C2D">
        <w:rPr>
          <w:color w:val="000000" w:themeColor="text1"/>
          <w:sz w:val="22"/>
          <w:szCs w:val="22"/>
        </w:rPr>
        <w:t xml:space="preserve"> targets four working areas: risk management and abatement of El Niño Phenomenon, contingencies derived from natural disasters; risk prevention; support to countries in the identification of vulnerabilities and climate change adaptation actions.  Through the CAF-Netherlands CDM Facility and the Ibero-American Carbon Initiative, CAF promoted CDM project</w:t>
      </w:r>
      <w:r w:rsidR="00B72714" w:rsidRPr="00C13C2D">
        <w:rPr>
          <w:color w:val="000000" w:themeColor="text1"/>
          <w:sz w:val="22"/>
          <w:szCs w:val="22"/>
        </w:rPr>
        <w:t>s</w:t>
      </w:r>
      <w:r w:rsidRPr="00C13C2D">
        <w:rPr>
          <w:color w:val="000000" w:themeColor="text1"/>
          <w:sz w:val="22"/>
          <w:szCs w:val="22"/>
        </w:rPr>
        <w:t xml:space="preserve"> in the LAC region. Projects</w:t>
      </w:r>
      <w:r w:rsidR="00B72714" w:rsidRPr="00C13C2D">
        <w:rPr>
          <w:color w:val="000000" w:themeColor="text1"/>
          <w:sz w:val="22"/>
          <w:szCs w:val="22"/>
        </w:rPr>
        <w:t xml:space="preserve">, all of them coming from the Latin American region, </w:t>
      </w:r>
      <w:r w:rsidRPr="00C13C2D">
        <w:rPr>
          <w:color w:val="000000" w:themeColor="text1"/>
          <w:sz w:val="22"/>
          <w:szCs w:val="22"/>
        </w:rPr>
        <w:t>that achieved reductions of 12.1 million tons of CO</w:t>
      </w:r>
      <w:r w:rsidRPr="00C13C2D">
        <w:rPr>
          <w:color w:val="000000" w:themeColor="text1"/>
          <w:sz w:val="22"/>
          <w:szCs w:val="22"/>
          <w:vertAlign w:val="subscript"/>
        </w:rPr>
        <w:t>2</w:t>
      </w:r>
      <w:r w:rsidR="00D710E2" w:rsidRPr="00C13C2D">
        <w:rPr>
          <w:color w:val="000000" w:themeColor="text1"/>
          <w:sz w:val="22"/>
          <w:szCs w:val="22"/>
        </w:rPr>
        <w:t xml:space="preserve"> and represented </w:t>
      </w:r>
      <w:r w:rsidRPr="00C13C2D">
        <w:rPr>
          <w:color w:val="000000" w:themeColor="text1"/>
          <w:sz w:val="22"/>
          <w:szCs w:val="22"/>
        </w:rPr>
        <w:t xml:space="preserve">additional revenues in the projects for around EUR 120 million.  After the first commitment period of the Kyoto Protocol, CAF made a review of the scope of PLAC and as a result of this review, launched a new </w:t>
      </w:r>
      <w:r w:rsidR="004B01A5" w:rsidRPr="00C13C2D">
        <w:rPr>
          <w:color w:val="000000" w:themeColor="text1"/>
          <w:sz w:val="22"/>
          <w:szCs w:val="22"/>
        </w:rPr>
        <w:t>programme</w:t>
      </w:r>
      <w:r w:rsidRPr="00C13C2D">
        <w:rPr>
          <w:color w:val="000000" w:themeColor="text1"/>
          <w:sz w:val="22"/>
          <w:szCs w:val="22"/>
        </w:rPr>
        <w:t xml:space="preserve"> with a broad approach for Adaptation and Mitigation.</w:t>
      </w:r>
    </w:p>
    <w:p w14:paraId="25A850EF" w14:textId="6DDC8430" w:rsidR="00A12B47" w:rsidRDefault="00A12B47" w:rsidP="00336686">
      <w:pPr>
        <w:pStyle w:val="Prrafodelista"/>
        <w:numPr>
          <w:ilvl w:val="0"/>
          <w:numId w:val="15"/>
        </w:numPr>
        <w:autoSpaceDE w:val="0"/>
        <w:autoSpaceDN w:val="0"/>
        <w:adjustRightInd w:val="0"/>
        <w:spacing w:after="120" w:line="288" w:lineRule="auto"/>
        <w:contextualSpacing w:val="0"/>
        <w:jc w:val="both"/>
        <w:rPr>
          <w:color w:val="000000" w:themeColor="text1"/>
          <w:sz w:val="22"/>
          <w:szCs w:val="22"/>
        </w:rPr>
      </w:pPr>
      <w:r w:rsidRPr="00A12B47">
        <w:rPr>
          <w:color w:val="000000" w:themeColor="text1"/>
          <w:sz w:val="22"/>
          <w:szCs w:val="22"/>
        </w:rPr>
        <w:t>This project is also consistent with CAF’s Institutional Gender Equity Guidelines</w:t>
      </w:r>
      <w:r>
        <w:rPr>
          <w:rStyle w:val="Refdenotaalpie"/>
          <w:color w:val="000000" w:themeColor="text1"/>
          <w:sz w:val="22"/>
          <w:szCs w:val="22"/>
        </w:rPr>
        <w:footnoteReference w:id="10"/>
      </w:r>
      <w:r>
        <w:rPr>
          <w:color w:val="000000" w:themeColor="text1"/>
          <w:sz w:val="22"/>
          <w:szCs w:val="22"/>
        </w:rPr>
        <w:t xml:space="preserve">. CAF </w:t>
      </w:r>
      <w:r w:rsidRPr="00A12B47">
        <w:rPr>
          <w:color w:val="000000" w:themeColor="text1"/>
          <w:sz w:val="22"/>
          <w:szCs w:val="22"/>
        </w:rPr>
        <w:t>promote</w:t>
      </w:r>
      <w:r>
        <w:rPr>
          <w:color w:val="000000" w:themeColor="text1"/>
          <w:sz w:val="22"/>
          <w:szCs w:val="22"/>
        </w:rPr>
        <w:t>s</w:t>
      </w:r>
      <w:r w:rsidRPr="00A12B47">
        <w:rPr>
          <w:color w:val="000000" w:themeColor="text1"/>
          <w:sz w:val="22"/>
          <w:szCs w:val="22"/>
        </w:rPr>
        <w:t xml:space="preserve"> the development and safeguarding of gender equity through studies and financing of projects and program</w:t>
      </w:r>
      <w:r>
        <w:rPr>
          <w:color w:val="000000" w:themeColor="text1"/>
          <w:sz w:val="22"/>
          <w:szCs w:val="22"/>
        </w:rPr>
        <w:t>me</w:t>
      </w:r>
      <w:r w:rsidRPr="00A12B47">
        <w:rPr>
          <w:color w:val="000000" w:themeColor="text1"/>
          <w:sz w:val="22"/>
          <w:szCs w:val="22"/>
        </w:rPr>
        <w:t xml:space="preserve">s with the </w:t>
      </w:r>
      <w:r>
        <w:rPr>
          <w:color w:val="000000" w:themeColor="text1"/>
          <w:sz w:val="22"/>
          <w:szCs w:val="22"/>
        </w:rPr>
        <w:t xml:space="preserve">overall </w:t>
      </w:r>
      <w:r w:rsidRPr="00A12B47">
        <w:rPr>
          <w:color w:val="000000" w:themeColor="text1"/>
          <w:sz w:val="22"/>
          <w:szCs w:val="22"/>
        </w:rPr>
        <w:t>objective of closing existing gaps between men and women</w:t>
      </w:r>
      <w:r>
        <w:rPr>
          <w:color w:val="000000" w:themeColor="text1"/>
          <w:sz w:val="22"/>
          <w:szCs w:val="22"/>
        </w:rPr>
        <w:t xml:space="preserve"> through enhanced</w:t>
      </w:r>
      <w:r w:rsidRPr="00A12B47">
        <w:rPr>
          <w:color w:val="000000" w:themeColor="text1"/>
          <w:sz w:val="22"/>
          <w:szCs w:val="22"/>
        </w:rPr>
        <w:t xml:space="preserve"> equal access </w:t>
      </w:r>
      <w:r>
        <w:rPr>
          <w:color w:val="000000" w:themeColor="text1"/>
          <w:sz w:val="22"/>
          <w:szCs w:val="22"/>
        </w:rPr>
        <w:t xml:space="preserve">to </w:t>
      </w:r>
      <w:r w:rsidRPr="00A12B47">
        <w:rPr>
          <w:color w:val="000000" w:themeColor="text1"/>
          <w:sz w:val="22"/>
          <w:szCs w:val="22"/>
        </w:rPr>
        <w:t>opportunities and competences.</w:t>
      </w:r>
      <w:r>
        <w:rPr>
          <w:color w:val="000000" w:themeColor="text1"/>
          <w:sz w:val="22"/>
          <w:szCs w:val="22"/>
        </w:rPr>
        <w:t xml:space="preserve"> Regarding this project, </w:t>
      </w:r>
      <w:r w:rsidR="00AE3511">
        <w:rPr>
          <w:color w:val="000000" w:themeColor="text1"/>
          <w:sz w:val="22"/>
          <w:szCs w:val="22"/>
        </w:rPr>
        <w:t xml:space="preserve">and as already mentioned, the </w:t>
      </w:r>
      <w:r w:rsidR="00AE3511">
        <w:rPr>
          <w:sz w:val="22"/>
          <w:szCs w:val="22"/>
        </w:rPr>
        <w:t>study “Ella se mueve segura” (She Moves Safely)</w:t>
      </w:r>
      <w:r w:rsidR="00AE3511">
        <w:rPr>
          <w:rStyle w:val="Refdenotaalpie"/>
          <w:sz w:val="22"/>
          <w:szCs w:val="22"/>
        </w:rPr>
        <w:footnoteReference w:id="11"/>
      </w:r>
      <w:r w:rsidR="00AE3511">
        <w:rPr>
          <w:sz w:val="22"/>
          <w:szCs w:val="22"/>
        </w:rPr>
        <w:t>, a study on women’s personal security and public transport in three Latinamerican cities, including Santiago, is of special relevance.</w:t>
      </w:r>
    </w:p>
    <w:p w14:paraId="71F7E2D0" w14:textId="3AD20220" w:rsidR="00F45C90" w:rsidRPr="00A12B47" w:rsidRDefault="008A7BAD" w:rsidP="00336686">
      <w:pPr>
        <w:pStyle w:val="Prrafodelista"/>
        <w:numPr>
          <w:ilvl w:val="0"/>
          <w:numId w:val="15"/>
        </w:numPr>
        <w:autoSpaceDE w:val="0"/>
        <w:autoSpaceDN w:val="0"/>
        <w:adjustRightInd w:val="0"/>
        <w:spacing w:after="120" w:line="288" w:lineRule="auto"/>
        <w:contextualSpacing w:val="0"/>
        <w:jc w:val="both"/>
        <w:rPr>
          <w:color w:val="000000" w:themeColor="text1"/>
          <w:sz w:val="22"/>
          <w:szCs w:val="22"/>
        </w:rPr>
      </w:pPr>
      <w:r w:rsidRPr="00A12B47">
        <w:rPr>
          <w:color w:val="000000" w:themeColor="text1"/>
          <w:sz w:val="22"/>
          <w:szCs w:val="22"/>
        </w:rPr>
        <w:t>CAF has progressively diversified its</w:t>
      </w:r>
      <w:r w:rsidR="00E34A77" w:rsidRPr="00A12B47">
        <w:rPr>
          <w:color w:val="000000" w:themeColor="text1"/>
          <w:sz w:val="22"/>
          <w:szCs w:val="22"/>
        </w:rPr>
        <w:t xml:space="preserve"> portf</w:t>
      </w:r>
      <w:r w:rsidRPr="00A12B47">
        <w:rPr>
          <w:color w:val="000000" w:themeColor="text1"/>
          <w:sz w:val="22"/>
          <w:szCs w:val="22"/>
        </w:rPr>
        <w:t xml:space="preserve">olio and </w:t>
      </w:r>
      <w:r w:rsidR="00B72714" w:rsidRPr="00A12B47">
        <w:rPr>
          <w:color w:val="000000" w:themeColor="text1"/>
          <w:sz w:val="22"/>
          <w:szCs w:val="22"/>
        </w:rPr>
        <w:t xml:space="preserve">looks to further do so in Chile </w:t>
      </w:r>
      <w:r w:rsidR="00D11FE4" w:rsidRPr="00A12B47">
        <w:rPr>
          <w:color w:val="000000" w:themeColor="text1"/>
          <w:sz w:val="22"/>
          <w:szCs w:val="22"/>
        </w:rPr>
        <w:t>in</w:t>
      </w:r>
      <w:r w:rsidR="00E34A77" w:rsidRPr="00A12B47">
        <w:rPr>
          <w:color w:val="000000" w:themeColor="text1"/>
          <w:sz w:val="22"/>
          <w:szCs w:val="22"/>
        </w:rPr>
        <w:t xml:space="preserve"> sectors directly </w:t>
      </w:r>
      <w:r w:rsidR="006635F1" w:rsidRPr="00A12B47">
        <w:rPr>
          <w:color w:val="000000" w:themeColor="text1"/>
          <w:sz w:val="22"/>
          <w:szCs w:val="22"/>
        </w:rPr>
        <w:t xml:space="preserve">and indirectly </w:t>
      </w:r>
      <w:r w:rsidR="00E34A77" w:rsidRPr="00A12B47">
        <w:rPr>
          <w:color w:val="000000" w:themeColor="text1"/>
          <w:sz w:val="22"/>
          <w:szCs w:val="22"/>
        </w:rPr>
        <w:t>relevant to the objectives of this project</w:t>
      </w:r>
      <w:r w:rsidRPr="00A12B47">
        <w:rPr>
          <w:color w:val="000000" w:themeColor="text1"/>
          <w:sz w:val="22"/>
          <w:szCs w:val="22"/>
        </w:rPr>
        <w:t xml:space="preserve">: </w:t>
      </w:r>
      <w:r w:rsidR="00A20F99" w:rsidRPr="00A12B47">
        <w:rPr>
          <w:color w:val="000000" w:themeColor="text1"/>
          <w:sz w:val="22"/>
          <w:szCs w:val="22"/>
        </w:rPr>
        <w:t xml:space="preserve">climate change </w:t>
      </w:r>
      <w:r w:rsidR="00B72714" w:rsidRPr="00A12B47">
        <w:rPr>
          <w:color w:val="000000" w:themeColor="text1"/>
          <w:sz w:val="22"/>
          <w:szCs w:val="22"/>
        </w:rPr>
        <w:t xml:space="preserve">mitigation and </w:t>
      </w:r>
      <w:r w:rsidR="00A20F99" w:rsidRPr="00A12B47">
        <w:rPr>
          <w:color w:val="000000" w:themeColor="text1"/>
          <w:sz w:val="22"/>
          <w:szCs w:val="22"/>
        </w:rPr>
        <w:t>adaptation</w:t>
      </w:r>
      <w:r w:rsidR="00CD4667" w:rsidRPr="00A12B47">
        <w:rPr>
          <w:color w:val="000000" w:themeColor="text1"/>
          <w:sz w:val="22"/>
          <w:szCs w:val="22"/>
        </w:rPr>
        <w:t xml:space="preserve">, </w:t>
      </w:r>
      <w:r w:rsidR="00E34A77" w:rsidRPr="00A12B47">
        <w:rPr>
          <w:color w:val="000000" w:themeColor="text1"/>
          <w:sz w:val="22"/>
          <w:szCs w:val="22"/>
        </w:rPr>
        <w:t xml:space="preserve">solid waste management, </w:t>
      </w:r>
      <w:r w:rsidR="00876B2D" w:rsidRPr="00A12B47">
        <w:rPr>
          <w:color w:val="000000" w:themeColor="text1"/>
          <w:sz w:val="22"/>
          <w:szCs w:val="22"/>
        </w:rPr>
        <w:t>institutional strengthening</w:t>
      </w:r>
      <w:r w:rsidR="005E2100" w:rsidRPr="00A12B47">
        <w:rPr>
          <w:color w:val="000000" w:themeColor="text1"/>
          <w:sz w:val="22"/>
          <w:szCs w:val="22"/>
        </w:rPr>
        <w:t xml:space="preserve">, </w:t>
      </w:r>
      <w:r w:rsidR="00E34A77" w:rsidRPr="00A12B47">
        <w:rPr>
          <w:color w:val="000000" w:themeColor="text1"/>
          <w:sz w:val="22"/>
          <w:szCs w:val="22"/>
        </w:rPr>
        <w:t>and natural disaster response</w:t>
      </w:r>
      <w:r w:rsidRPr="00A12B47">
        <w:rPr>
          <w:color w:val="000000" w:themeColor="text1"/>
          <w:sz w:val="22"/>
          <w:szCs w:val="22"/>
        </w:rPr>
        <w:t>. CAF</w:t>
      </w:r>
      <w:r w:rsidR="009F6C6A" w:rsidRPr="00A12B47">
        <w:rPr>
          <w:color w:val="000000" w:themeColor="text1"/>
          <w:sz w:val="22"/>
          <w:szCs w:val="22"/>
        </w:rPr>
        <w:t xml:space="preserve"> also manages the Latin American </w:t>
      </w:r>
      <w:r w:rsidR="004B01A5" w:rsidRPr="00A12B47">
        <w:rPr>
          <w:color w:val="000000" w:themeColor="text1"/>
          <w:sz w:val="22"/>
          <w:szCs w:val="22"/>
        </w:rPr>
        <w:t>Programme</w:t>
      </w:r>
      <w:r w:rsidR="009F6C6A" w:rsidRPr="00A12B47">
        <w:rPr>
          <w:color w:val="000000" w:themeColor="text1"/>
          <w:sz w:val="22"/>
          <w:szCs w:val="22"/>
        </w:rPr>
        <w:t xml:space="preserve"> on Climate Change</w:t>
      </w:r>
      <w:r w:rsidR="00180464" w:rsidRPr="00A12B47">
        <w:rPr>
          <w:color w:val="000000" w:themeColor="text1"/>
          <w:sz w:val="22"/>
          <w:szCs w:val="22"/>
        </w:rPr>
        <w:t xml:space="preserve"> fund</w:t>
      </w:r>
      <w:r w:rsidRPr="00A12B47">
        <w:rPr>
          <w:color w:val="000000" w:themeColor="text1"/>
          <w:sz w:val="22"/>
          <w:szCs w:val="22"/>
        </w:rPr>
        <w:t xml:space="preserve">, which focuses on </w:t>
      </w:r>
      <w:r w:rsidR="00180464" w:rsidRPr="00A12B47">
        <w:rPr>
          <w:color w:val="000000" w:themeColor="text1"/>
          <w:sz w:val="22"/>
          <w:szCs w:val="22"/>
        </w:rPr>
        <w:t>mitigation of climate change, adaptation to climate change and carbon markets</w:t>
      </w:r>
      <w:r w:rsidRPr="00A12B47">
        <w:rPr>
          <w:color w:val="000000" w:themeColor="text1"/>
          <w:sz w:val="22"/>
          <w:szCs w:val="22"/>
        </w:rPr>
        <w:t xml:space="preserve">. </w:t>
      </w:r>
      <w:r w:rsidR="00345CC0" w:rsidRPr="00A12B47">
        <w:rPr>
          <w:color w:val="000000" w:themeColor="text1"/>
          <w:sz w:val="22"/>
          <w:szCs w:val="22"/>
        </w:rPr>
        <w:t xml:space="preserve">Specifically, CAF has been instrumental in </w:t>
      </w:r>
      <w:r w:rsidRPr="00A12B47">
        <w:rPr>
          <w:color w:val="000000" w:themeColor="text1"/>
          <w:sz w:val="22"/>
          <w:szCs w:val="22"/>
        </w:rPr>
        <w:t xml:space="preserve">the </w:t>
      </w:r>
      <w:r w:rsidR="00074780" w:rsidRPr="00A12B47">
        <w:rPr>
          <w:color w:val="000000" w:themeColor="text1"/>
          <w:sz w:val="22"/>
          <w:szCs w:val="22"/>
        </w:rPr>
        <w:t>develop</w:t>
      </w:r>
      <w:r w:rsidRPr="00A12B47">
        <w:rPr>
          <w:color w:val="000000" w:themeColor="text1"/>
          <w:sz w:val="22"/>
          <w:szCs w:val="22"/>
        </w:rPr>
        <w:t xml:space="preserve">ment of </w:t>
      </w:r>
      <w:r w:rsidR="00074780" w:rsidRPr="00A12B47">
        <w:rPr>
          <w:color w:val="000000" w:themeColor="text1"/>
          <w:sz w:val="22"/>
          <w:szCs w:val="22"/>
        </w:rPr>
        <w:t>policy instruments for the mitigation of greenhouse gases, nationally appropriate mitigation actions (NAMA) in the sector</w:t>
      </w:r>
      <w:r w:rsidR="00345CC0" w:rsidRPr="00A12B47">
        <w:rPr>
          <w:color w:val="000000" w:themeColor="text1"/>
          <w:sz w:val="22"/>
          <w:szCs w:val="22"/>
        </w:rPr>
        <w:t>s</w:t>
      </w:r>
      <w:r w:rsidR="00074780" w:rsidRPr="00A12B47">
        <w:rPr>
          <w:color w:val="000000" w:themeColor="text1"/>
          <w:sz w:val="22"/>
          <w:szCs w:val="22"/>
        </w:rPr>
        <w:t xml:space="preserve"> of </w:t>
      </w:r>
      <w:r w:rsidR="00B72714" w:rsidRPr="00A12B47">
        <w:rPr>
          <w:color w:val="000000" w:themeColor="text1"/>
          <w:sz w:val="22"/>
          <w:szCs w:val="22"/>
        </w:rPr>
        <w:t xml:space="preserve">public transport, </w:t>
      </w:r>
      <w:r w:rsidR="00074780" w:rsidRPr="00A12B47">
        <w:rPr>
          <w:color w:val="000000" w:themeColor="text1"/>
          <w:sz w:val="22"/>
          <w:szCs w:val="22"/>
        </w:rPr>
        <w:t xml:space="preserve">municipal solid waste, </w:t>
      </w:r>
      <w:r w:rsidR="008164C6" w:rsidRPr="00A12B47">
        <w:rPr>
          <w:color w:val="000000" w:themeColor="text1"/>
          <w:sz w:val="22"/>
          <w:szCs w:val="22"/>
        </w:rPr>
        <w:t xml:space="preserve">agriculture, </w:t>
      </w:r>
      <w:r w:rsidR="00074780" w:rsidRPr="00A12B47">
        <w:rPr>
          <w:color w:val="000000" w:themeColor="text1"/>
          <w:sz w:val="22"/>
          <w:szCs w:val="22"/>
        </w:rPr>
        <w:t xml:space="preserve">the refrigeration industry, energy efficiency </w:t>
      </w:r>
      <w:r w:rsidR="00B72714" w:rsidRPr="00A12B47">
        <w:rPr>
          <w:color w:val="000000" w:themeColor="text1"/>
          <w:sz w:val="22"/>
          <w:szCs w:val="22"/>
        </w:rPr>
        <w:t>(</w:t>
      </w:r>
      <w:r w:rsidR="00074780" w:rsidRPr="00A12B47">
        <w:rPr>
          <w:color w:val="000000" w:themeColor="text1"/>
          <w:sz w:val="22"/>
          <w:szCs w:val="22"/>
        </w:rPr>
        <w:t>demand</w:t>
      </w:r>
      <w:r w:rsidR="00B72714" w:rsidRPr="00A12B47">
        <w:rPr>
          <w:color w:val="000000" w:themeColor="text1"/>
          <w:sz w:val="22"/>
          <w:szCs w:val="22"/>
        </w:rPr>
        <w:t>)</w:t>
      </w:r>
      <w:r w:rsidR="00074780" w:rsidRPr="00A12B47">
        <w:rPr>
          <w:color w:val="000000" w:themeColor="text1"/>
          <w:sz w:val="22"/>
          <w:szCs w:val="22"/>
        </w:rPr>
        <w:t>, and in power generation.</w:t>
      </w:r>
    </w:p>
    <w:p w14:paraId="4DC544B7" w14:textId="3516898A" w:rsidR="00F45C90" w:rsidRPr="00C13C2D" w:rsidRDefault="0018641F" w:rsidP="00C20599">
      <w:pPr>
        <w:pStyle w:val="yiv3886735524msonormal"/>
        <w:numPr>
          <w:ilvl w:val="0"/>
          <w:numId w:val="15"/>
        </w:numPr>
        <w:spacing w:before="0" w:beforeAutospacing="0" w:after="120" w:afterAutospacing="0" w:line="288" w:lineRule="auto"/>
        <w:jc w:val="both"/>
        <w:rPr>
          <w:color w:val="000000" w:themeColor="text1"/>
          <w:sz w:val="22"/>
          <w:szCs w:val="22"/>
        </w:rPr>
      </w:pPr>
      <w:r w:rsidRPr="00C13C2D">
        <w:rPr>
          <w:color w:val="000000" w:themeColor="text1"/>
          <w:sz w:val="22"/>
          <w:szCs w:val="22"/>
        </w:rPr>
        <w:t xml:space="preserve">Consistent with the above, CAF is a strategic partner for the national government of </w:t>
      </w:r>
      <w:r w:rsidR="00ED500F" w:rsidRPr="00C13C2D">
        <w:rPr>
          <w:color w:val="000000" w:themeColor="text1"/>
          <w:sz w:val="22"/>
          <w:szCs w:val="22"/>
        </w:rPr>
        <w:t xml:space="preserve">Chile </w:t>
      </w:r>
      <w:r w:rsidRPr="00C13C2D">
        <w:rPr>
          <w:color w:val="000000" w:themeColor="text1"/>
          <w:sz w:val="22"/>
          <w:szCs w:val="22"/>
        </w:rPr>
        <w:t xml:space="preserve">to build local, </w:t>
      </w:r>
      <w:r w:rsidR="00ED500F" w:rsidRPr="00C13C2D">
        <w:rPr>
          <w:color w:val="000000" w:themeColor="text1"/>
          <w:sz w:val="22"/>
          <w:szCs w:val="22"/>
        </w:rPr>
        <w:t xml:space="preserve">regional and </w:t>
      </w:r>
      <w:r w:rsidRPr="00C13C2D">
        <w:rPr>
          <w:color w:val="000000" w:themeColor="text1"/>
          <w:sz w:val="22"/>
          <w:szCs w:val="22"/>
        </w:rPr>
        <w:t xml:space="preserve">national capacities needed to achieve the </w:t>
      </w:r>
      <w:r w:rsidR="00ED500F" w:rsidRPr="00C13C2D">
        <w:rPr>
          <w:color w:val="000000" w:themeColor="text1"/>
          <w:sz w:val="22"/>
          <w:szCs w:val="22"/>
        </w:rPr>
        <w:t>S</w:t>
      </w:r>
      <w:r w:rsidRPr="00C13C2D">
        <w:rPr>
          <w:color w:val="000000" w:themeColor="text1"/>
          <w:sz w:val="22"/>
          <w:szCs w:val="22"/>
        </w:rPr>
        <w:t xml:space="preserve">ustainable </w:t>
      </w:r>
      <w:r w:rsidR="00ED500F" w:rsidRPr="00C13C2D">
        <w:rPr>
          <w:color w:val="000000" w:themeColor="text1"/>
          <w:sz w:val="22"/>
          <w:szCs w:val="22"/>
        </w:rPr>
        <w:t>D</w:t>
      </w:r>
      <w:r w:rsidRPr="00C13C2D">
        <w:rPr>
          <w:color w:val="000000" w:themeColor="text1"/>
          <w:sz w:val="22"/>
          <w:szCs w:val="22"/>
        </w:rPr>
        <w:t xml:space="preserve">evelopment </w:t>
      </w:r>
      <w:r w:rsidR="00ED500F" w:rsidRPr="00C13C2D">
        <w:rPr>
          <w:color w:val="000000" w:themeColor="text1"/>
          <w:sz w:val="22"/>
          <w:szCs w:val="22"/>
        </w:rPr>
        <w:t>G</w:t>
      </w:r>
      <w:r w:rsidRPr="00C13C2D">
        <w:rPr>
          <w:color w:val="000000" w:themeColor="text1"/>
          <w:sz w:val="22"/>
          <w:szCs w:val="22"/>
        </w:rPr>
        <w:t>oals</w:t>
      </w:r>
      <w:r w:rsidR="00AB72F2" w:rsidRPr="00C13C2D">
        <w:rPr>
          <w:color w:val="000000" w:themeColor="text1"/>
          <w:sz w:val="22"/>
          <w:szCs w:val="22"/>
        </w:rPr>
        <w:t xml:space="preserve"> (SDG)</w:t>
      </w:r>
      <w:r w:rsidRPr="00C13C2D">
        <w:rPr>
          <w:color w:val="000000" w:themeColor="text1"/>
          <w:sz w:val="22"/>
          <w:szCs w:val="22"/>
        </w:rPr>
        <w:t xml:space="preserve">. </w:t>
      </w:r>
      <w:r w:rsidR="00AB72F2" w:rsidRPr="00C13C2D">
        <w:rPr>
          <w:color w:val="000000" w:themeColor="text1"/>
          <w:sz w:val="22"/>
          <w:szCs w:val="22"/>
        </w:rPr>
        <w:t>Mitigation of and a</w:t>
      </w:r>
      <w:r w:rsidRPr="00C13C2D">
        <w:rPr>
          <w:color w:val="000000" w:themeColor="text1"/>
          <w:sz w:val="22"/>
          <w:szCs w:val="22"/>
        </w:rPr>
        <w:t xml:space="preserve">daptation to climate variation and change both for impact assessment and for policy development, </w:t>
      </w:r>
      <w:r w:rsidR="00AB72F2" w:rsidRPr="00C13C2D">
        <w:rPr>
          <w:color w:val="000000" w:themeColor="text1"/>
          <w:sz w:val="22"/>
          <w:szCs w:val="22"/>
        </w:rPr>
        <w:t xml:space="preserve">for </w:t>
      </w:r>
      <w:r w:rsidRPr="00C13C2D">
        <w:rPr>
          <w:color w:val="000000" w:themeColor="text1"/>
          <w:sz w:val="22"/>
          <w:szCs w:val="22"/>
        </w:rPr>
        <w:t>low carbon development path</w:t>
      </w:r>
      <w:r w:rsidR="00AB72F2" w:rsidRPr="00C13C2D">
        <w:rPr>
          <w:color w:val="000000" w:themeColor="text1"/>
          <w:sz w:val="22"/>
          <w:szCs w:val="22"/>
        </w:rPr>
        <w:t>s</w:t>
      </w:r>
      <w:r w:rsidRPr="00C13C2D">
        <w:rPr>
          <w:color w:val="000000" w:themeColor="text1"/>
          <w:sz w:val="22"/>
          <w:szCs w:val="22"/>
        </w:rPr>
        <w:t xml:space="preserve">, </w:t>
      </w:r>
      <w:r w:rsidR="00AB72F2" w:rsidRPr="00C13C2D">
        <w:rPr>
          <w:color w:val="000000" w:themeColor="text1"/>
          <w:sz w:val="22"/>
          <w:szCs w:val="22"/>
        </w:rPr>
        <w:t xml:space="preserve">for </w:t>
      </w:r>
      <w:r w:rsidRPr="00C13C2D">
        <w:rPr>
          <w:color w:val="000000" w:themeColor="text1"/>
          <w:sz w:val="22"/>
          <w:szCs w:val="22"/>
        </w:rPr>
        <w:t xml:space="preserve">increasing resilience to face the effects of global climate change and </w:t>
      </w:r>
      <w:r w:rsidR="00AB72F2" w:rsidRPr="00C13C2D">
        <w:rPr>
          <w:color w:val="000000" w:themeColor="text1"/>
          <w:sz w:val="22"/>
          <w:szCs w:val="22"/>
        </w:rPr>
        <w:t xml:space="preserve">for </w:t>
      </w:r>
      <w:r w:rsidRPr="00C13C2D">
        <w:rPr>
          <w:color w:val="000000" w:themeColor="text1"/>
          <w:sz w:val="22"/>
          <w:szCs w:val="22"/>
        </w:rPr>
        <w:t xml:space="preserve">the sustainable use of natural resources are key initiatives CAF is currently working </w:t>
      </w:r>
      <w:r w:rsidR="00AB72F2" w:rsidRPr="00C13C2D">
        <w:rPr>
          <w:color w:val="000000" w:themeColor="text1"/>
          <w:sz w:val="22"/>
          <w:szCs w:val="22"/>
        </w:rPr>
        <w:t xml:space="preserve">on </w:t>
      </w:r>
      <w:r w:rsidRPr="00C13C2D">
        <w:rPr>
          <w:color w:val="000000" w:themeColor="text1"/>
          <w:sz w:val="22"/>
          <w:szCs w:val="22"/>
        </w:rPr>
        <w:t>with</w:t>
      </w:r>
      <w:r w:rsidR="006635F1">
        <w:rPr>
          <w:color w:val="000000" w:themeColor="text1"/>
          <w:sz w:val="22"/>
          <w:szCs w:val="22"/>
        </w:rPr>
        <w:t>in</w:t>
      </w:r>
      <w:r w:rsidRPr="00C13C2D">
        <w:rPr>
          <w:color w:val="000000" w:themeColor="text1"/>
          <w:sz w:val="22"/>
          <w:szCs w:val="22"/>
        </w:rPr>
        <w:t xml:space="preserve"> the cross</w:t>
      </w:r>
      <w:r w:rsidR="006635F1">
        <w:rPr>
          <w:color w:val="000000" w:themeColor="text1"/>
          <w:sz w:val="22"/>
          <w:szCs w:val="22"/>
        </w:rPr>
        <w:t>-</w:t>
      </w:r>
      <w:r w:rsidRPr="00C13C2D">
        <w:rPr>
          <w:color w:val="000000" w:themeColor="text1"/>
          <w:sz w:val="22"/>
          <w:szCs w:val="22"/>
        </w:rPr>
        <w:t xml:space="preserve">section of public and private sectors and partnered, among others, with Ministries of Environment, Energy, </w:t>
      </w:r>
      <w:r w:rsidR="00AB72F2" w:rsidRPr="00C13C2D">
        <w:rPr>
          <w:color w:val="000000" w:themeColor="text1"/>
          <w:sz w:val="22"/>
          <w:szCs w:val="22"/>
        </w:rPr>
        <w:t xml:space="preserve">Transport, </w:t>
      </w:r>
      <w:r w:rsidRPr="00C13C2D">
        <w:rPr>
          <w:color w:val="000000" w:themeColor="text1"/>
          <w:sz w:val="22"/>
          <w:szCs w:val="22"/>
        </w:rPr>
        <w:t xml:space="preserve">Agriculture, Trade and Finance. CAF has a unique present and background record in supporting and implementing projects, </w:t>
      </w:r>
      <w:r w:rsidR="004B01A5" w:rsidRPr="00C13C2D">
        <w:rPr>
          <w:color w:val="000000" w:themeColor="text1"/>
          <w:sz w:val="22"/>
          <w:szCs w:val="22"/>
        </w:rPr>
        <w:t>programme</w:t>
      </w:r>
      <w:r w:rsidRPr="00C13C2D">
        <w:rPr>
          <w:color w:val="000000" w:themeColor="text1"/>
          <w:sz w:val="22"/>
          <w:szCs w:val="22"/>
        </w:rPr>
        <w:t>s and financial operations not only aimed for single countr</w:t>
      </w:r>
      <w:r w:rsidR="006635F1">
        <w:rPr>
          <w:color w:val="000000" w:themeColor="text1"/>
          <w:sz w:val="22"/>
          <w:szCs w:val="22"/>
        </w:rPr>
        <w:t>ies</w:t>
      </w:r>
      <w:r w:rsidRPr="00C13C2D">
        <w:rPr>
          <w:color w:val="000000" w:themeColor="text1"/>
          <w:sz w:val="22"/>
          <w:szCs w:val="22"/>
        </w:rPr>
        <w:t>, but</w:t>
      </w:r>
      <w:r w:rsidR="006635F1">
        <w:rPr>
          <w:color w:val="000000" w:themeColor="text1"/>
          <w:sz w:val="22"/>
          <w:szCs w:val="22"/>
        </w:rPr>
        <w:t xml:space="preserve"> also </w:t>
      </w:r>
      <w:r w:rsidRPr="00C13C2D">
        <w:rPr>
          <w:color w:val="000000" w:themeColor="text1"/>
          <w:sz w:val="22"/>
          <w:szCs w:val="22"/>
        </w:rPr>
        <w:t xml:space="preserve">to enhance sound regional integration between CAF country </w:t>
      </w:r>
      <w:r w:rsidRPr="00C13C2D">
        <w:rPr>
          <w:color w:val="000000" w:themeColor="text1"/>
          <w:sz w:val="22"/>
          <w:szCs w:val="22"/>
        </w:rPr>
        <w:lastRenderedPageBreak/>
        <w:t xml:space="preserve">members. CAF´s success in the region is linked to 46 years of work with governments, private sector and social organizations at </w:t>
      </w:r>
      <w:r w:rsidR="00AB72F2" w:rsidRPr="00C13C2D">
        <w:rPr>
          <w:color w:val="000000" w:themeColor="text1"/>
          <w:sz w:val="22"/>
          <w:szCs w:val="22"/>
        </w:rPr>
        <w:t xml:space="preserve">multilateral, </w:t>
      </w:r>
      <w:r w:rsidRPr="00C13C2D">
        <w:rPr>
          <w:color w:val="000000" w:themeColor="text1"/>
          <w:sz w:val="22"/>
          <w:szCs w:val="22"/>
        </w:rPr>
        <w:t>national</w:t>
      </w:r>
      <w:r w:rsidR="00AB72F2" w:rsidRPr="00C13C2D">
        <w:rPr>
          <w:color w:val="000000" w:themeColor="text1"/>
          <w:sz w:val="22"/>
          <w:szCs w:val="22"/>
        </w:rPr>
        <w:t>,</w:t>
      </w:r>
      <w:r w:rsidRPr="00C13C2D">
        <w:rPr>
          <w:color w:val="000000" w:themeColor="text1"/>
          <w:sz w:val="22"/>
          <w:szCs w:val="22"/>
        </w:rPr>
        <w:t xml:space="preserve"> </w:t>
      </w:r>
      <w:r w:rsidR="00AB72F2" w:rsidRPr="00C13C2D">
        <w:rPr>
          <w:color w:val="000000" w:themeColor="text1"/>
          <w:sz w:val="22"/>
          <w:szCs w:val="22"/>
        </w:rPr>
        <w:t xml:space="preserve">subnational </w:t>
      </w:r>
      <w:r w:rsidRPr="00C13C2D">
        <w:rPr>
          <w:color w:val="000000" w:themeColor="text1"/>
          <w:sz w:val="22"/>
          <w:szCs w:val="22"/>
        </w:rPr>
        <w:t>and local levels, complying successfully with CAF´s mission to promote sustainable development and integration in partnership with country members.</w:t>
      </w:r>
    </w:p>
    <w:p w14:paraId="23EA03C3" w14:textId="72485855" w:rsidR="00F95FB1" w:rsidRPr="00C13C2D" w:rsidRDefault="00F95FB1" w:rsidP="00C20599">
      <w:pPr>
        <w:pStyle w:val="yiv3886735524msonormal"/>
        <w:numPr>
          <w:ilvl w:val="0"/>
          <w:numId w:val="15"/>
        </w:numPr>
        <w:spacing w:before="0" w:beforeAutospacing="0" w:after="120" w:afterAutospacing="0" w:line="288" w:lineRule="auto"/>
        <w:jc w:val="both"/>
        <w:rPr>
          <w:color w:val="000000" w:themeColor="text1"/>
          <w:sz w:val="22"/>
          <w:szCs w:val="22"/>
        </w:rPr>
      </w:pPr>
      <w:r w:rsidRPr="00C13C2D">
        <w:rPr>
          <w:color w:val="000000" w:themeColor="text1"/>
          <w:sz w:val="22"/>
          <w:szCs w:val="22"/>
        </w:rPr>
        <w:t xml:space="preserve">Current </w:t>
      </w:r>
      <w:r w:rsidR="00AB72F2" w:rsidRPr="00C13C2D">
        <w:rPr>
          <w:color w:val="000000" w:themeColor="text1"/>
          <w:sz w:val="22"/>
          <w:szCs w:val="22"/>
        </w:rPr>
        <w:t xml:space="preserve">similar </w:t>
      </w:r>
      <w:r w:rsidRPr="00C13C2D">
        <w:rPr>
          <w:color w:val="000000" w:themeColor="text1"/>
          <w:sz w:val="22"/>
          <w:szCs w:val="22"/>
        </w:rPr>
        <w:t xml:space="preserve">investments implemented in the </w:t>
      </w:r>
      <w:r w:rsidR="00AB72F2" w:rsidRPr="00C13C2D">
        <w:rPr>
          <w:color w:val="000000" w:themeColor="text1"/>
          <w:sz w:val="22"/>
          <w:szCs w:val="22"/>
        </w:rPr>
        <w:t xml:space="preserve">South American </w:t>
      </w:r>
      <w:r w:rsidRPr="00C13C2D">
        <w:rPr>
          <w:color w:val="000000" w:themeColor="text1"/>
          <w:sz w:val="22"/>
          <w:szCs w:val="22"/>
        </w:rPr>
        <w:t>Region include the Improvement of water supply and sanitation systems for 109 municipalities in Colombia (COL/00133), the Neighborhood for Better Live (</w:t>
      </w:r>
      <w:r w:rsidRPr="00C13C2D">
        <w:rPr>
          <w:i/>
          <w:color w:val="000000" w:themeColor="text1"/>
          <w:sz w:val="22"/>
          <w:szCs w:val="22"/>
        </w:rPr>
        <w:t>Barrio para Vivir Mejor</w:t>
      </w:r>
      <w:r w:rsidRPr="00C13C2D">
        <w:rPr>
          <w:color w:val="000000" w:themeColor="text1"/>
          <w:sz w:val="22"/>
          <w:szCs w:val="22"/>
        </w:rPr>
        <w:t>)</w:t>
      </w:r>
      <w:r w:rsidR="00AB72F2" w:rsidRPr="00C13C2D">
        <w:rPr>
          <w:color w:val="000000" w:themeColor="text1"/>
          <w:sz w:val="22"/>
          <w:szCs w:val="22"/>
        </w:rPr>
        <w:t xml:space="preserve"> </w:t>
      </w:r>
      <w:r w:rsidR="004B01A5" w:rsidRPr="00C13C2D">
        <w:rPr>
          <w:color w:val="000000" w:themeColor="text1"/>
          <w:sz w:val="22"/>
          <w:szCs w:val="22"/>
        </w:rPr>
        <w:t>Programme</w:t>
      </w:r>
      <w:r w:rsidRPr="00C13C2D">
        <w:rPr>
          <w:color w:val="000000" w:themeColor="text1"/>
          <w:sz w:val="22"/>
          <w:szCs w:val="22"/>
        </w:rPr>
        <w:t xml:space="preserve"> in Ecuador</w:t>
      </w:r>
      <w:r w:rsidR="00AB72F2" w:rsidRPr="00C13C2D">
        <w:rPr>
          <w:color w:val="000000" w:themeColor="text1"/>
          <w:sz w:val="22"/>
          <w:szCs w:val="22"/>
        </w:rPr>
        <w:t xml:space="preserve"> </w:t>
      </w:r>
      <w:r w:rsidRPr="00C13C2D">
        <w:rPr>
          <w:color w:val="000000" w:themeColor="text1"/>
          <w:sz w:val="22"/>
          <w:szCs w:val="22"/>
        </w:rPr>
        <w:t xml:space="preserve">(ECU/9117), the Energy Efficiency project in Ecuador (ECU/2404), the Electricity sector integrated approach project in Ecuador (ECU/8959), the Daule river conservation plan for Ecuador (CAF/0510/16), the Reduction of the Toachi Pilaton hydroelectric plant´s vulnerability to the effects of climate change with a focus on Integrated Adaptive Watershed Management (MATCH) </w:t>
      </w:r>
      <w:r w:rsidR="00AB72F2" w:rsidRPr="00C13C2D">
        <w:rPr>
          <w:color w:val="000000" w:themeColor="text1"/>
          <w:sz w:val="22"/>
          <w:szCs w:val="22"/>
        </w:rPr>
        <w:t xml:space="preserve">Project </w:t>
      </w:r>
      <w:r w:rsidRPr="00C13C2D">
        <w:rPr>
          <w:color w:val="000000" w:themeColor="text1"/>
          <w:sz w:val="22"/>
          <w:szCs w:val="22"/>
        </w:rPr>
        <w:t>in Ecuador (CAF/AF003), the Reduction of the climate vulnerability and flood shed risk in semi urban areas (CAF/AF002)</w:t>
      </w:r>
      <w:r w:rsidR="00AB72F2" w:rsidRPr="00C13C2D">
        <w:rPr>
          <w:color w:val="000000" w:themeColor="text1"/>
          <w:sz w:val="22"/>
          <w:szCs w:val="22"/>
        </w:rPr>
        <w:t xml:space="preserve"> Project in Ecuador</w:t>
      </w:r>
      <w:r w:rsidRPr="00C13C2D">
        <w:rPr>
          <w:color w:val="000000" w:themeColor="text1"/>
          <w:sz w:val="22"/>
          <w:szCs w:val="22"/>
        </w:rPr>
        <w:t>, the Irrigation and Agricultural Drainage Projects of Olmos, Chavimochic II and Majes-Siguas II (PER/CFA7705)</w:t>
      </w:r>
      <w:r w:rsidR="00AB72F2" w:rsidRPr="00C13C2D">
        <w:rPr>
          <w:color w:val="000000" w:themeColor="text1"/>
          <w:sz w:val="22"/>
          <w:szCs w:val="22"/>
        </w:rPr>
        <w:t xml:space="preserve"> Project in Perú</w:t>
      </w:r>
      <w:r w:rsidRPr="00C13C2D">
        <w:rPr>
          <w:color w:val="000000" w:themeColor="text1"/>
          <w:sz w:val="22"/>
          <w:szCs w:val="22"/>
        </w:rPr>
        <w:t xml:space="preserve">, the National Forest Sustainable Development </w:t>
      </w:r>
      <w:r w:rsidR="004B01A5" w:rsidRPr="00C13C2D">
        <w:rPr>
          <w:color w:val="000000" w:themeColor="text1"/>
          <w:sz w:val="22"/>
          <w:szCs w:val="22"/>
        </w:rPr>
        <w:t>Programme</w:t>
      </w:r>
      <w:r w:rsidRPr="00C13C2D">
        <w:rPr>
          <w:color w:val="000000" w:themeColor="text1"/>
          <w:sz w:val="22"/>
          <w:szCs w:val="22"/>
        </w:rPr>
        <w:t xml:space="preserve"> in Peru, the Water Resources Integrated Management </w:t>
      </w:r>
      <w:r w:rsidR="004B01A5" w:rsidRPr="00C13C2D">
        <w:rPr>
          <w:color w:val="000000" w:themeColor="text1"/>
          <w:sz w:val="22"/>
          <w:szCs w:val="22"/>
        </w:rPr>
        <w:t>Programme</w:t>
      </w:r>
      <w:r w:rsidRPr="00C13C2D">
        <w:rPr>
          <w:color w:val="000000" w:themeColor="text1"/>
          <w:sz w:val="22"/>
          <w:szCs w:val="22"/>
        </w:rPr>
        <w:t xml:space="preserve">s for the watersheds of Huancabamba, Olmos, Jequetepeque, Chinchipe, Majes, Lurin, Chillón and Rimac rivers in Peru (PER/CT320), the El Niño (ENSO) Prevention Integrated </w:t>
      </w:r>
      <w:r w:rsidR="004B01A5" w:rsidRPr="00C13C2D">
        <w:rPr>
          <w:color w:val="000000" w:themeColor="text1"/>
          <w:sz w:val="22"/>
          <w:szCs w:val="22"/>
        </w:rPr>
        <w:t>Programme</w:t>
      </w:r>
      <w:r w:rsidRPr="00C13C2D">
        <w:rPr>
          <w:color w:val="000000" w:themeColor="text1"/>
          <w:sz w:val="22"/>
          <w:szCs w:val="22"/>
        </w:rPr>
        <w:t xml:space="preserve"> (CFA8903), the Ayninacuy project to strength live</w:t>
      </w:r>
      <w:r w:rsidR="00AB72F2" w:rsidRPr="00C13C2D">
        <w:rPr>
          <w:color w:val="000000" w:themeColor="text1"/>
          <w:sz w:val="22"/>
          <w:szCs w:val="22"/>
        </w:rPr>
        <w:t>li</w:t>
      </w:r>
      <w:r w:rsidRPr="00C13C2D">
        <w:rPr>
          <w:color w:val="000000" w:themeColor="text1"/>
          <w:sz w:val="22"/>
          <w:szCs w:val="22"/>
        </w:rPr>
        <w:t xml:space="preserve">hoods in climate change vulnerable high Andean communities in Peru (CAF/AF001),  the Water and Sanitation Integrated Approach </w:t>
      </w:r>
      <w:r w:rsidR="004B01A5" w:rsidRPr="00C13C2D">
        <w:rPr>
          <w:color w:val="000000" w:themeColor="text1"/>
          <w:sz w:val="22"/>
          <w:szCs w:val="22"/>
        </w:rPr>
        <w:t>Programme</w:t>
      </w:r>
      <w:r w:rsidRPr="00C13C2D">
        <w:rPr>
          <w:color w:val="000000" w:themeColor="text1"/>
          <w:sz w:val="22"/>
          <w:szCs w:val="22"/>
        </w:rPr>
        <w:t xml:space="preserve"> (MIAGUA-IV) in Bolivia (CFA9334), the Irrigation Integrated Approach (MIRIEGO) in Bolivia (CFA8795), the Bio trade Andean </w:t>
      </w:r>
      <w:r w:rsidR="004B01A5" w:rsidRPr="00C13C2D">
        <w:rPr>
          <w:color w:val="000000" w:themeColor="text1"/>
          <w:sz w:val="22"/>
          <w:szCs w:val="22"/>
        </w:rPr>
        <w:t>Programme</w:t>
      </w:r>
      <w:r w:rsidRPr="00C13C2D">
        <w:rPr>
          <w:color w:val="000000" w:themeColor="text1"/>
          <w:sz w:val="22"/>
          <w:szCs w:val="22"/>
        </w:rPr>
        <w:t xml:space="preserve"> in Colombia, Ecuador and Peru, the </w:t>
      </w:r>
      <w:r w:rsidR="005A2A5A" w:rsidRPr="00C13C2D">
        <w:rPr>
          <w:color w:val="000000" w:themeColor="text1"/>
          <w:sz w:val="22"/>
          <w:szCs w:val="22"/>
        </w:rPr>
        <w:t xml:space="preserve">CAF </w:t>
      </w:r>
      <w:r w:rsidRPr="00C13C2D">
        <w:rPr>
          <w:color w:val="000000" w:themeColor="text1"/>
          <w:sz w:val="22"/>
          <w:szCs w:val="22"/>
        </w:rPr>
        <w:t>Climate Change Vulnerability index project for Latin America</w:t>
      </w:r>
      <w:r w:rsidR="009A6866" w:rsidRPr="00C13C2D">
        <w:rPr>
          <w:color w:val="000000" w:themeColor="text1"/>
          <w:sz w:val="22"/>
          <w:szCs w:val="22"/>
        </w:rPr>
        <w:t xml:space="preserve">; and also </w:t>
      </w:r>
      <w:r w:rsidRPr="00C13C2D">
        <w:rPr>
          <w:color w:val="000000" w:themeColor="text1"/>
          <w:sz w:val="22"/>
          <w:szCs w:val="22"/>
        </w:rPr>
        <w:t>includ</w:t>
      </w:r>
      <w:r w:rsidR="009A6866" w:rsidRPr="00C13C2D">
        <w:rPr>
          <w:color w:val="000000" w:themeColor="text1"/>
          <w:sz w:val="22"/>
          <w:szCs w:val="22"/>
        </w:rPr>
        <w:t>e</w:t>
      </w:r>
      <w:r w:rsidRPr="00C13C2D">
        <w:rPr>
          <w:color w:val="000000" w:themeColor="text1"/>
          <w:sz w:val="22"/>
          <w:szCs w:val="22"/>
        </w:rPr>
        <w:t xml:space="preserve"> the CAF NAMA preparation project for solid waste, transportation, energy efficiency sectors, key agricultural products value chains and landfills, the </w:t>
      </w:r>
      <w:r w:rsidR="005A2A5A" w:rsidRPr="00C13C2D">
        <w:rPr>
          <w:color w:val="000000" w:themeColor="text1"/>
          <w:sz w:val="22"/>
          <w:szCs w:val="22"/>
        </w:rPr>
        <w:t xml:space="preserve">CAF </w:t>
      </w:r>
      <w:r w:rsidRPr="00C13C2D">
        <w:rPr>
          <w:color w:val="000000" w:themeColor="text1"/>
          <w:sz w:val="22"/>
          <w:szCs w:val="22"/>
        </w:rPr>
        <w:t>Carbon, Water footprint  </w:t>
      </w:r>
      <w:r w:rsidR="009A6866" w:rsidRPr="00C13C2D">
        <w:rPr>
          <w:color w:val="000000" w:themeColor="text1"/>
          <w:sz w:val="22"/>
          <w:szCs w:val="22"/>
        </w:rPr>
        <w:t>P</w:t>
      </w:r>
      <w:r w:rsidRPr="00C13C2D">
        <w:rPr>
          <w:color w:val="000000" w:themeColor="text1"/>
          <w:sz w:val="22"/>
          <w:szCs w:val="22"/>
        </w:rPr>
        <w:t xml:space="preserve">roject for Guayaquil, Cuenca, Lima, Arequipa, La Paz, Santa Cruz de la Sierra and for key agricultural products value chains, and the </w:t>
      </w:r>
      <w:r w:rsidR="005A2A5A" w:rsidRPr="00C13C2D">
        <w:rPr>
          <w:color w:val="000000" w:themeColor="text1"/>
          <w:sz w:val="22"/>
          <w:szCs w:val="22"/>
        </w:rPr>
        <w:t xml:space="preserve">CAF </w:t>
      </w:r>
      <w:r w:rsidRPr="00C13C2D">
        <w:rPr>
          <w:color w:val="000000" w:themeColor="text1"/>
          <w:sz w:val="22"/>
          <w:szCs w:val="22"/>
        </w:rPr>
        <w:t xml:space="preserve">Credit Line for Green Business and Energy Efficiency </w:t>
      </w:r>
      <w:r w:rsidR="004B01A5" w:rsidRPr="00C13C2D">
        <w:rPr>
          <w:color w:val="000000" w:themeColor="text1"/>
          <w:sz w:val="22"/>
          <w:szCs w:val="22"/>
        </w:rPr>
        <w:t>Programme</w:t>
      </w:r>
      <w:r w:rsidRPr="00C13C2D">
        <w:rPr>
          <w:color w:val="000000" w:themeColor="text1"/>
          <w:sz w:val="22"/>
          <w:szCs w:val="22"/>
        </w:rPr>
        <w:t xml:space="preserve"> for Financial Institutions in Latin America.</w:t>
      </w:r>
    </w:p>
    <w:p w14:paraId="6A2EBF7A" w14:textId="097478CA" w:rsidR="009A7733" w:rsidRPr="00C13C2D" w:rsidRDefault="00BB0575" w:rsidP="00C20599">
      <w:pPr>
        <w:pStyle w:val="Prrafodelista"/>
        <w:numPr>
          <w:ilvl w:val="0"/>
          <w:numId w:val="15"/>
        </w:numPr>
        <w:autoSpaceDE w:val="0"/>
        <w:autoSpaceDN w:val="0"/>
        <w:adjustRightInd w:val="0"/>
        <w:spacing w:after="120" w:line="288" w:lineRule="auto"/>
        <w:contextualSpacing w:val="0"/>
        <w:jc w:val="both"/>
        <w:rPr>
          <w:color w:val="000000" w:themeColor="text1"/>
          <w:sz w:val="22"/>
          <w:szCs w:val="22"/>
        </w:rPr>
      </w:pPr>
      <w:r w:rsidRPr="00C13C2D">
        <w:rPr>
          <w:color w:val="000000" w:themeColor="text1"/>
          <w:sz w:val="22"/>
          <w:szCs w:val="22"/>
        </w:rPr>
        <w:t>Furthermore, the p</w:t>
      </w:r>
      <w:r w:rsidR="006E3D51" w:rsidRPr="00C13C2D">
        <w:rPr>
          <w:color w:val="000000" w:themeColor="text1"/>
          <w:sz w:val="22"/>
          <w:szCs w:val="22"/>
        </w:rPr>
        <w:t xml:space="preserve">roject is </w:t>
      </w:r>
      <w:r w:rsidR="005410E5" w:rsidRPr="00C13C2D">
        <w:rPr>
          <w:color w:val="000000" w:themeColor="text1"/>
          <w:sz w:val="22"/>
          <w:szCs w:val="22"/>
        </w:rPr>
        <w:t xml:space="preserve">aligned with </w:t>
      </w:r>
      <w:r w:rsidR="00CC104C" w:rsidRPr="00C13C2D">
        <w:rPr>
          <w:color w:val="000000" w:themeColor="text1"/>
          <w:sz w:val="22"/>
          <w:szCs w:val="22"/>
        </w:rPr>
        <w:t>CAF</w:t>
      </w:r>
      <w:r w:rsidR="006E3D51" w:rsidRPr="00C13C2D">
        <w:rPr>
          <w:color w:val="000000" w:themeColor="text1"/>
          <w:sz w:val="22"/>
          <w:szCs w:val="22"/>
        </w:rPr>
        <w:t xml:space="preserve">’s </w:t>
      </w:r>
      <w:r w:rsidR="00537088" w:rsidRPr="00C13C2D">
        <w:rPr>
          <w:color w:val="000000" w:themeColor="text1"/>
          <w:sz w:val="22"/>
          <w:szCs w:val="22"/>
        </w:rPr>
        <w:t xml:space="preserve">commitment to the Sustainable Development Goals </w:t>
      </w:r>
      <w:r w:rsidR="006E3D51" w:rsidRPr="00C13C2D">
        <w:rPr>
          <w:color w:val="000000" w:themeColor="text1"/>
          <w:sz w:val="22"/>
          <w:szCs w:val="22"/>
        </w:rPr>
        <w:t xml:space="preserve">by </w:t>
      </w:r>
      <w:r w:rsidR="006635F1">
        <w:rPr>
          <w:color w:val="000000" w:themeColor="text1"/>
          <w:sz w:val="22"/>
          <w:szCs w:val="22"/>
        </w:rPr>
        <w:t xml:space="preserve">taking </w:t>
      </w:r>
      <w:r w:rsidR="006635F1" w:rsidRPr="00C13C2D">
        <w:rPr>
          <w:sz w:val="22"/>
          <w:szCs w:val="22"/>
        </w:rPr>
        <w:t>urgent action to combat climate change and its impacts</w:t>
      </w:r>
      <w:r w:rsidR="006635F1">
        <w:rPr>
          <w:sz w:val="22"/>
          <w:szCs w:val="22"/>
        </w:rPr>
        <w:t>,</w:t>
      </w:r>
      <w:r w:rsidR="006635F1" w:rsidRPr="00C13C2D">
        <w:rPr>
          <w:color w:val="000000" w:themeColor="text1"/>
          <w:sz w:val="22"/>
          <w:szCs w:val="22"/>
        </w:rPr>
        <w:t xml:space="preserve"> </w:t>
      </w:r>
      <w:r w:rsidR="005410E5" w:rsidRPr="00C13C2D">
        <w:rPr>
          <w:color w:val="000000" w:themeColor="text1"/>
          <w:sz w:val="22"/>
          <w:szCs w:val="22"/>
        </w:rPr>
        <w:t xml:space="preserve">and foster knowledge and technology </w:t>
      </w:r>
      <w:r w:rsidR="00B3173A" w:rsidRPr="00C13C2D">
        <w:rPr>
          <w:color w:val="000000" w:themeColor="text1"/>
          <w:sz w:val="22"/>
          <w:szCs w:val="22"/>
        </w:rPr>
        <w:t xml:space="preserve">transfer </w:t>
      </w:r>
      <w:r w:rsidR="005410E5" w:rsidRPr="00C13C2D">
        <w:rPr>
          <w:color w:val="000000" w:themeColor="text1"/>
          <w:sz w:val="22"/>
          <w:szCs w:val="22"/>
        </w:rPr>
        <w:t xml:space="preserve">across countries. </w:t>
      </w:r>
      <w:r w:rsidR="006635F1">
        <w:rPr>
          <w:color w:val="000000" w:themeColor="text1"/>
          <w:sz w:val="22"/>
          <w:szCs w:val="22"/>
        </w:rPr>
        <w:t xml:space="preserve">The project </w:t>
      </w:r>
      <w:r w:rsidR="00B3173A" w:rsidRPr="00C13C2D">
        <w:rPr>
          <w:color w:val="000000" w:themeColor="text1"/>
          <w:sz w:val="22"/>
          <w:szCs w:val="22"/>
        </w:rPr>
        <w:t>contribute</w:t>
      </w:r>
      <w:r w:rsidR="006635F1">
        <w:rPr>
          <w:color w:val="000000" w:themeColor="text1"/>
          <w:sz w:val="22"/>
          <w:szCs w:val="22"/>
        </w:rPr>
        <w:t>s</w:t>
      </w:r>
      <w:r w:rsidR="00B3173A" w:rsidRPr="00C13C2D">
        <w:rPr>
          <w:color w:val="000000" w:themeColor="text1"/>
          <w:sz w:val="22"/>
          <w:szCs w:val="22"/>
        </w:rPr>
        <w:t xml:space="preserve"> to alleviate the stress imposed by climate change</w:t>
      </w:r>
      <w:r w:rsidR="006635F1">
        <w:rPr>
          <w:color w:val="000000" w:themeColor="text1"/>
          <w:sz w:val="22"/>
          <w:szCs w:val="22"/>
        </w:rPr>
        <w:t xml:space="preserve"> on vulnerable population in a gender-sensitive way</w:t>
      </w:r>
      <w:r w:rsidR="00B3173A" w:rsidRPr="00C13C2D">
        <w:rPr>
          <w:color w:val="000000" w:themeColor="text1"/>
          <w:sz w:val="22"/>
          <w:szCs w:val="22"/>
        </w:rPr>
        <w:t>.</w:t>
      </w:r>
    </w:p>
    <w:p w14:paraId="08DDD922" w14:textId="36295FEB" w:rsidR="002222CE" w:rsidRPr="00102AB1" w:rsidRDefault="009C0AA4" w:rsidP="00102AB1">
      <w:pPr>
        <w:pStyle w:val="Prrafodelista"/>
        <w:numPr>
          <w:ilvl w:val="0"/>
          <w:numId w:val="15"/>
        </w:numPr>
        <w:autoSpaceDE w:val="0"/>
        <w:autoSpaceDN w:val="0"/>
        <w:adjustRightInd w:val="0"/>
        <w:spacing w:after="120" w:line="288" w:lineRule="auto"/>
        <w:contextualSpacing w:val="0"/>
        <w:jc w:val="both"/>
        <w:rPr>
          <w:color w:val="000000" w:themeColor="text1"/>
          <w:sz w:val="22"/>
          <w:szCs w:val="22"/>
        </w:rPr>
      </w:pPr>
      <w:bookmarkStart w:id="32" w:name="_Hlk536435932"/>
      <w:r w:rsidRPr="00C13C2D">
        <w:rPr>
          <w:b/>
          <w:color w:val="000000" w:themeColor="text1"/>
          <w:sz w:val="22"/>
          <w:szCs w:val="22"/>
          <w:lang w:eastAsia="ja-JP"/>
        </w:rPr>
        <w:t>Consistency with National Priorities</w:t>
      </w:r>
      <w:r w:rsidRPr="00C13C2D">
        <w:rPr>
          <w:color w:val="000000" w:themeColor="text1"/>
          <w:sz w:val="22"/>
          <w:szCs w:val="22"/>
          <w:lang w:eastAsia="ja-JP"/>
        </w:rPr>
        <w:t xml:space="preserve">. </w:t>
      </w:r>
      <w:r w:rsidR="008B7D2C" w:rsidRPr="00C13C2D">
        <w:rPr>
          <w:color w:val="000000" w:themeColor="text1"/>
          <w:sz w:val="22"/>
          <w:szCs w:val="22"/>
          <w:lang w:eastAsia="ja-JP"/>
        </w:rPr>
        <w:t>The Project is consisten</w:t>
      </w:r>
      <w:r w:rsidR="00C17B53" w:rsidRPr="00C13C2D">
        <w:rPr>
          <w:color w:val="000000" w:themeColor="text1"/>
          <w:sz w:val="22"/>
          <w:szCs w:val="22"/>
          <w:lang w:eastAsia="ja-JP"/>
        </w:rPr>
        <w:t>t</w:t>
      </w:r>
      <w:r w:rsidR="008B7D2C" w:rsidRPr="00C13C2D">
        <w:rPr>
          <w:color w:val="000000" w:themeColor="text1"/>
          <w:sz w:val="22"/>
          <w:szCs w:val="22"/>
          <w:lang w:eastAsia="ja-JP"/>
        </w:rPr>
        <w:t xml:space="preserve"> with </w:t>
      </w:r>
      <w:r w:rsidR="009A6866" w:rsidRPr="00C13C2D">
        <w:rPr>
          <w:color w:val="000000" w:themeColor="text1"/>
          <w:sz w:val="22"/>
          <w:szCs w:val="22"/>
          <w:lang w:eastAsia="ja-JP"/>
        </w:rPr>
        <w:t xml:space="preserve">and additional to </w:t>
      </w:r>
      <w:r w:rsidR="008B7D2C" w:rsidRPr="00C13C2D">
        <w:rPr>
          <w:color w:val="000000" w:themeColor="text1"/>
          <w:sz w:val="22"/>
          <w:szCs w:val="22"/>
          <w:lang w:eastAsia="ja-JP"/>
        </w:rPr>
        <w:t>national development and sector</w:t>
      </w:r>
      <w:r w:rsidR="00553B0C" w:rsidRPr="00C13C2D">
        <w:rPr>
          <w:color w:val="000000" w:themeColor="text1"/>
          <w:sz w:val="22"/>
          <w:szCs w:val="22"/>
          <w:lang w:eastAsia="ja-JP"/>
        </w:rPr>
        <w:t>i</w:t>
      </w:r>
      <w:r w:rsidR="008B7D2C" w:rsidRPr="00C13C2D">
        <w:rPr>
          <w:color w:val="000000" w:themeColor="text1"/>
          <w:sz w:val="22"/>
          <w:szCs w:val="22"/>
          <w:lang w:eastAsia="ja-JP"/>
        </w:rPr>
        <w:t>al plans.</w:t>
      </w:r>
      <w:r w:rsidR="00002B0F" w:rsidRPr="00C13C2D">
        <w:rPr>
          <w:color w:val="000000" w:themeColor="text1"/>
          <w:sz w:val="22"/>
          <w:szCs w:val="22"/>
          <w:lang w:eastAsia="ja-JP"/>
        </w:rPr>
        <w:t xml:space="preserve"> </w:t>
      </w:r>
      <w:r w:rsidR="009A6866" w:rsidRPr="00C13C2D">
        <w:rPr>
          <w:color w:val="000000" w:themeColor="text1"/>
          <w:sz w:val="22"/>
          <w:szCs w:val="22"/>
          <w:lang w:eastAsia="ja-JP"/>
        </w:rPr>
        <w:t xml:space="preserve">As already mentioned, transport is one of the main components of GHG emissions in Chile. The Chilean Low-Emission Transport Strategy deals with this in a comprehensive manner, advancing all aspects related with </w:t>
      </w:r>
      <w:r w:rsidR="00E13E7B" w:rsidRPr="00C13C2D">
        <w:rPr>
          <w:color w:val="000000" w:themeColor="text1"/>
          <w:sz w:val="22"/>
          <w:szCs w:val="22"/>
          <w:lang w:eastAsia="ja-JP"/>
        </w:rPr>
        <w:t xml:space="preserve">integrated and sustainable </w:t>
      </w:r>
      <w:r w:rsidR="009A6866" w:rsidRPr="00C13C2D">
        <w:rPr>
          <w:color w:val="000000" w:themeColor="text1"/>
          <w:sz w:val="22"/>
          <w:szCs w:val="22"/>
          <w:lang w:eastAsia="ja-JP"/>
        </w:rPr>
        <w:t>mobility nationally through a strategy that contemplates different technologic options (bus, collective taxi and non-motorised modes), different existing urban layouts (from metropolitan, 6-million Santiago to small</w:t>
      </w:r>
      <w:r w:rsidR="00272076" w:rsidRPr="00C13C2D">
        <w:rPr>
          <w:color w:val="000000" w:themeColor="text1"/>
          <w:sz w:val="22"/>
          <w:szCs w:val="22"/>
          <w:lang w:eastAsia="ja-JP"/>
        </w:rPr>
        <w:t>-</w:t>
      </w:r>
      <w:r w:rsidR="009A6866" w:rsidRPr="00C13C2D">
        <w:rPr>
          <w:color w:val="000000" w:themeColor="text1"/>
          <w:sz w:val="22"/>
          <w:szCs w:val="22"/>
          <w:lang w:eastAsia="ja-JP"/>
        </w:rPr>
        <w:t>town-ish, 20-thousand Tocopilla) and different institutional settings (as occurring in Santiago and the rest of the country).</w:t>
      </w:r>
      <w:r w:rsidR="002222CE" w:rsidRPr="00C13C2D">
        <w:rPr>
          <w:color w:val="000000" w:themeColor="text1"/>
          <w:sz w:val="22"/>
          <w:szCs w:val="22"/>
          <w:lang w:eastAsia="ja-JP"/>
        </w:rPr>
        <w:t xml:space="preserve"> In concrete terms, </w:t>
      </w:r>
      <w:r w:rsidR="002222CE" w:rsidRPr="00C13C2D">
        <w:rPr>
          <w:color w:val="000000" w:themeColor="text1"/>
          <w:sz w:val="22"/>
          <w:szCs w:val="22"/>
        </w:rPr>
        <w:t xml:space="preserve">the Project </w:t>
      </w:r>
      <w:r w:rsidR="009A6866" w:rsidRPr="00C13C2D">
        <w:rPr>
          <w:color w:val="000000" w:themeColor="text1"/>
          <w:sz w:val="22"/>
          <w:szCs w:val="22"/>
        </w:rPr>
        <w:t>is consistent with:</w:t>
      </w:r>
    </w:p>
    <w:p w14:paraId="41DFADB7" w14:textId="41CA7905" w:rsidR="009A6866" w:rsidRPr="00DB4873" w:rsidRDefault="009A6866" w:rsidP="00307D87">
      <w:pPr>
        <w:pStyle w:val="Prrafodelista"/>
        <w:numPr>
          <w:ilvl w:val="0"/>
          <w:numId w:val="21"/>
        </w:numPr>
        <w:adjustRightInd w:val="0"/>
        <w:spacing w:after="120" w:line="288" w:lineRule="auto"/>
        <w:contextualSpacing w:val="0"/>
        <w:jc w:val="both"/>
        <w:rPr>
          <w:b/>
          <w:smallCaps/>
          <w:sz w:val="22"/>
          <w:szCs w:val="22"/>
        </w:rPr>
      </w:pPr>
      <w:r w:rsidRPr="00C13C2D">
        <w:rPr>
          <w:sz w:val="22"/>
          <w:szCs w:val="22"/>
        </w:rPr>
        <w:t>Chile’s INDC (2015), which includes the commitment to reduce its tCO</w:t>
      </w:r>
      <w:r w:rsidRPr="007B174B">
        <w:rPr>
          <w:sz w:val="22"/>
          <w:szCs w:val="22"/>
          <w:vertAlign w:val="subscript"/>
        </w:rPr>
        <w:t>2</w:t>
      </w:r>
      <w:r w:rsidRPr="00C13C2D">
        <w:rPr>
          <w:sz w:val="22"/>
          <w:szCs w:val="22"/>
        </w:rPr>
        <w:t>eq emissions per GDP unit by 30% below their 2007 levels by 2030.</w:t>
      </w:r>
    </w:p>
    <w:p w14:paraId="0F91891D" w14:textId="52461469" w:rsidR="00DB4873" w:rsidRPr="00CC16B2" w:rsidRDefault="00CC16B2" w:rsidP="00307D87">
      <w:pPr>
        <w:pStyle w:val="Prrafodelista"/>
        <w:numPr>
          <w:ilvl w:val="0"/>
          <w:numId w:val="21"/>
        </w:numPr>
        <w:adjustRightInd w:val="0"/>
        <w:spacing w:after="120" w:line="288" w:lineRule="auto"/>
        <w:contextualSpacing w:val="0"/>
        <w:jc w:val="both"/>
        <w:rPr>
          <w:sz w:val="22"/>
          <w:szCs w:val="22"/>
          <w:lang w:val="en-US"/>
        </w:rPr>
      </w:pPr>
      <w:r w:rsidRPr="00CC16B2">
        <w:rPr>
          <w:sz w:val="22"/>
          <w:szCs w:val="22"/>
          <w:lang w:val="en-US"/>
        </w:rPr>
        <w:lastRenderedPageBreak/>
        <w:t>T</w:t>
      </w:r>
      <w:r w:rsidR="00DB4873" w:rsidRPr="00CC16B2">
        <w:rPr>
          <w:sz w:val="22"/>
          <w:szCs w:val="22"/>
          <w:lang w:val="en-US"/>
        </w:rPr>
        <w:t>he</w:t>
      </w:r>
      <w:r>
        <w:rPr>
          <w:sz w:val="22"/>
          <w:szCs w:val="22"/>
          <w:lang w:val="en-US"/>
        </w:rPr>
        <w:t xml:space="preserve"> </w:t>
      </w:r>
      <w:r w:rsidRPr="00CC16B2">
        <w:rPr>
          <w:sz w:val="22"/>
          <w:szCs w:val="22"/>
          <w:lang w:val="en-US"/>
        </w:rPr>
        <w:t xml:space="preserve">Ministry of Energy’s </w:t>
      </w:r>
      <w:r w:rsidR="00DB4873" w:rsidRPr="00CC16B2">
        <w:rPr>
          <w:sz w:val="22"/>
          <w:szCs w:val="22"/>
          <w:lang w:val="en-US"/>
        </w:rPr>
        <w:t>National Electromobility Strategy (</w:t>
      </w:r>
      <w:r w:rsidR="00DB4873" w:rsidRPr="00CC16B2">
        <w:rPr>
          <w:i/>
          <w:sz w:val="22"/>
          <w:szCs w:val="22"/>
          <w:lang w:val="en-US"/>
        </w:rPr>
        <w:t>Estrategia Nacional de Electromovilidad</w:t>
      </w:r>
      <w:r w:rsidR="00DB4873" w:rsidRPr="00CC16B2">
        <w:rPr>
          <w:sz w:val="22"/>
          <w:szCs w:val="22"/>
          <w:lang w:val="en-US"/>
        </w:rPr>
        <w:t>)</w:t>
      </w:r>
      <w:r>
        <w:rPr>
          <w:rStyle w:val="Refdenotaalpie"/>
          <w:sz w:val="22"/>
          <w:szCs w:val="22"/>
          <w:lang w:val="es-ES"/>
        </w:rPr>
        <w:footnoteReference w:id="12"/>
      </w:r>
      <w:r w:rsidRPr="00CC16B2">
        <w:rPr>
          <w:sz w:val="22"/>
          <w:szCs w:val="22"/>
          <w:lang w:val="en-US"/>
        </w:rPr>
        <w:t>, which i</w:t>
      </w:r>
      <w:r>
        <w:rPr>
          <w:sz w:val="22"/>
          <w:szCs w:val="22"/>
          <w:lang w:val="en-US"/>
        </w:rPr>
        <w:t>ncludes two strategic lines in direct relation with the CLETS: Strategic Axis 2 (Transport as  an engine for development) and Strategic Axis 5 (Knowledge transfer and information diffusion).</w:t>
      </w:r>
    </w:p>
    <w:p w14:paraId="61A17C85" w14:textId="77777777" w:rsidR="009A6866" w:rsidRPr="00C13C2D" w:rsidRDefault="009A6866" w:rsidP="00307D87">
      <w:pPr>
        <w:pStyle w:val="Prrafodelista"/>
        <w:numPr>
          <w:ilvl w:val="0"/>
          <w:numId w:val="21"/>
        </w:numPr>
        <w:adjustRightInd w:val="0"/>
        <w:spacing w:after="120" w:line="288" w:lineRule="auto"/>
        <w:contextualSpacing w:val="0"/>
        <w:jc w:val="both"/>
        <w:rPr>
          <w:b/>
          <w:smallCaps/>
          <w:sz w:val="22"/>
          <w:szCs w:val="22"/>
        </w:rPr>
      </w:pPr>
      <w:r w:rsidRPr="00C13C2D">
        <w:rPr>
          <w:sz w:val="22"/>
          <w:szCs w:val="22"/>
        </w:rPr>
        <w:t>The Atmospheric Prevention and Decontamination Plan (PPDA, 2016) for Santiago, which establishes a) the will to gradually internalise emissions in Transantiago’s operator renewal process, including the regulatory and technical changes to allow and provide incentives for at least one all-electric business unit within the system; and b) the will to support the accelerated transition of collective taxi fleets to ZLE through regulatory changes.</w:t>
      </w:r>
    </w:p>
    <w:p w14:paraId="0B32E29F" w14:textId="0E73D874" w:rsidR="009A6866" w:rsidRPr="00C13C2D" w:rsidRDefault="009A6866" w:rsidP="00307D87">
      <w:pPr>
        <w:pStyle w:val="Prrafodelista"/>
        <w:numPr>
          <w:ilvl w:val="0"/>
          <w:numId w:val="21"/>
        </w:numPr>
        <w:adjustRightInd w:val="0"/>
        <w:spacing w:after="120" w:line="288" w:lineRule="auto"/>
        <w:contextualSpacing w:val="0"/>
        <w:jc w:val="both"/>
        <w:rPr>
          <w:b/>
          <w:smallCaps/>
          <w:sz w:val="22"/>
          <w:szCs w:val="22"/>
        </w:rPr>
      </w:pPr>
      <w:r w:rsidRPr="00C13C2D">
        <w:rPr>
          <w:sz w:val="22"/>
          <w:szCs w:val="22"/>
        </w:rPr>
        <w:t xml:space="preserve">The NAMA proposing a preliminary implementation plan for the Transport Green Zone in Santiago (STGZ). The NAMA includes 4 initiatives: 1) Promotion of Zero and Low Emission Vehicles (ZLEV) in (private) taxi fleets, municipality fleet and charging stations; 2) Incorporation of low carbon buses into the public transportation system in Santiago (refers to systems under Santiago Municipality’s jurisdiction); 3) Promotion of non-motorised vehicle use, including the implementation of 6 km of new bicycle lanes, a pilot </w:t>
      </w:r>
      <w:r w:rsidR="004B01A5" w:rsidRPr="00C13C2D">
        <w:rPr>
          <w:sz w:val="22"/>
          <w:szCs w:val="22"/>
        </w:rPr>
        <w:t>programme</w:t>
      </w:r>
      <w:r w:rsidRPr="00C13C2D">
        <w:rPr>
          <w:sz w:val="22"/>
          <w:szCs w:val="22"/>
        </w:rPr>
        <w:t xml:space="preserve"> for a bicycle sharing system, 1 connectivity solution for two existing bicycle lanes and bike signs in two areas within the STGZ; and 4) Traffic re-design and traffic management with new pedestrian and semi-pedestrian streets, exclusive lanes for ZLE buses and bicycle parking.</w:t>
      </w:r>
    </w:p>
    <w:p w14:paraId="3A2C9B3E" w14:textId="77777777" w:rsidR="009A6866" w:rsidRPr="00C13C2D" w:rsidRDefault="009A6866" w:rsidP="00C20599">
      <w:pPr>
        <w:adjustRightInd w:val="0"/>
        <w:spacing w:after="120" w:line="288" w:lineRule="auto"/>
        <w:rPr>
          <w:sz w:val="22"/>
          <w:szCs w:val="22"/>
        </w:rPr>
      </w:pPr>
    </w:p>
    <w:bookmarkEnd w:id="32"/>
    <w:p w14:paraId="5C4C7D2D" w14:textId="11A398ED" w:rsidR="009A6866" w:rsidRPr="00C13C2D" w:rsidRDefault="009A6866" w:rsidP="00C20599">
      <w:pPr>
        <w:pStyle w:val="Prrafodelista"/>
        <w:numPr>
          <w:ilvl w:val="0"/>
          <w:numId w:val="15"/>
        </w:numPr>
        <w:autoSpaceDE w:val="0"/>
        <w:autoSpaceDN w:val="0"/>
        <w:adjustRightInd w:val="0"/>
        <w:spacing w:after="120" w:line="288" w:lineRule="auto"/>
        <w:contextualSpacing w:val="0"/>
        <w:jc w:val="both"/>
        <w:rPr>
          <w:color w:val="000000" w:themeColor="text1"/>
          <w:sz w:val="22"/>
          <w:szCs w:val="22"/>
        </w:rPr>
      </w:pPr>
      <w:r w:rsidRPr="00C13C2D">
        <w:rPr>
          <w:color w:val="000000" w:themeColor="text1"/>
          <w:sz w:val="22"/>
          <w:szCs w:val="22"/>
        </w:rPr>
        <w:t>The STGZ NAMA is reported in Chile’s first BUR (2014)</w:t>
      </w:r>
      <w:r w:rsidR="002475AC">
        <w:rPr>
          <w:rStyle w:val="Refdenotaalpie"/>
          <w:color w:val="000000" w:themeColor="text1"/>
          <w:sz w:val="22"/>
          <w:szCs w:val="22"/>
        </w:rPr>
        <w:footnoteReference w:id="13"/>
      </w:r>
      <w:r w:rsidRPr="00C13C2D">
        <w:rPr>
          <w:color w:val="000000" w:themeColor="text1"/>
          <w:sz w:val="22"/>
          <w:szCs w:val="22"/>
        </w:rPr>
        <w:t xml:space="preserve"> and a detailed evaluation report commissioned by CAF </w:t>
      </w:r>
      <w:r w:rsidR="00956283" w:rsidRPr="00C13C2D">
        <w:rPr>
          <w:color w:val="000000" w:themeColor="text1"/>
          <w:sz w:val="22"/>
          <w:szCs w:val="22"/>
        </w:rPr>
        <w:t xml:space="preserve">was carried out in </w:t>
      </w:r>
      <w:r w:rsidRPr="00C13C2D">
        <w:rPr>
          <w:color w:val="000000" w:themeColor="text1"/>
          <w:sz w:val="22"/>
          <w:szCs w:val="22"/>
        </w:rPr>
        <w:t xml:space="preserve">2016. The NAMA’s reported to-do measures deal with institutional fleets and transit measures in Santiago. These transit measures are to be furthered within an </w:t>
      </w:r>
      <w:r w:rsidR="00E13E7B" w:rsidRPr="00C13C2D">
        <w:rPr>
          <w:color w:val="000000" w:themeColor="text1"/>
          <w:sz w:val="22"/>
          <w:szCs w:val="22"/>
        </w:rPr>
        <w:t xml:space="preserve">integrated and sustainable </w:t>
      </w:r>
      <w:r w:rsidRPr="00C13C2D">
        <w:rPr>
          <w:color w:val="000000" w:themeColor="text1"/>
          <w:sz w:val="22"/>
          <w:szCs w:val="22"/>
        </w:rPr>
        <w:t>mobility pilot involving pedestrianisation and intermodality (Output 2.2.3, see above). All assumptions on which the current proposal is based are coherent with the NAMA’s results (technical parameters, sources of funding, challenges) and no overlapping exists between the two. Measures in the NAMA are to be executed within systems under Santiago Municipality’s jurisdiction, while measures in this project are executed under ministries’ jurisdictions and have much wider scope (Santiago metropolitan area fully includes 26 municipalities, one of them that of Santiago proper, and public transport in it is of MTT’s competency). Both interventions are to be in constant coordination to ensure feedback, no-overlapping and synergies.</w:t>
      </w:r>
    </w:p>
    <w:p w14:paraId="1071F993" w14:textId="77777777" w:rsidR="009A6866" w:rsidRPr="00C13C2D" w:rsidRDefault="00002B0F" w:rsidP="00C20599">
      <w:pPr>
        <w:pStyle w:val="Prrafodelista"/>
        <w:numPr>
          <w:ilvl w:val="0"/>
          <w:numId w:val="15"/>
        </w:numPr>
        <w:autoSpaceDE w:val="0"/>
        <w:autoSpaceDN w:val="0"/>
        <w:adjustRightInd w:val="0"/>
        <w:spacing w:after="120" w:line="288" w:lineRule="auto"/>
        <w:contextualSpacing w:val="0"/>
        <w:jc w:val="both"/>
        <w:rPr>
          <w:color w:val="000000" w:themeColor="text1"/>
          <w:sz w:val="22"/>
          <w:szCs w:val="22"/>
        </w:rPr>
      </w:pPr>
      <w:r w:rsidRPr="00C13C2D">
        <w:rPr>
          <w:color w:val="000000" w:themeColor="text1"/>
          <w:sz w:val="22"/>
          <w:szCs w:val="22"/>
        </w:rPr>
        <w:t xml:space="preserve">The Project </w:t>
      </w:r>
      <w:r w:rsidR="009A6866" w:rsidRPr="00C13C2D">
        <w:rPr>
          <w:color w:val="000000" w:themeColor="text1"/>
          <w:sz w:val="22"/>
          <w:szCs w:val="22"/>
        </w:rPr>
        <w:t>is consistent with the following Sustainable Development Goals:</w:t>
      </w:r>
    </w:p>
    <w:p w14:paraId="7F802EFA" w14:textId="77777777" w:rsidR="009A6866" w:rsidRPr="00C13C2D" w:rsidRDefault="009A6866" w:rsidP="00307D87">
      <w:pPr>
        <w:numPr>
          <w:ilvl w:val="0"/>
          <w:numId w:val="22"/>
        </w:numPr>
        <w:adjustRightInd w:val="0"/>
        <w:spacing w:after="120" w:line="288" w:lineRule="auto"/>
        <w:ind w:left="714" w:hanging="357"/>
        <w:jc w:val="both"/>
        <w:rPr>
          <w:sz w:val="22"/>
          <w:szCs w:val="22"/>
        </w:rPr>
      </w:pPr>
      <w:r w:rsidRPr="00C13C2D">
        <w:rPr>
          <w:sz w:val="22"/>
          <w:szCs w:val="22"/>
        </w:rPr>
        <w:t>Goal 3: Ensure healthy lives and promote well-being for all at all ages</w:t>
      </w:r>
    </w:p>
    <w:p w14:paraId="73971DF6" w14:textId="77777777" w:rsidR="009A6866" w:rsidRPr="00C13C2D" w:rsidRDefault="009A6866" w:rsidP="00307D87">
      <w:pPr>
        <w:numPr>
          <w:ilvl w:val="1"/>
          <w:numId w:val="22"/>
        </w:numPr>
        <w:adjustRightInd w:val="0"/>
        <w:spacing w:after="120" w:line="288" w:lineRule="auto"/>
        <w:jc w:val="both"/>
        <w:rPr>
          <w:sz w:val="22"/>
          <w:szCs w:val="22"/>
        </w:rPr>
      </w:pPr>
      <w:r w:rsidRPr="00C13C2D">
        <w:rPr>
          <w:sz w:val="22"/>
          <w:szCs w:val="22"/>
        </w:rPr>
        <w:t>By 2030, substantially reduce the number of deaths and illnesses from hazardous chemicals and air, water and soil pollution and contamination</w:t>
      </w:r>
    </w:p>
    <w:p w14:paraId="50BCE025" w14:textId="77777777" w:rsidR="0092784C" w:rsidRDefault="00BC5939" w:rsidP="00307D87">
      <w:pPr>
        <w:numPr>
          <w:ilvl w:val="0"/>
          <w:numId w:val="22"/>
        </w:numPr>
        <w:adjustRightInd w:val="0"/>
        <w:spacing w:after="120" w:line="288" w:lineRule="auto"/>
        <w:ind w:left="714" w:hanging="357"/>
        <w:jc w:val="both"/>
        <w:rPr>
          <w:sz w:val="22"/>
          <w:szCs w:val="22"/>
        </w:rPr>
      </w:pPr>
      <w:r w:rsidRPr="00BC5939">
        <w:rPr>
          <w:sz w:val="22"/>
          <w:szCs w:val="22"/>
        </w:rPr>
        <w:t>Goal 5. Achieve gender equality and empower all women and girls</w:t>
      </w:r>
    </w:p>
    <w:p w14:paraId="54C81ECE" w14:textId="77777777" w:rsidR="0092784C" w:rsidRDefault="00BC5939" w:rsidP="0092784C">
      <w:pPr>
        <w:numPr>
          <w:ilvl w:val="1"/>
          <w:numId w:val="22"/>
        </w:numPr>
        <w:adjustRightInd w:val="0"/>
        <w:spacing w:after="120" w:line="288" w:lineRule="auto"/>
        <w:jc w:val="both"/>
        <w:rPr>
          <w:sz w:val="22"/>
          <w:szCs w:val="22"/>
        </w:rPr>
      </w:pPr>
      <w:r w:rsidRPr="00BC5939">
        <w:rPr>
          <w:sz w:val="22"/>
          <w:szCs w:val="22"/>
        </w:rPr>
        <w:lastRenderedPageBreak/>
        <w:t>Eliminate all forms of violence against all women and girls in the public and private spheres, including trafficking and sexual and other</w:t>
      </w:r>
      <w:r w:rsidR="0092784C">
        <w:rPr>
          <w:sz w:val="22"/>
          <w:szCs w:val="22"/>
        </w:rPr>
        <w:t xml:space="preserve"> </w:t>
      </w:r>
      <w:r w:rsidRPr="00BC5939">
        <w:rPr>
          <w:sz w:val="22"/>
          <w:szCs w:val="22"/>
        </w:rPr>
        <w:t>types of exploitation</w:t>
      </w:r>
    </w:p>
    <w:p w14:paraId="63A0AB58" w14:textId="77777777" w:rsidR="0092784C" w:rsidRDefault="0092784C" w:rsidP="0092784C">
      <w:pPr>
        <w:numPr>
          <w:ilvl w:val="1"/>
          <w:numId w:val="22"/>
        </w:numPr>
        <w:adjustRightInd w:val="0"/>
        <w:spacing w:after="120" w:line="288" w:lineRule="auto"/>
        <w:jc w:val="both"/>
        <w:rPr>
          <w:sz w:val="22"/>
          <w:szCs w:val="22"/>
        </w:rPr>
      </w:pPr>
      <w:r w:rsidRPr="0092784C">
        <w:rPr>
          <w:sz w:val="22"/>
          <w:szCs w:val="22"/>
        </w:rPr>
        <w:t>Ensure women’s full and effective participation and equal opportunities for leadership at all levels of decision-making in political, economic and public life</w:t>
      </w:r>
    </w:p>
    <w:p w14:paraId="07654B00" w14:textId="2167735A" w:rsidR="009A6866" w:rsidRPr="00C13C2D" w:rsidRDefault="009A6866" w:rsidP="00307D87">
      <w:pPr>
        <w:numPr>
          <w:ilvl w:val="0"/>
          <w:numId w:val="22"/>
        </w:numPr>
        <w:adjustRightInd w:val="0"/>
        <w:spacing w:after="120" w:line="288" w:lineRule="auto"/>
        <w:ind w:left="714" w:hanging="357"/>
        <w:jc w:val="both"/>
        <w:rPr>
          <w:sz w:val="22"/>
          <w:szCs w:val="22"/>
        </w:rPr>
      </w:pPr>
      <w:r w:rsidRPr="00C13C2D">
        <w:rPr>
          <w:sz w:val="22"/>
          <w:szCs w:val="22"/>
        </w:rPr>
        <w:t>Goal 8: Promote inclusive and sustainable economic growth, employment and decent work for all</w:t>
      </w:r>
    </w:p>
    <w:p w14:paraId="53FAF060" w14:textId="77777777" w:rsidR="009A6866" w:rsidRPr="00C13C2D" w:rsidRDefault="009A6866" w:rsidP="00307D87">
      <w:pPr>
        <w:numPr>
          <w:ilvl w:val="1"/>
          <w:numId w:val="22"/>
        </w:numPr>
        <w:adjustRightInd w:val="0"/>
        <w:spacing w:after="120" w:line="288" w:lineRule="auto"/>
        <w:jc w:val="both"/>
        <w:rPr>
          <w:sz w:val="22"/>
          <w:szCs w:val="22"/>
        </w:rPr>
      </w:pPr>
      <w:r w:rsidRPr="00C13C2D">
        <w:rPr>
          <w:sz w:val="22"/>
          <w:szCs w:val="22"/>
        </w:rPr>
        <w:t>Improve progressively, through 2030, global resource efficiency in consumption and production and endeavour to decouple economic growth from environmental degradation, in accordance with the 10-year framework of programmes on sustainable consumption and production, with developed countries taking the lead</w:t>
      </w:r>
    </w:p>
    <w:p w14:paraId="5CE4879D" w14:textId="77777777" w:rsidR="009A6866" w:rsidRPr="00C13C2D" w:rsidRDefault="009A6866" w:rsidP="00307D87">
      <w:pPr>
        <w:numPr>
          <w:ilvl w:val="0"/>
          <w:numId w:val="22"/>
        </w:numPr>
        <w:adjustRightInd w:val="0"/>
        <w:spacing w:after="120" w:line="288" w:lineRule="auto"/>
        <w:ind w:left="714" w:hanging="357"/>
        <w:jc w:val="both"/>
        <w:rPr>
          <w:sz w:val="22"/>
          <w:szCs w:val="22"/>
        </w:rPr>
      </w:pPr>
      <w:r w:rsidRPr="00C13C2D">
        <w:rPr>
          <w:sz w:val="22"/>
          <w:szCs w:val="22"/>
        </w:rPr>
        <w:t>Goal 9: Build resilient infrastructure, promote sustainable industrialization and foster innovation</w:t>
      </w:r>
    </w:p>
    <w:p w14:paraId="46336BB9" w14:textId="77777777" w:rsidR="009A6866" w:rsidRPr="00C13C2D" w:rsidRDefault="009A6866" w:rsidP="00307D87">
      <w:pPr>
        <w:numPr>
          <w:ilvl w:val="1"/>
          <w:numId w:val="22"/>
        </w:numPr>
        <w:adjustRightInd w:val="0"/>
        <w:spacing w:after="120" w:line="288" w:lineRule="auto"/>
        <w:jc w:val="both"/>
        <w:rPr>
          <w:sz w:val="22"/>
          <w:szCs w:val="22"/>
        </w:rPr>
      </w:pPr>
      <w:r w:rsidRPr="00C13C2D">
        <w:rPr>
          <w:sz w:val="22"/>
          <w:szCs w:val="22"/>
        </w:rPr>
        <w:t>By 2030, upgrade infrastructure and retrofit industries to make them sustainable, with increased resource-use efficiency and greater adoption of clean and environmentally sound technologies and industrial processes, with all countries taking action in accordance with their respective capabilities</w:t>
      </w:r>
    </w:p>
    <w:p w14:paraId="3DB8824E" w14:textId="77777777" w:rsidR="009A6866" w:rsidRPr="00C13C2D" w:rsidRDefault="009A6866" w:rsidP="00307D87">
      <w:pPr>
        <w:numPr>
          <w:ilvl w:val="0"/>
          <w:numId w:val="22"/>
        </w:numPr>
        <w:adjustRightInd w:val="0"/>
        <w:spacing w:after="120" w:line="288" w:lineRule="auto"/>
        <w:ind w:left="714" w:hanging="357"/>
        <w:jc w:val="both"/>
        <w:rPr>
          <w:sz w:val="22"/>
          <w:szCs w:val="22"/>
        </w:rPr>
      </w:pPr>
      <w:r w:rsidRPr="00C13C2D">
        <w:rPr>
          <w:sz w:val="22"/>
          <w:szCs w:val="22"/>
        </w:rPr>
        <w:t>Goal 11: Make cities inclusive, safe, resilient and sustainable</w:t>
      </w:r>
    </w:p>
    <w:p w14:paraId="6A6BCBF7" w14:textId="77777777" w:rsidR="009A6866" w:rsidRPr="00C13C2D" w:rsidRDefault="009A6866" w:rsidP="00307D87">
      <w:pPr>
        <w:numPr>
          <w:ilvl w:val="1"/>
          <w:numId w:val="22"/>
        </w:numPr>
        <w:adjustRightInd w:val="0"/>
        <w:spacing w:after="120" w:line="288" w:lineRule="auto"/>
        <w:jc w:val="both"/>
        <w:rPr>
          <w:sz w:val="22"/>
          <w:szCs w:val="22"/>
        </w:rPr>
      </w:pPr>
      <w:r w:rsidRPr="00C13C2D">
        <w:rPr>
          <w:sz w:val="22"/>
          <w:szCs w:val="22"/>
        </w:rPr>
        <w:t>By 2030, provide access to safe, affordable, accessible and sustainable transport systems for all, improving road safety, notably by expanding public transport, with special attention to the needs of those in vulnerable situations, women, children, persons with disabilities and older persons</w:t>
      </w:r>
    </w:p>
    <w:p w14:paraId="447CB692" w14:textId="0A862B3A" w:rsidR="009A6866" w:rsidRDefault="009A6866" w:rsidP="00307D87">
      <w:pPr>
        <w:numPr>
          <w:ilvl w:val="1"/>
          <w:numId w:val="22"/>
        </w:numPr>
        <w:adjustRightInd w:val="0"/>
        <w:spacing w:after="120" w:line="288" w:lineRule="auto"/>
        <w:jc w:val="both"/>
        <w:rPr>
          <w:sz w:val="22"/>
          <w:szCs w:val="22"/>
        </w:rPr>
      </w:pPr>
      <w:r w:rsidRPr="00C13C2D">
        <w:rPr>
          <w:sz w:val="22"/>
          <w:szCs w:val="22"/>
        </w:rPr>
        <w:t>By 2030, reduce the adverse per capita environmental impact of cities, including by paying special attention to air quality and municipal and other waste management</w:t>
      </w:r>
    </w:p>
    <w:p w14:paraId="583509C4" w14:textId="48293602" w:rsidR="005A16F3" w:rsidRPr="00C13C2D" w:rsidRDefault="005A16F3" w:rsidP="00307D87">
      <w:pPr>
        <w:numPr>
          <w:ilvl w:val="1"/>
          <w:numId w:val="22"/>
        </w:numPr>
        <w:adjustRightInd w:val="0"/>
        <w:spacing w:after="120" w:line="288" w:lineRule="auto"/>
        <w:jc w:val="both"/>
        <w:rPr>
          <w:sz w:val="22"/>
          <w:szCs w:val="22"/>
        </w:rPr>
      </w:pPr>
      <w:r w:rsidRPr="005A16F3">
        <w:rPr>
          <w:sz w:val="22"/>
          <w:szCs w:val="22"/>
        </w:rPr>
        <w:t>By 2030, provide universal access to safe, inclusive and accessible, green and public spaces, in particular for women and children, older persons and persons with disabilities</w:t>
      </w:r>
    </w:p>
    <w:p w14:paraId="7F74D1D5" w14:textId="77777777" w:rsidR="009A6866" w:rsidRPr="00C13C2D" w:rsidRDefault="009A6866" w:rsidP="00307D87">
      <w:pPr>
        <w:numPr>
          <w:ilvl w:val="0"/>
          <w:numId w:val="22"/>
        </w:numPr>
        <w:adjustRightInd w:val="0"/>
        <w:spacing w:after="120" w:line="288" w:lineRule="auto"/>
        <w:ind w:left="714" w:hanging="357"/>
        <w:jc w:val="both"/>
        <w:rPr>
          <w:sz w:val="22"/>
          <w:szCs w:val="22"/>
        </w:rPr>
      </w:pPr>
      <w:r w:rsidRPr="00C13C2D">
        <w:rPr>
          <w:sz w:val="22"/>
          <w:szCs w:val="22"/>
        </w:rPr>
        <w:t>Goal 12: Ensure sustainable consumption and production patterns</w:t>
      </w:r>
    </w:p>
    <w:p w14:paraId="3FA2CD91" w14:textId="271EBD0C" w:rsidR="009A6866" w:rsidRPr="00C13C2D" w:rsidRDefault="009A6866" w:rsidP="00307D87">
      <w:pPr>
        <w:numPr>
          <w:ilvl w:val="1"/>
          <w:numId w:val="22"/>
        </w:numPr>
        <w:adjustRightInd w:val="0"/>
        <w:spacing w:after="120" w:line="288" w:lineRule="auto"/>
        <w:jc w:val="both"/>
        <w:rPr>
          <w:sz w:val="22"/>
          <w:szCs w:val="22"/>
        </w:rPr>
      </w:pPr>
      <w:r w:rsidRPr="00C13C2D">
        <w:rPr>
          <w:sz w:val="22"/>
          <w:szCs w:val="22"/>
        </w:rPr>
        <w:t>Promote public procurement practices that are sustainable, in accordance with national policies and priorities</w:t>
      </w:r>
    </w:p>
    <w:p w14:paraId="63B510CF" w14:textId="77777777" w:rsidR="009A6866" w:rsidRPr="00C13C2D" w:rsidRDefault="009A6866" w:rsidP="00307D87">
      <w:pPr>
        <w:numPr>
          <w:ilvl w:val="1"/>
          <w:numId w:val="22"/>
        </w:numPr>
        <w:adjustRightInd w:val="0"/>
        <w:spacing w:after="120" w:line="288" w:lineRule="auto"/>
        <w:jc w:val="both"/>
        <w:rPr>
          <w:sz w:val="22"/>
          <w:szCs w:val="22"/>
        </w:rPr>
      </w:pPr>
      <w:r w:rsidRPr="00C13C2D">
        <w:rPr>
          <w:sz w:val="22"/>
          <w:szCs w:val="22"/>
        </w:rPr>
        <w:t>Support developing countries to strengthen their scientific and technological capacity to move towards more sustainable patterns of consumption and production</w:t>
      </w:r>
    </w:p>
    <w:p w14:paraId="3452CCF0" w14:textId="77777777" w:rsidR="009A6866" w:rsidRPr="00C13C2D" w:rsidRDefault="009A6866" w:rsidP="00307D87">
      <w:pPr>
        <w:numPr>
          <w:ilvl w:val="1"/>
          <w:numId w:val="22"/>
        </w:numPr>
        <w:adjustRightInd w:val="0"/>
        <w:spacing w:after="120" w:line="288" w:lineRule="auto"/>
        <w:jc w:val="both"/>
        <w:rPr>
          <w:sz w:val="22"/>
          <w:szCs w:val="22"/>
        </w:rPr>
      </w:pPr>
      <w:r w:rsidRPr="00C13C2D">
        <w:rPr>
          <w:sz w:val="22"/>
          <w:szCs w:val="22"/>
        </w:rPr>
        <w:t>Rationalize inefficient fossil-fuel subsidies that encourage wasteful consumption by removing market distortions, in accordance with national circumstances, including by restructuring taxation and phasing out those harmful subsidies, where they exist, to reflect their environmental impacts, taking fully into account the specific needs and conditions of developing countries and minimizing the possible adverse impacts on their development in a manner that protects the poor and the affected communities</w:t>
      </w:r>
    </w:p>
    <w:p w14:paraId="678CD0B4" w14:textId="77777777" w:rsidR="009A6866" w:rsidRPr="00C13C2D" w:rsidRDefault="009A6866" w:rsidP="00307D87">
      <w:pPr>
        <w:numPr>
          <w:ilvl w:val="0"/>
          <w:numId w:val="22"/>
        </w:numPr>
        <w:adjustRightInd w:val="0"/>
        <w:spacing w:after="120" w:line="288" w:lineRule="auto"/>
        <w:ind w:left="714" w:hanging="357"/>
        <w:jc w:val="both"/>
        <w:rPr>
          <w:sz w:val="22"/>
          <w:szCs w:val="22"/>
        </w:rPr>
      </w:pPr>
      <w:r w:rsidRPr="00C13C2D">
        <w:rPr>
          <w:sz w:val="22"/>
          <w:szCs w:val="22"/>
        </w:rPr>
        <w:t>Goal 13: Take urgent action to combat climate change and its impacts</w:t>
      </w:r>
    </w:p>
    <w:p w14:paraId="33A7BDDA" w14:textId="78AADEE8" w:rsidR="001361B9" w:rsidRPr="00102AB1" w:rsidRDefault="009A6866" w:rsidP="00102AB1">
      <w:pPr>
        <w:numPr>
          <w:ilvl w:val="1"/>
          <w:numId w:val="22"/>
        </w:numPr>
        <w:adjustRightInd w:val="0"/>
        <w:spacing w:after="120" w:line="288" w:lineRule="auto"/>
        <w:jc w:val="both"/>
        <w:rPr>
          <w:sz w:val="22"/>
          <w:szCs w:val="22"/>
        </w:rPr>
      </w:pPr>
      <w:r w:rsidRPr="00C13C2D">
        <w:rPr>
          <w:sz w:val="22"/>
          <w:szCs w:val="22"/>
        </w:rPr>
        <w:t>Integrate climate change measures into national policies, strategies and planning</w:t>
      </w:r>
      <w:r w:rsidR="001361B9" w:rsidRPr="00102AB1">
        <w:rPr>
          <w:color w:val="000000" w:themeColor="text1"/>
        </w:rPr>
        <w:br w:type="page"/>
      </w:r>
    </w:p>
    <w:p w14:paraId="452B238B" w14:textId="693724E5" w:rsidR="002E68B0" w:rsidRPr="00CF1573" w:rsidRDefault="002E68B0" w:rsidP="00307D87">
      <w:pPr>
        <w:pStyle w:val="Prrafodelista"/>
        <w:keepNext/>
        <w:numPr>
          <w:ilvl w:val="0"/>
          <w:numId w:val="23"/>
        </w:numPr>
        <w:spacing w:after="240"/>
        <w:ind w:left="0" w:hanging="357"/>
        <w:contextualSpacing w:val="0"/>
        <w:outlineLvl w:val="0"/>
        <w:rPr>
          <w:b/>
          <w:sz w:val="22"/>
          <w:szCs w:val="22"/>
        </w:rPr>
      </w:pPr>
      <w:bookmarkStart w:id="33" w:name="_Toc295296811"/>
      <w:bookmarkStart w:id="34" w:name="_Toc5719107"/>
      <w:bookmarkStart w:id="35" w:name="_Toc40780172"/>
      <w:bookmarkEnd w:id="31"/>
      <w:r w:rsidRPr="00CF1573">
        <w:rPr>
          <w:b/>
          <w:sz w:val="22"/>
          <w:szCs w:val="22"/>
        </w:rPr>
        <w:lastRenderedPageBreak/>
        <w:t>PROJECT DEVELOPMENT OBJECTIVES</w:t>
      </w:r>
      <w:bookmarkEnd w:id="33"/>
      <w:bookmarkEnd w:id="34"/>
      <w:r w:rsidR="00E4575A" w:rsidRPr="00CF1573">
        <w:rPr>
          <w:b/>
          <w:sz w:val="22"/>
          <w:szCs w:val="22"/>
        </w:rPr>
        <w:t xml:space="preserve"> </w:t>
      </w:r>
    </w:p>
    <w:p w14:paraId="22FF730D" w14:textId="77777777" w:rsidR="002E68B0" w:rsidRPr="00CF1573" w:rsidRDefault="002E68B0" w:rsidP="00307D87">
      <w:pPr>
        <w:pStyle w:val="Prrafodelista"/>
        <w:keepNext/>
        <w:numPr>
          <w:ilvl w:val="1"/>
          <w:numId w:val="23"/>
        </w:numPr>
        <w:spacing w:after="240" w:line="288" w:lineRule="auto"/>
        <w:ind w:left="0" w:hanging="284"/>
        <w:contextualSpacing w:val="0"/>
        <w:outlineLvl w:val="1"/>
        <w:rPr>
          <w:b/>
          <w:sz w:val="22"/>
          <w:szCs w:val="22"/>
        </w:rPr>
      </w:pPr>
      <w:bookmarkStart w:id="36" w:name="_Toc295296812"/>
      <w:bookmarkStart w:id="37" w:name="_Toc5719108"/>
      <w:r w:rsidRPr="00CF1573">
        <w:rPr>
          <w:b/>
          <w:sz w:val="22"/>
          <w:szCs w:val="22"/>
        </w:rPr>
        <w:t>PDO</w:t>
      </w:r>
      <w:bookmarkEnd w:id="36"/>
      <w:bookmarkEnd w:id="37"/>
    </w:p>
    <w:p w14:paraId="7BAB4D63" w14:textId="00D4B7F2" w:rsidR="006F2C71" w:rsidRPr="00102AB1" w:rsidRDefault="007229E9" w:rsidP="00102AB1">
      <w:pPr>
        <w:pStyle w:val="Prrafodelista"/>
        <w:numPr>
          <w:ilvl w:val="0"/>
          <w:numId w:val="15"/>
        </w:numPr>
        <w:spacing w:after="120" w:line="288" w:lineRule="auto"/>
        <w:contextualSpacing w:val="0"/>
        <w:jc w:val="both"/>
        <w:rPr>
          <w:bCs/>
          <w:color w:val="000000" w:themeColor="text1"/>
          <w:sz w:val="22"/>
          <w:szCs w:val="22"/>
        </w:rPr>
      </w:pPr>
      <w:r w:rsidRPr="00102AB1">
        <w:rPr>
          <w:bCs/>
          <w:color w:val="000000" w:themeColor="text1"/>
          <w:sz w:val="22"/>
          <w:szCs w:val="22"/>
        </w:rPr>
        <w:t>The objective of th</w:t>
      </w:r>
      <w:r w:rsidR="00A97748" w:rsidRPr="00102AB1">
        <w:rPr>
          <w:bCs/>
          <w:color w:val="000000" w:themeColor="text1"/>
          <w:sz w:val="22"/>
          <w:szCs w:val="22"/>
        </w:rPr>
        <w:t>e</w:t>
      </w:r>
      <w:r w:rsidRPr="00102AB1">
        <w:rPr>
          <w:bCs/>
          <w:color w:val="000000" w:themeColor="text1"/>
          <w:sz w:val="22"/>
          <w:szCs w:val="22"/>
        </w:rPr>
        <w:t xml:space="preserve"> </w:t>
      </w:r>
      <w:r w:rsidR="00B24D81" w:rsidRPr="00102AB1">
        <w:rPr>
          <w:bCs/>
          <w:color w:val="000000" w:themeColor="text1"/>
          <w:sz w:val="22"/>
          <w:szCs w:val="22"/>
        </w:rPr>
        <w:t>“</w:t>
      </w:r>
      <w:r w:rsidR="00C67A45" w:rsidRPr="00102AB1">
        <w:rPr>
          <w:bCs/>
          <w:color w:val="000000" w:themeColor="text1"/>
          <w:sz w:val="22"/>
          <w:szCs w:val="22"/>
        </w:rPr>
        <w:t xml:space="preserve">Supporting the Chilean Low Emissions Transport Strategy </w:t>
      </w:r>
      <w:r w:rsidR="00B24D81" w:rsidRPr="00102AB1">
        <w:rPr>
          <w:bCs/>
          <w:color w:val="000000" w:themeColor="text1"/>
          <w:sz w:val="22"/>
          <w:szCs w:val="22"/>
        </w:rPr>
        <w:t xml:space="preserve">Project” </w:t>
      </w:r>
      <w:r w:rsidR="003D5889" w:rsidRPr="00102AB1">
        <w:rPr>
          <w:bCs/>
          <w:color w:val="000000" w:themeColor="text1"/>
          <w:sz w:val="22"/>
          <w:szCs w:val="22"/>
        </w:rPr>
        <w:t>(“</w:t>
      </w:r>
      <w:r w:rsidR="001361B9" w:rsidRPr="00102AB1">
        <w:rPr>
          <w:bCs/>
          <w:color w:val="000000" w:themeColor="text1"/>
          <w:sz w:val="22"/>
          <w:szCs w:val="22"/>
        </w:rPr>
        <w:t>CLETS</w:t>
      </w:r>
      <w:r w:rsidR="00B24D81" w:rsidRPr="00102AB1">
        <w:rPr>
          <w:bCs/>
          <w:color w:val="000000" w:themeColor="text1"/>
          <w:sz w:val="22"/>
          <w:szCs w:val="22"/>
        </w:rPr>
        <w:t xml:space="preserve">”) </w:t>
      </w:r>
      <w:r w:rsidRPr="00102AB1">
        <w:rPr>
          <w:bCs/>
          <w:color w:val="000000" w:themeColor="text1"/>
          <w:sz w:val="22"/>
          <w:szCs w:val="22"/>
        </w:rPr>
        <w:t xml:space="preserve">is </w:t>
      </w:r>
      <w:r w:rsidR="00C67A45" w:rsidRPr="00102AB1">
        <w:rPr>
          <w:b/>
          <w:bCs/>
          <w:color w:val="000000" w:themeColor="text1"/>
          <w:sz w:val="22"/>
          <w:szCs w:val="22"/>
        </w:rPr>
        <w:t xml:space="preserve">to demonstrate systemic impacts of integrated zero- or low-emission urban public mobility systems </w:t>
      </w:r>
      <w:r w:rsidR="00C67A45" w:rsidRPr="00102AB1">
        <w:rPr>
          <w:bCs/>
          <w:color w:val="000000" w:themeColor="text1"/>
          <w:sz w:val="22"/>
          <w:szCs w:val="22"/>
        </w:rPr>
        <w:t>(CCM-2 P3)</w:t>
      </w:r>
      <w:r w:rsidR="006F2C71" w:rsidRPr="00102AB1">
        <w:rPr>
          <w:bCs/>
          <w:color w:val="000000" w:themeColor="text1"/>
          <w:sz w:val="22"/>
          <w:szCs w:val="22"/>
        </w:rPr>
        <w:t>.</w:t>
      </w:r>
    </w:p>
    <w:p w14:paraId="17559883" w14:textId="77777777" w:rsidR="00AC2A53" w:rsidRPr="00F7729E" w:rsidRDefault="00AC2A53" w:rsidP="00CF1573">
      <w:pPr>
        <w:pStyle w:val="Normal1"/>
        <w:spacing w:after="120" w:line="288" w:lineRule="auto"/>
        <w:contextualSpacing w:val="0"/>
        <w:jc w:val="both"/>
        <w:rPr>
          <w:color w:val="000000" w:themeColor="text1"/>
          <w:sz w:val="20"/>
          <w:lang w:val="en-US"/>
        </w:rPr>
      </w:pPr>
    </w:p>
    <w:p w14:paraId="49C8A172" w14:textId="77777777" w:rsidR="007229E9" w:rsidRPr="00CF1573" w:rsidRDefault="002E68B0" w:rsidP="00307D87">
      <w:pPr>
        <w:pStyle w:val="Prrafodelista"/>
        <w:keepNext/>
        <w:numPr>
          <w:ilvl w:val="2"/>
          <w:numId w:val="23"/>
        </w:numPr>
        <w:spacing w:after="240"/>
        <w:ind w:left="568" w:hanging="284"/>
        <w:contextualSpacing w:val="0"/>
        <w:outlineLvl w:val="2"/>
        <w:rPr>
          <w:b/>
          <w:sz w:val="22"/>
          <w:szCs w:val="22"/>
        </w:rPr>
      </w:pPr>
      <w:bookmarkStart w:id="38" w:name="_Toc295296813"/>
      <w:bookmarkStart w:id="39" w:name="_Toc5719109"/>
      <w:r w:rsidRPr="00CF1573">
        <w:rPr>
          <w:b/>
          <w:sz w:val="22"/>
          <w:szCs w:val="22"/>
        </w:rPr>
        <w:t>Project Beneficiaries</w:t>
      </w:r>
      <w:bookmarkEnd w:id="38"/>
      <w:bookmarkEnd w:id="39"/>
    </w:p>
    <w:p w14:paraId="13F05E7C" w14:textId="4CC68CAD" w:rsidR="00271DE6" w:rsidRPr="00F7729E" w:rsidRDefault="00271DE6" w:rsidP="00CF1573">
      <w:pPr>
        <w:pStyle w:val="Prrafodelista"/>
        <w:numPr>
          <w:ilvl w:val="0"/>
          <w:numId w:val="15"/>
        </w:numPr>
        <w:spacing w:after="120" w:line="288" w:lineRule="auto"/>
        <w:contextualSpacing w:val="0"/>
        <w:jc w:val="both"/>
        <w:rPr>
          <w:color w:val="000000" w:themeColor="text1"/>
          <w:sz w:val="22"/>
          <w:szCs w:val="22"/>
        </w:rPr>
      </w:pPr>
      <w:r w:rsidRPr="00F7729E">
        <w:rPr>
          <w:bCs/>
          <w:color w:val="000000" w:themeColor="text1"/>
          <w:sz w:val="22"/>
          <w:szCs w:val="22"/>
        </w:rPr>
        <w:t xml:space="preserve">The identification and engagement of stakeholders during project preparation </w:t>
      </w:r>
      <w:r w:rsidR="001153F4" w:rsidRPr="00F7729E">
        <w:rPr>
          <w:bCs/>
          <w:color w:val="000000" w:themeColor="text1"/>
          <w:sz w:val="22"/>
          <w:szCs w:val="22"/>
        </w:rPr>
        <w:t>is</w:t>
      </w:r>
      <w:r w:rsidRPr="00F7729E">
        <w:rPr>
          <w:bCs/>
          <w:color w:val="000000" w:themeColor="text1"/>
          <w:sz w:val="22"/>
          <w:szCs w:val="22"/>
        </w:rPr>
        <w:t xml:space="preserve"> guided by those who could have</w:t>
      </w:r>
      <w:r w:rsidR="001153F4" w:rsidRPr="00F7729E">
        <w:rPr>
          <w:bCs/>
          <w:color w:val="000000" w:themeColor="text1"/>
          <w:sz w:val="22"/>
          <w:szCs w:val="22"/>
        </w:rPr>
        <w:t xml:space="preserve"> or receive</w:t>
      </w:r>
      <w:r w:rsidRPr="00F7729E">
        <w:rPr>
          <w:bCs/>
          <w:color w:val="000000" w:themeColor="text1"/>
          <w:sz w:val="22"/>
          <w:szCs w:val="22"/>
        </w:rPr>
        <w:t xml:space="preserve"> the most relevant and direct impact on project activities and outcomes, as well as those who will be direct project beneficiaries.</w:t>
      </w:r>
      <w:r w:rsidRPr="00F7729E">
        <w:rPr>
          <w:color w:val="000000" w:themeColor="text1"/>
          <w:sz w:val="22"/>
          <w:szCs w:val="22"/>
        </w:rPr>
        <w:t xml:space="preserve"> </w:t>
      </w:r>
      <w:r w:rsidR="001153F4" w:rsidRPr="00F7729E">
        <w:rPr>
          <w:color w:val="000000" w:themeColor="text1"/>
          <w:sz w:val="22"/>
          <w:szCs w:val="22"/>
        </w:rPr>
        <w:t>B</w:t>
      </w:r>
      <w:r w:rsidRPr="00F7729E">
        <w:rPr>
          <w:color w:val="000000" w:themeColor="text1"/>
          <w:sz w:val="22"/>
          <w:szCs w:val="22"/>
        </w:rPr>
        <w:t xml:space="preserve">elow </w:t>
      </w:r>
      <w:r w:rsidR="001153F4" w:rsidRPr="00F7729E">
        <w:rPr>
          <w:color w:val="000000" w:themeColor="text1"/>
          <w:sz w:val="22"/>
          <w:szCs w:val="22"/>
        </w:rPr>
        <w:t xml:space="preserve">are tabled </w:t>
      </w:r>
      <w:r w:rsidRPr="00F7729E">
        <w:rPr>
          <w:color w:val="000000" w:themeColor="text1"/>
          <w:sz w:val="22"/>
          <w:szCs w:val="22"/>
        </w:rPr>
        <w:t xml:space="preserve">the results of </w:t>
      </w:r>
      <w:r w:rsidR="001153F4" w:rsidRPr="00F7729E">
        <w:rPr>
          <w:color w:val="000000" w:themeColor="text1"/>
          <w:sz w:val="22"/>
          <w:szCs w:val="22"/>
        </w:rPr>
        <w:t>the</w:t>
      </w:r>
      <w:r w:rsidRPr="00F7729E">
        <w:rPr>
          <w:color w:val="000000" w:themeColor="text1"/>
          <w:sz w:val="22"/>
          <w:szCs w:val="22"/>
        </w:rPr>
        <w:t xml:space="preserve"> stakeholder mapping exercise conducted to identify key project stakeholders, their present relevance or role in the project’s area of </w:t>
      </w:r>
      <w:r w:rsidR="001153F4" w:rsidRPr="00F7729E">
        <w:rPr>
          <w:color w:val="000000" w:themeColor="text1"/>
          <w:sz w:val="22"/>
          <w:szCs w:val="22"/>
        </w:rPr>
        <w:t>intervention</w:t>
      </w:r>
      <w:r w:rsidRPr="00F7729E">
        <w:rPr>
          <w:color w:val="000000" w:themeColor="text1"/>
          <w:sz w:val="22"/>
          <w:szCs w:val="22"/>
        </w:rPr>
        <w:t xml:space="preserve">, and the potential impact they may have during and beyond project implementation. While </w:t>
      </w:r>
      <w:r w:rsidR="0080268A" w:rsidRPr="00F7729E">
        <w:rPr>
          <w:color w:val="000000" w:themeColor="text1"/>
          <w:sz w:val="22"/>
          <w:szCs w:val="22"/>
        </w:rPr>
        <w:t xml:space="preserve">the </w:t>
      </w:r>
      <w:r w:rsidRPr="00F7729E">
        <w:rPr>
          <w:color w:val="000000" w:themeColor="text1"/>
          <w:sz w:val="22"/>
          <w:szCs w:val="22"/>
        </w:rPr>
        <w:t xml:space="preserve">Ministry of </w:t>
      </w:r>
      <w:r w:rsidR="0080268A" w:rsidRPr="00F7729E">
        <w:rPr>
          <w:color w:val="000000" w:themeColor="text1"/>
          <w:sz w:val="22"/>
          <w:szCs w:val="22"/>
        </w:rPr>
        <w:t>Environment</w:t>
      </w:r>
      <w:r w:rsidRPr="00F7729E">
        <w:rPr>
          <w:color w:val="000000" w:themeColor="text1"/>
          <w:sz w:val="22"/>
          <w:szCs w:val="22"/>
        </w:rPr>
        <w:t xml:space="preserve"> will be the key Project Focal Point Ministry, the </w:t>
      </w:r>
      <w:r w:rsidR="0096342A" w:rsidRPr="00F7729E">
        <w:rPr>
          <w:color w:val="000000" w:themeColor="text1"/>
          <w:sz w:val="22"/>
          <w:szCs w:val="22"/>
        </w:rPr>
        <w:t>cross-sectorial</w:t>
      </w:r>
      <w:r w:rsidRPr="00F7729E">
        <w:rPr>
          <w:color w:val="000000" w:themeColor="text1"/>
          <w:sz w:val="22"/>
          <w:szCs w:val="22"/>
        </w:rPr>
        <w:t xml:space="preserve"> nature of the project activities will require that the project </w:t>
      </w:r>
      <w:r w:rsidR="00527CE7" w:rsidRPr="00F7729E">
        <w:rPr>
          <w:color w:val="000000" w:themeColor="text1"/>
          <w:sz w:val="22"/>
          <w:szCs w:val="22"/>
        </w:rPr>
        <w:t xml:space="preserve">is implemented in partnership </w:t>
      </w:r>
      <w:r w:rsidRPr="00F7729E">
        <w:rPr>
          <w:color w:val="000000" w:themeColor="text1"/>
          <w:sz w:val="22"/>
          <w:szCs w:val="22"/>
        </w:rPr>
        <w:t xml:space="preserve">with other ministries as well, in cases where the role of said ministries </w:t>
      </w:r>
      <w:r w:rsidR="00527CE7" w:rsidRPr="00F7729E">
        <w:rPr>
          <w:color w:val="000000" w:themeColor="text1"/>
          <w:sz w:val="22"/>
          <w:szCs w:val="22"/>
        </w:rPr>
        <w:t xml:space="preserve">is </w:t>
      </w:r>
      <w:r w:rsidRPr="00F7729E">
        <w:rPr>
          <w:color w:val="000000" w:themeColor="text1"/>
          <w:sz w:val="22"/>
          <w:szCs w:val="22"/>
        </w:rPr>
        <w:t xml:space="preserve">key to the delivery </w:t>
      </w:r>
      <w:r w:rsidR="00527CE7" w:rsidRPr="00F7729E">
        <w:rPr>
          <w:color w:val="000000" w:themeColor="text1"/>
          <w:sz w:val="22"/>
          <w:szCs w:val="22"/>
        </w:rPr>
        <w:t xml:space="preserve">of </w:t>
      </w:r>
      <w:r w:rsidRPr="00F7729E">
        <w:rPr>
          <w:color w:val="000000" w:themeColor="text1"/>
          <w:sz w:val="22"/>
          <w:szCs w:val="22"/>
        </w:rPr>
        <w:t>project out</w:t>
      </w:r>
      <w:r w:rsidR="00527CE7" w:rsidRPr="00F7729E">
        <w:rPr>
          <w:color w:val="000000" w:themeColor="text1"/>
          <w:sz w:val="22"/>
          <w:szCs w:val="22"/>
        </w:rPr>
        <w:t>comes</w:t>
      </w:r>
      <w:r w:rsidRPr="00F7729E">
        <w:rPr>
          <w:color w:val="000000" w:themeColor="text1"/>
          <w:sz w:val="22"/>
          <w:szCs w:val="22"/>
        </w:rPr>
        <w:t>.</w:t>
      </w:r>
    </w:p>
    <w:p w14:paraId="6EE7C8EA" w14:textId="3D2929E3" w:rsidR="002C6743" w:rsidRPr="001E6812" w:rsidRDefault="002C6743" w:rsidP="00306E4A">
      <w:pPr>
        <w:pStyle w:val="Prrafodelista"/>
        <w:numPr>
          <w:ilvl w:val="0"/>
          <w:numId w:val="15"/>
        </w:numPr>
        <w:spacing w:after="120" w:line="288" w:lineRule="auto"/>
        <w:contextualSpacing w:val="0"/>
        <w:jc w:val="both"/>
        <w:rPr>
          <w:bCs/>
          <w:color w:val="000000" w:themeColor="text1"/>
          <w:sz w:val="22"/>
          <w:szCs w:val="22"/>
        </w:rPr>
      </w:pPr>
      <w:bookmarkStart w:id="40" w:name="_Toc295296814"/>
      <w:r w:rsidRPr="001E6812">
        <w:rPr>
          <w:bCs/>
          <w:color w:val="000000" w:themeColor="text1"/>
          <w:sz w:val="22"/>
          <w:szCs w:val="22"/>
        </w:rPr>
        <w:t>MTT is the national authority in charge of transport. MMA is the regulating body for atmospheric pollution and issues Atmospheric Prevention and Decontamination Plans (PPDA</w:t>
      </w:r>
      <w:r w:rsidR="00445C18" w:rsidRPr="001E6812">
        <w:rPr>
          <w:bCs/>
          <w:color w:val="000000" w:themeColor="text1"/>
          <w:sz w:val="22"/>
          <w:szCs w:val="22"/>
        </w:rPr>
        <w:t>)</w:t>
      </w:r>
      <w:r w:rsidRPr="001E6812">
        <w:rPr>
          <w:bCs/>
          <w:color w:val="000000" w:themeColor="text1"/>
          <w:sz w:val="22"/>
          <w:szCs w:val="22"/>
        </w:rPr>
        <w:t xml:space="preserve"> for Santiago </w:t>
      </w:r>
      <w:r w:rsidR="00445C18" w:rsidRPr="001E6812">
        <w:rPr>
          <w:bCs/>
          <w:color w:val="000000" w:themeColor="text1"/>
          <w:sz w:val="22"/>
          <w:szCs w:val="22"/>
        </w:rPr>
        <w:t>(2016)</w:t>
      </w:r>
      <w:r w:rsidR="00DB4873">
        <w:rPr>
          <w:rStyle w:val="Refdenotaalpie"/>
          <w:bCs/>
          <w:color w:val="000000" w:themeColor="text1"/>
          <w:sz w:val="22"/>
          <w:szCs w:val="22"/>
        </w:rPr>
        <w:footnoteReference w:id="14"/>
      </w:r>
      <w:r w:rsidR="00445C18" w:rsidRPr="001E6812">
        <w:rPr>
          <w:bCs/>
          <w:color w:val="000000" w:themeColor="text1"/>
          <w:sz w:val="22"/>
          <w:szCs w:val="22"/>
        </w:rPr>
        <w:t xml:space="preserve"> </w:t>
      </w:r>
      <w:r w:rsidRPr="001E6812">
        <w:rPr>
          <w:bCs/>
          <w:color w:val="000000" w:themeColor="text1"/>
          <w:sz w:val="22"/>
          <w:szCs w:val="22"/>
        </w:rPr>
        <w:t xml:space="preserve">and other cities. </w:t>
      </w:r>
      <w:r w:rsidR="0057675E">
        <w:rPr>
          <w:bCs/>
          <w:color w:val="000000" w:themeColor="text1"/>
          <w:sz w:val="22"/>
          <w:szCs w:val="22"/>
        </w:rPr>
        <w:t xml:space="preserve">The Ministry of </w:t>
      </w:r>
      <w:r w:rsidR="007E4B32">
        <w:rPr>
          <w:bCs/>
          <w:color w:val="000000" w:themeColor="text1"/>
          <w:sz w:val="22"/>
          <w:szCs w:val="22"/>
        </w:rPr>
        <w:t xml:space="preserve">Housing and Urbanism (MINVU) </w:t>
      </w:r>
      <w:r w:rsidRPr="001E6812">
        <w:rPr>
          <w:bCs/>
          <w:color w:val="000000" w:themeColor="text1"/>
          <w:sz w:val="22"/>
          <w:szCs w:val="22"/>
        </w:rPr>
        <w:t xml:space="preserve">is in charge of the regulatory framework for urban planning and urbanism, </w:t>
      </w:r>
      <w:r w:rsidR="007E4B32">
        <w:rPr>
          <w:bCs/>
          <w:color w:val="000000" w:themeColor="text1"/>
          <w:sz w:val="22"/>
          <w:szCs w:val="22"/>
        </w:rPr>
        <w:t>which is</w:t>
      </w:r>
      <w:r w:rsidRPr="001E6812">
        <w:rPr>
          <w:bCs/>
          <w:color w:val="000000" w:themeColor="text1"/>
          <w:sz w:val="22"/>
          <w:szCs w:val="22"/>
        </w:rPr>
        <w:t xml:space="preserve"> applied by Municipalities, including technical standards for urban infrastructure. Stakeholder-involvement work is already ongoing through the co-financing project “Technological consortium for defining and implementing a strategy for the viability of electric mobility in Transantiago”, awarded in 2016 by the national economic promotion entity CORFO to the MTT, the Mario Molina Centre and the companies METRO and Chilectra with the external technical assistance of Finland’s VTT. The project focuses on establishing a dialogue platform among Transantiago operators, technologic and energy suppliers and public authorities in charge of Transantiago.</w:t>
      </w:r>
      <w:r w:rsidR="0096342A" w:rsidRPr="001E6812">
        <w:rPr>
          <w:bCs/>
          <w:color w:val="000000" w:themeColor="text1"/>
          <w:sz w:val="22"/>
          <w:szCs w:val="22"/>
        </w:rPr>
        <w:t xml:space="preserve"> This platform is of paramount importance for replication amd dissemination purposes, since it provides access for other stakeholders to the most advanced space in Chile dealing with the technical and engineering aspects of the implementation of low emission mass transport.</w:t>
      </w:r>
    </w:p>
    <w:p w14:paraId="07D18F4B" w14:textId="5903CE09" w:rsidR="00445C18" w:rsidRPr="001E6812" w:rsidRDefault="002C6743" w:rsidP="001E6812">
      <w:pPr>
        <w:pStyle w:val="Prrafodelista"/>
        <w:numPr>
          <w:ilvl w:val="0"/>
          <w:numId w:val="15"/>
        </w:numPr>
        <w:spacing w:after="120" w:line="288" w:lineRule="auto"/>
        <w:contextualSpacing w:val="0"/>
        <w:jc w:val="both"/>
        <w:rPr>
          <w:bCs/>
          <w:color w:val="000000" w:themeColor="text1"/>
          <w:sz w:val="22"/>
          <w:szCs w:val="22"/>
        </w:rPr>
      </w:pPr>
      <w:r w:rsidRPr="00F7729E">
        <w:rPr>
          <w:bCs/>
          <w:color w:val="000000" w:themeColor="text1"/>
          <w:sz w:val="22"/>
          <w:szCs w:val="22"/>
        </w:rPr>
        <w:t xml:space="preserve">A summary of project stakeholders, their role and competencies, and their intended responsibilities in the project lays out </w:t>
      </w:r>
      <w:r w:rsidR="008D0674">
        <w:rPr>
          <w:bCs/>
          <w:color w:val="000000" w:themeColor="text1"/>
          <w:sz w:val="22"/>
          <w:szCs w:val="22"/>
        </w:rPr>
        <w:t xml:space="preserve">in </w:t>
      </w:r>
      <w:r w:rsidR="008D0674">
        <w:rPr>
          <w:bCs/>
          <w:color w:val="000000" w:themeColor="text1"/>
          <w:sz w:val="22"/>
          <w:szCs w:val="22"/>
        </w:rPr>
        <w:fldChar w:fldCharType="begin"/>
      </w:r>
      <w:r w:rsidR="008D0674">
        <w:rPr>
          <w:bCs/>
          <w:color w:val="000000" w:themeColor="text1"/>
          <w:sz w:val="22"/>
          <w:szCs w:val="22"/>
        </w:rPr>
        <w:instrText xml:space="preserve"> REF _Ref534636446 </w:instrText>
      </w:r>
      <w:r w:rsidR="008D0674">
        <w:rPr>
          <w:bCs/>
          <w:color w:val="000000" w:themeColor="text1"/>
          <w:sz w:val="22"/>
          <w:szCs w:val="22"/>
        </w:rPr>
        <w:fldChar w:fldCharType="separate"/>
      </w:r>
      <w:r w:rsidR="008D0674" w:rsidRPr="00C03511">
        <w:rPr>
          <w:sz w:val="22"/>
        </w:rPr>
        <w:t xml:space="preserve">Table </w:t>
      </w:r>
      <w:r w:rsidR="008D0674">
        <w:rPr>
          <w:noProof/>
          <w:sz w:val="22"/>
        </w:rPr>
        <w:t>5</w:t>
      </w:r>
      <w:r w:rsidR="008D0674">
        <w:rPr>
          <w:bCs/>
          <w:color w:val="000000" w:themeColor="text1"/>
          <w:sz w:val="22"/>
          <w:szCs w:val="22"/>
        </w:rPr>
        <w:fldChar w:fldCharType="end"/>
      </w:r>
      <w:r w:rsidRPr="00F7729E">
        <w:rPr>
          <w:bCs/>
          <w:color w:val="000000" w:themeColor="text1"/>
          <w:sz w:val="22"/>
          <w:szCs w:val="22"/>
        </w:rPr>
        <w:t>:</w:t>
      </w:r>
    </w:p>
    <w:p w14:paraId="05975299" w14:textId="77777777" w:rsidR="001E6812" w:rsidRDefault="001E6812" w:rsidP="00190379">
      <w:pPr>
        <w:adjustRightInd w:val="0"/>
        <w:spacing w:after="120" w:line="288" w:lineRule="auto"/>
        <w:rPr>
          <w:sz w:val="22"/>
          <w:szCs w:val="22"/>
        </w:rPr>
      </w:pPr>
    </w:p>
    <w:p w14:paraId="0D4CA6BE" w14:textId="5C3FF163" w:rsidR="008D0674" w:rsidRPr="008D0674" w:rsidRDefault="008D0674" w:rsidP="008D0674">
      <w:pPr>
        <w:pStyle w:val="Epgrafe"/>
        <w:keepNext/>
        <w:spacing w:before="0" w:line="288" w:lineRule="auto"/>
        <w:jc w:val="center"/>
        <w:rPr>
          <w:sz w:val="22"/>
        </w:rPr>
      </w:pPr>
      <w:bookmarkStart w:id="41" w:name="_Ref534636446"/>
      <w:bookmarkStart w:id="42" w:name="_Toc5719151"/>
      <w:r w:rsidRPr="00C03511">
        <w:rPr>
          <w:sz w:val="22"/>
        </w:rPr>
        <w:t xml:space="preserve">Table </w:t>
      </w:r>
      <w:r w:rsidRPr="00C03511">
        <w:rPr>
          <w:sz w:val="22"/>
        </w:rPr>
        <w:fldChar w:fldCharType="begin"/>
      </w:r>
      <w:r w:rsidRPr="00C03511">
        <w:rPr>
          <w:sz w:val="22"/>
        </w:rPr>
        <w:instrText xml:space="preserve"> SEQ Table \* ARABIC </w:instrText>
      </w:r>
      <w:r w:rsidRPr="00C03511">
        <w:rPr>
          <w:sz w:val="22"/>
        </w:rPr>
        <w:fldChar w:fldCharType="separate"/>
      </w:r>
      <w:r>
        <w:rPr>
          <w:noProof/>
          <w:sz w:val="22"/>
        </w:rPr>
        <w:t>5</w:t>
      </w:r>
      <w:r w:rsidRPr="00C03511">
        <w:rPr>
          <w:sz w:val="22"/>
        </w:rPr>
        <w:fldChar w:fldCharType="end"/>
      </w:r>
      <w:bookmarkEnd w:id="41"/>
      <w:r w:rsidRPr="00C03511">
        <w:rPr>
          <w:sz w:val="22"/>
        </w:rPr>
        <w:t xml:space="preserve">. Project </w:t>
      </w:r>
      <w:r>
        <w:rPr>
          <w:sz w:val="22"/>
        </w:rPr>
        <w:t>Stakeholders</w:t>
      </w:r>
      <w:bookmarkEnd w:id="42"/>
    </w:p>
    <w:tbl>
      <w:tblPr>
        <w:tblW w:w="5000" w:type="pct"/>
        <w:tblInd w:w="75" w:type="dxa"/>
        <w:tblCellMar>
          <w:top w:w="57" w:type="dxa"/>
          <w:left w:w="57" w:type="dxa"/>
          <w:bottom w:w="57" w:type="dxa"/>
          <w:right w:w="57" w:type="dxa"/>
        </w:tblCellMar>
        <w:tblLook w:val="04A0" w:firstRow="1" w:lastRow="0" w:firstColumn="1" w:lastColumn="0" w:noHBand="0" w:noVBand="1"/>
      </w:tblPr>
      <w:tblGrid>
        <w:gridCol w:w="3238"/>
        <w:gridCol w:w="3118"/>
        <w:gridCol w:w="3118"/>
      </w:tblGrid>
      <w:tr w:rsidR="002C6743" w:rsidRPr="00C533F2" w14:paraId="4E04BFE9" w14:textId="77777777" w:rsidTr="00F7729E">
        <w:trPr>
          <w:cantSplit/>
          <w:trHeight w:val="20"/>
          <w:tblHeader/>
        </w:trPr>
        <w:tc>
          <w:tcPr>
            <w:tcW w:w="32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72DB7C" w14:textId="77777777" w:rsidR="002C6743" w:rsidRPr="00C533F2" w:rsidRDefault="002C6743" w:rsidP="004979A2">
            <w:pPr>
              <w:jc w:val="center"/>
              <w:rPr>
                <w:b/>
                <w:color w:val="000000"/>
                <w:sz w:val="20"/>
                <w:szCs w:val="20"/>
                <w:lang w:eastAsia="es-ES_tradnl"/>
              </w:rPr>
            </w:pPr>
            <w:r w:rsidRPr="00C533F2">
              <w:rPr>
                <w:b/>
                <w:color w:val="000000"/>
                <w:sz w:val="20"/>
                <w:szCs w:val="20"/>
              </w:rPr>
              <w:t>Institution</w:t>
            </w:r>
          </w:p>
        </w:tc>
        <w:tc>
          <w:tcPr>
            <w:tcW w:w="3118" w:type="dxa"/>
            <w:tcBorders>
              <w:top w:val="single" w:sz="4" w:space="0" w:color="auto"/>
              <w:left w:val="nil"/>
              <w:bottom w:val="single" w:sz="4" w:space="0" w:color="auto"/>
              <w:right w:val="single" w:sz="4" w:space="0" w:color="auto"/>
            </w:tcBorders>
            <w:shd w:val="clear" w:color="auto" w:fill="auto"/>
            <w:vAlign w:val="center"/>
            <w:hideMark/>
          </w:tcPr>
          <w:p w14:paraId="0A5AD01C" w14:textId="77777777" w:rsidR="002C6743" w:rsidRPr="00C533F2" w:rsidRDefault="002C6743" w:rsidP="004979A2">
            <w:pPr>
              <w:jc w:val="center"/>
              <w:rPr>
                <w:b/>
                <w:color w:val="000000"/>
                <w:sz w:val="20"/>
                <w:szCs w:val="20"/>
              </w:rPr>
            </w:pPr>
            <w:r w:rsidRPr="00C533F2">
              <w:rPr>
                <w:b/>
                <w:color w:val="000000"/>
                <w:sz w:val="20"/>
                <w:szCs w:val="20"/>
              </w:rPr>
              <w:t>Role</w:t>
            </w:r>
          </w:p>
        </w:tc>
        <w:tc>
          <w:tcPr>
            <w:tcW w:w="3118" w:type="dxa"/>
            <w:tcBorders>
              <w:top w:val="single" w:sz="4" w:space="0" w:color="auto"/>
              <w:left w:val="nil"/>
              <w:bottom w:val="single" w:sz="4" w:space="0" w:color="auto"/>
              <w:right w:val="single" w:sz="4" w:space="0" w:color="auto"/>
            </w:tcBorders>
            <w:shd w:val="clear" w:color="auto" w:fill="auto"/>
            <w:vAlign w:val="center"/>
            <w:hideMark/>
          </w:tcPr>
          <w:p w14:paraId="58EE6E27" w14:textId="77777777" w:rsidR="002C6743" w:rsidRPr="00C533F2" w:rsidRDefault="002C6743" w:rsidP="004979A2">
            <w:pPr>
              <w:jc w:val="center"/>
              <w:rPr>
                <w:b/>
                <w:color w:val="000000"/>
                <w:sz w:val="20"/>
                <w:szCs w:val="20"/>
              </w:rPr>
            </w:pPr>
            <w:r w:rsidRPr="00C533F2">
              <w:rPr>
                <w:b/>
                <w:color w:val="000000"/>
                <w:sz w:val="20"/>
                <w:szCs w:val="20"/>
              </w:rPr>
              <w:t>Responsibilities in the project</w:t>
            </w:r>
          </w:p>
        </w:tc>
      </w:tr>
      <w:tr w:rsidR="00527CE7" w:rsidRPr="00C533F2" w14:paraId="2566A50B" w14:textId="77777777" w:rsidTr="00F7729E">
        <w:trPr>
          <w:cantSplit/>
          <w:trHeight w:val="20"/>
        </w:trPr>
        <w:tc>
          <w:tcPr>
            <w:tcW w:w="3238" w:type="dxa"/>
            <w:tcBorders>
              <w:top w:val="nil"/>
              <w:left w:val="single" w:sz="4" w:space="0" w:color="auto"/>
              <w:bottom w:val="single" w:sz="4" w:space="0" w:color="auto"/>
              <w:right w:val="single" w:sz="4" w:space="0" w:color="auto"/>
            </w:tcBorders>
            <w:shd w:val="clear" w:color="auto" w:fill="auto"/>
            <w:vAlign w:val="center"/>
            <w:hideMark/>
          </w:tcPr>
          <w:p w14:paraId="27431D25" w14:textId="77777777" w:rsidR="00527CE7" w:rsidRPr="00C533F2" w:rsidRDefault="00527CE7" w:rsidP="00592416">
            <w:pPr>
              <w:rPr>
                <w:color w:val="000000"/>
                <w:sz w:val="20"/>
                <w:szCs w:val="20"/>
              </w:rPr>
            </w:pPr>
            <w:r w:rsidRPr="00C533F2">
              <w:rPr>
                <w:color w:val="000000"/>
                <w:sz w:val="20"/>
                <w:szCs w:val="20"/>
              </w:rPr>
              <w:t>Ministry of Environment (MMA) through the Air Quality Division</w:t>
            </w:r>
          </w:p>
        </w:tc>
        <w:tc>
          <w:tcPr>
            <w:tcW w:w="3118" w:type="dxa"/>
            <w:tcBorders>
              <w:top w:val="nil"/>
              <w:left w:val="nil"/>
              <w:bottom w:val="single" w:sz="4" w:space="0" w:color="auto"/>
              <w:right w:val="single" w:sz="4" w:space="0" w:color="auto"/>
            </w:tcBorders>
            <w:shd w:val="clear" w:color="auto" w:fill="auto"/>
            <w:vAlign w:val="center"/>
            <w:hideMark/>
          </w:tcPr>
          <w:p w14:paraId="54C1E391" w14:textId="77777777" w:rsidR="00527CE7" w:rsidRPr="00C533F2" w:rsidRDefault="00527CE7" w:rsidP="00592416">
            <w:pPr>
              <w:rPr>
                <w:color w:val="000000"/>
                <w:sz w:val="20"/>
                <w:szCs w:val="20"/>
              </w:rPr>
            </w:pPr>
            <w:r w:rsidRPr="00C533F2">
              <w:rPr>
                <w:color w:val="000000"/>
                <w:sz w:val="20"/>
                <w:szCs w:val="20"/>
              </w:rPr>
              <w:t>National Environment Authority</w:t>
            </w:r>
          </w:p>
        </w:tc>
        <w:tc>
          <w:tcPr>
            <w:tcW w:w="3118" w:type="dxa"/>
            <w:tcBorders>
              <w:top w:val="nil"/>
              <w:left w:val="nil"/>
              <w:bottom w:val="single" w:sz="4" w:space="0" w:color="auto"/>
              <w:right w:val="single" w:sz="4" w:space="0" w:color="auto"/>
            </w:tcBorders>
            <w:shd w:val="clear" w:color="auto" w:fill="auto"/>
            <w:vAlign w:val="center"/>
            <w:hideMark/>
          </w:tcPr>
          <w:p w14:paraId="2D440453" w14:textId="77777777" w:rsidR="00527CE7" w:rsidRPr="00C533F2" w:rsidRDefault="00527CE7" w:rsidP="00592416">
            <w:pPr>
              <w:rPr>
                <w:color w:val="000000"/>
                <w:sz w:val="20"/>
                <w:szCs w:val="20"/>
              </w:rPr>
            </w:pPr>
            <w:r w:rsidRPr="00C533F2">
              <w:rPr>
                <w:color w:val="000000"/>
                <w:sz w:val="20"/>
                <w:szCs w:val="20"/>
              </w:rPr>
              <w:t>Project and co-funding coordination. Monitoring, reporting, verification and evaluation</w:t>
            </w:r>
          </w:p>
        </w:tc>
      </w:tr>
      <w:tr w:rsidR="002C6743" w:rsidRPr="00C533F2" w14:paraId="6F2E7730" w14:textId="77777777" w:rsidTr="00F7729E">
        <w:trPr>
          <w:cantSplit/>
          <w:trHeight w:val="20"/>
        </w:trPr>
        <w:tc>
          <w:tcPr>
            <w:tcW w:w="3238" w:type="dxa"/>
            <w:tcBorders>
              <w:top w:val="nil"/>
              <w:left w:val="single" w:sz="4" w:space="0" w:color="auto"/>
              <w:bottom w:val="single" w:sz="4" w:space="0" w:color="auto"/>
              <w:right w:val="single" w:sz="4" w:space="0" w:color="auto"/>
            </w:tcBorders>
            <w:shd w:val="clear" w:color="auto" w:fill="auto"/>
            <w:vAlign w:val="center"/>
            <w:hideMark/>
          </w:tcPr>
          <w:p w14:paraId="6DD65602" w14:textId="77777777" w:rsidR="002C6743" w:rsidRPr="00C533F2" w:rsidRDefault="002C6743" w:rsidP="004979A2">
            <w:pPr>
              <w:rPr>
                <w:color w:val="000000"/>
                <w:sz w:val="20"/>
                <w:szCs w:val="20"/>
              </w:rPr>
            </w:pPr>
            <w:r w:rsidRPr="00C533F2">
              <w:rPr>
                <w:color w:val="000000"/>
                <w:sz w:val="20"/>
                <w:szCs w:val="20"/>
              </w:rPr>
              <w:lastRenderedPageBreak/>
              <w:t>Ministry of Transport and Telecommunications (MTT) through the National Coordination of Planning and Development</w:t>
            </w:r>
          </w:p>
        </w:tc>
        <w:tc>
          <w:tcPr>
            <w:tcW w:w="3118" w:type="dxa"/>
            <w:tcBorders>
              <w:top w:val="nil"/>
              <w:left w:val="nil"/>
              <w:bottom w:val="single" w:sz="4" w:space="0" w:color="auto"/>
              <w:right w:val="single" w:sz="4" w:space="0" w:color="auto"/>
            </w:tcBorders>
            <w:shd w:val="clear" w:color="auto" w:fill="auto"/>
            <w:vAlign w:val="center"/>
            <w:hideMark/>
          </w:tcPr>
          <w:p w14:paraId="52AE81B6" w14:textId="77777777" w:rsidR="002C6743" w:rsidRPr="00C533F2" w:rsidRDefault="002C6743" w:rsidP="004979A2">
            <w:pPr>
              <w:rPr>
                <w:color w:val="000000"/>
                <w:sz w:val="20"/>
                <w:szCs w:val="20"/>
              </w:rPr>
            </w:pPr>
            <w:r w:rsidRPr="00C533F2">
              <w:rPr>
                <w:color w:val="000000"/>
                <w:sz w:val="20"/>
                <w:szCs w:val="20"/>
              </w:rPr>
              <w:t>National Transport Authority</w:t>
            </w:r>
          </w:p>
        </w:tc>
        <w:tc>
          <w:tcPr>
            <w:tcW w:w="3118" w:type="dxa"/>
            <w:tcBorders>
              <w:top w:val="nil"/>
              <w:left w:val="nil"/>
              <w:bottom w:val="single" w:sz="4" w:space="0" w:color="auto"/>
              <w:right w:val="single" w:sz="4" w:space="0" w:color="auto"/>
            </w:tcBorders>
            <w:shd w:val="clear" w:color="auto" w:fill="auto"/>
            <w:vAlign w:val="center"/>
            <w:hideMark/>
          </w:tcPr>
          <w:p w14:paraId="0BB30E0B" w14:textId="77777777" w:rsidR="002C6743" w:rsidRPr="00C533F2" w:rsidRDefault="002C6743" w:rsidP="004979A2">
            <w:pPr>
              <w:rPr>
                <w:color w:val="000000"/>
                <w:sz w:val="20"/>
                <w:szCs w:val="20"/>
              </w:rPr>
            </w:pPr>
            <w:r w:rsidRPr="00C533F2">
              <w:rPr>
                <w:color w:val="000000"/>
                <w:sz w:val="20"/>
                <w:szCs w:val="20"/>
              </w:rPr>
              <w:t>Project and co-funding coordination</w:t>
            </w:r>
          </w:p>
        </w:tc>
      </w:tr>
      <w:tr w:rsidR="002C6743" w:rsidRPr="00C533F2" w14:paraId="30B41062" w14:textId="77777777" w:rsidTr="00F7729E">
        <w:trPr>
          <w:cantSplit/>
          <w:trHeight w:val="20"/>
        </w:trPr>
        <w:tc>
          <w:tcPr>
            <w:tcW w:w="3238" w:type="dxa"/>
            <w:tcBorders>
              <w:top w:val="nil"/>
              <w:left w:val="single" w:sz="4" w:space="0" w:color="auto"/>
              <w:bottom w:val="single" w:sz="4" w:space="0" w:color="auto"/>
              <w:right w:val="single" w:sz="4" w:space="0" w:color="auto"/>
            </w:tcBorders>
            <w:shd w:val="clear" w:color="auto" w:fill="auto"/>
            <w:vAlign w:val="center"/>
            <w:hideMark/>
          </w:tcPr>
          <w:p w14:paraId="649F594E" w14:textId="77777777" w:rsidR="002C6743" w:rsidRPr="00C533F2" w:rsidRDefault="002C6743" w:rsidP="004979A2">
            <w:pPr>
              <w:ind w:left="204" w:firstLineChars="7" w:firstLine="14"/>
              <w:rPr>
                <w:color w:val="000000"/>
                <w:sz w:val="20"/>
                <w:szCs w:val="20"/>
              </w:rPr>
            </w:pPr>
            <w:r w:rsidRPr="00C533F2">
              <w:rPr>
                <w:color w:val="000000"/>
                <w:sz w:val="20"/>
                <w:szCs w:val="20"/>
              </w:rPr>
              <w:t>MTT’s Directory of Metropolitan Public Transport (DTPM)</w:t>
            </w:r>
          </w:p>
        </w:tc>
        <w:tc>
          <w:tcPr>
            <w:tcW w:w="3118" w:type="dxa"/>
            <w:tcBorders>
              <w:top w:val="nil"/>
              <w:left w:val="nil"/>
              <w:bottom w:val="single" w:sz="4" w:space="0" w:color="auto"/>
              <w:right w:val="single" w:sz="4" w:space="0" w:color="auto"/>
            </w:tcBorders>
            <w:shd w:val="clear" w:color="auto" w:fill="auto"/>
            <w:vAlign w:val="center"/>
            <w:hideMark/>
          </w:tcPr>
          <w:p w14:paraId="503202B1" w14:textId="77777777" w:rsidR="002C6743" w:rsidRPr="00C533F2" w:rsidRDefault="002C6743" w:rsidP="004979A2">
            <w:pPr>
              <w:rPr>
                <w:color w:val="000000"/>
                <w:sz w:val="20"/>
                <w:szCs w:val="20"/>
              </w:rPr>
            </w:pPr>
            <w:r w:rsidRPr="00C533F2">
              <w:rPr>
                <w:color w:val="000000"/>
                <w:sz w:val="20"/>
                <w:szCs w:val="20"/>
              </w:rPr>
              <w:t>The Directory regulates Transantiago, the public-transport system for Santiago metropolitan area</w:t>
            </w:r>
          </w:p>
        </w:tc>
        <w:tc>
          <w:tcPr>
            <w:tcW w:w="3118" w:type="dxa"/>
            <w:tcBorders>
              <w:top w:val="nil"/>
              <w:left w:val="nil"/>
              <w:bottom w:val="single" w:sz="4" w:space="0" w:color="auto"/>
              <w:right w:val="single" w:sz="4" w:space="0" w:color="auto"/>
            </w:tcBorders>
            <w:shd w:val="clear" w:color="auto" w:fill="auto"/>
            <w:vAlign w:val="center"/>
            <w:hideMark/>
          </w:tcPr>
          <w:p w14:paraId="299E15B9" w14:textId="77777777" w:rsidR="002C6743" w:rsidRPr="00C533F2" w:rsidRDefault="002C6743" w:rsidP="004979A2">
            <w:pPr>
              <w:rPr>
                <w:color w:val="000000"/>
                <w:sz w:val="20"/>
                <w:szCs w:val="20"/>
              </w:rPr>
            </w:pPr>
            <w:r w:rsidRPr="00C533F2">
              <w:rPr>
                <w:color w:val="000000"/>
                <w:sz w:val="20"/>
                <w:szCs w:val="20"/>
              </w:rPr>
              <w:t>Executing Agency, bus</w:t>
            </w:r>
          </w:p>
        </w:tc>
      </w:tr>
      <w:tr w:rsidR="002C6743" w:rsidRPr="00C533F2" w14:paraId="38D32CDB" w14:textId="77777777" w:rsidTr="00F7729E">
        <w:trPr>
          <w:cantSplit/>
          <w:trHeight w:val="20"/>
        </w:trPr>
        <w:tc>
          <w:tcPr>
            <w:tcW w:w="3238" w:type="dxa"/>
            <w:tcBorders>
              <w:top w:val="nil"/>
              <w:left w:val="single" w:sz="4" w:space="0" w:color="auto"/>
              <w:bottom w:val="single" w:sz="4" w:space="0" w:color="auto"/>
              <w:right w:val="single" w:sz="4" w:space="0" w:color="auto"/>
            </w:tcBorders>
            <w:shd w:val="clear" w:color="auto" w:fill="auto"/>
            <w:vAlign w:val="center"/>
            <w:hideMark/>
          </w:tcPr>
          <w:p w14:paraId="06E53F98" w14:textId="77777777" w:rsidR="002C6743" w:rsidRPr="00C533F2" w:rsidRDefault="002C6743" w:rsidP="004979A2">
            <w:pPr>
              <w:ind w:left="204" w:firstLineChars="7" w:firstLine="14"/>
              <w:rPr>
                <w:color w:val="000000"/>
                <w:sz w:val="20"/>
                <w:szCs w:val="20"/>
              </w:rPr>
            </w:pPr>
            <w:r w:rsidRPr="00C533F2">
              <w:rPr>
                <w:color w:val="000000"/>
                <w:sz w:val="20"/>
                <w:szCs w:val="20"/>
              </w:rPr>
              <w:t>MTT’s Division of Regional Public Transport (DTPR)</w:t>
            </w:r>
          </w:p>
        </w:tc>
        <w:tc>
          <w:tcPr>
            <w:tcW w:w="3118" w:type="dxa"/>
            <w:tcBorders>
              <w:top w:val="nil"/>
              <w:left w:val="nil"/>
              <w:bottom w:val="single" w:sz="4" w:space="0" w:color="auto"/>
              <w:right w:val="single" w:sz="4" w:space="0" w:color="auto"/>
            </w:tcBorders>
            <w:shd w:val="clear" w:color="auto" w:fill="auto"/>
            <w:vAlign w:val="center"/>
            <w:hideMark/>
          </w:tcPr>
          <w:p w14:paraId="23C56258" w14:textId="77777777" w:rsidR="002C6743" w:rsidRPr="00C533F2" w:rsidRDefault="002C6743" w:rsidP="004979A2">
            <w:pPr>
              <w:rPr>
                <w:color w:val="000000"/>
                <w:sz w:val="20"/>
                <w:szCs w:val="20"/>
              </w:rPr>
            </w:pPr>
            <w:r w:rsidRPr="00C533F2">
              <w:rPr>
                <w:color w:val="000000"/>
                <w:sz w:val="20"/>
                <w:szCs w:val="20"/>
              </w:rPr>
              <w:t>The Division manages the RTM and RTC programmes, key to the project's intervention strategy out of Transantiago</w:t>
            </w:r>
          </w:p>
        </w:tc>
        <w:tc>
          <w:tcPr>
            <w:tcW w:w="3118" w:type="dxa"/>
            <w:tcBorders>
              <w:top w:val="nil"/>
              <w:left w:val="nil"/>
              <w:bottom w:val="single" w:sz="4" w:space="0" w:color="auto"/>
              <w:right w:val="single" w:sz="4" w:space="0" w:color="auto"/>
            </w:tcBorders>
            <w:shd w:val="clear" w:color="auto" w:fill="auto"/>
            <w:vAlign w:val="center"/>
            <w:hideMark/>
          </w:tcPr>
          <w:p w14:paraId="665A7F51" w14:textId="06FB9F80" w:rsidR="002C6743" w:rsidRPr="00C533F2" w:rsidRDefault="002C6743" w:rsidP="004979A2">
            <w:pPr>
              <w:rPr>
                <w:color w:val="000000"/>
                <w:sz w:val="20"/>
                <w:szCs w:val="20"/>
              </w:rPr>
            </w:pPr>
            <w:r w:rsidRPr="00C533F2">
              <w:rPr>
                <w:color w:val="000000"/>
                <w:sz w:val="20"/>
                <w:szCs w:val="20"/>
              </w:rPr>
              <w:t xml:space="preserve">Executing Agency, </w:t>
            </w:r>
            <w:r w:rsidR="006635F1" w:rsidRPr="00C533F2">
              <w:rPr>
                <w:color w:val="000000"/>
                <w:sz w:val="20"/>
                <w:szCs w:val="20"/>
              </w:rPr>
              <w:t xml:space="preserve">bus and </w:t>
            </w:r>
            <w:r w:rsidRPr="00C533F2">
              <w:rPr>
                <w:color w:val="000000"/>
                <w:sz w:val="20"/>
                <w:szCs w:val="20"/>
              </w:rPr>
              <w:t>collective taxi</w:t>
            </w:r>
          </w:p>
        </w:tc>
      </w:tr>
      <w:tr w:rsidR="002C6743" w:rsidRPr="00C533F2" w14:paraId="5ABA5834" w14:textId="77777777" w:rsidTr="00F7729E">
        <w:trPr>
          <w:cantSplit/>
          <w:trHeight w:val="20"/>
        </w:trPr>
        <w:tc>
          <w:tcPr>
            <w:tcW w:w="3238" w:type="dxa"/>
            <w:tcBorders>
              <w:top w:val="nil"/>
              <w:left w:val="single" w:sz="4" w:space="0" w:color="auto"/>
              <w:bottom w:val="single" w:sz="4" w:space="0" w:color="auto"/>
              <w:right w:val="single" w:sz="4" w:space="0" w:color="auto"/>
            </w:tcBorders>
            <w:shd w:val="clear" w:color="auto" w:fill="auto"/>
            <w:vAlign w:val="center"/>
            <w:hideMark/>
          </w:tcPr>
          <w:p w14:paraId="186C8CA7" w14:textId="77777777" w:rsidR="002C6743" w:rsidRPr="00C533F2" w:rsidRDefault="002C6743" w:rsidP="004979A2">
            <w:pPr>
              <w:ind w:left="204" w:firstLineChars="7" w:firstLine="14"/>
              <w:rPr>
                <w:color w:val="000000"/>
                <w:sz w:val="20"/>
                <w:szCs w:val="20"/>
              </w:rPr>
            </w:pPr>
            <w:r w:rsidRPr="00C533F2">
              <w:rPr>
                <w:color w:val="000000"/>
                <w:sz w:val="20"/>
                <w:szCs w:val="20"/>
              </w:rPr>
              <w:t>MTT’s Regulation Division</w:t>
            </w:r>
          </w:p>
        </w:tc>
        <w:tc>
          <w:tcPr>
            <w:tcW w:w="3118" w:type="dxa"/>
            <w:tcBorders>
              <w:top w:val="nil"/>
              <w:left w:val="nil"/>
              <w:bottom w:val="single" w:sz="4" w:space="0" w:color="auto"/>
              <w:right w:val="single" w:sz="4" w:space="0" w:color="auto"/>
            </w:tcBorders>
            <w:shd w:val="clear" w:color="auto" w:fill="auto"/>
            <w:vAlign w:val="center"/>
            <w:hideMark/>
          </w:tcPr>
          <w:p w14:paraId="175C93E6" w14:textId="77777777" w:rsidR="002C6743" w:rsidRPr="00C533F2" w:rsidRDefault="002C6743" w:rsidP="004979A2">
            <w:pPr>
              <w:rPr>
                <w:color w:val="000000"/>
                <w:sz w:val="20"/>
                <w:szCs w:val="20"/>
              </w:rPr>
            </w:pPr>
            <w:r w:rsidRPr="00C533F2">
              <w:rPr>
                <w:color w:val="000000"/>
                <w:sz w:val="20"/>
                <w:szCs w:val="20"/>
              </w:rPr>
              <w:t>The Division establishes legal, technical and methodological standards for public transport</w:t>
            </w:r>
          </w:p>
        </w:tc>
        <w:tc>
          <w:tcPr>
            <w:tcW w:w="3118" w:type="dxa"/>
            <w:tcBorders>
              <w:top w:val="nil"/>
              <w:left w:val="nil"/>
              <w:bottom w:val="single" w:sz="4" w:space="0" w:color="auto"/>
              <w:right w:val="single" w:sz="4" w:space="0" w:color="auto"/>
            </w:tcBorders>
            <w:shd w:val="clear" w:color="auto" w:fill="auto"/>
            <w:vAlign w:val="center"/>
            <w:hideMark/>
          </w:tcPr>
          <w:p w14:paraId="55A29EFE" w14:textId="64241586" w:rsidR="002C6743" w:rsidRPr="00C533F2" w:rsidRDefault="002C6743" w:rsidP="004979A2">
            <w:pPr>
              <w:rPr>
                <w:color w:val="000000"/>
                <w:sz w:val="20"/>
                <w:szCs w:val="20"/>
              </w:rPr>
            </w:pPr>
            <w:r w:rsidRPr="00C533F2">
              <w:rPr>
                <w:color w:val="000000"/>
                <w:sz w:val="20"/>
                <w:szCs w:val="20"/>
              </w:rPr>
              <w:t>Executing Agency</w:t>
            </w:r>
            <w:r w:rsidR="006635F1" w:rsidRPr="00C533F2">
              <w:rPr>
                <w:color w:val="000000"/>
                <w:sz w:val="20"/>
                <w:szCs w:val="20"/>
              </w:rPr>
              <w:t>, regulations</w:t>
            </w:r>
          </w:p>
        </w:tc>
      </w:tr>
      <w:tr w:rsidR="002C6743" w:rsidRPr="00C533F2" w14:paraId="3EA63D3A" w14:textId="77777777" w:rsidTr="00F7729E">
        <w:trPr>
          <w:cantSplit/>
          <w:trHeight w:val="20"/>
        </w:trPr>
        <w:tc>
          <w:tcPr>
            <w:tcW w:w="3238" w:type="dxa"/>
            <w:tcBorders>
              <w:top w:val="nil"/>
              <w:left w:val="single" w:sz="4" w:space="0" w:color="auto"/>
              <w:bottom w:val="single" w:sz="4" w:space="0" w:color="auto"/>
              <w:right w:val="single" w:sz="4" w:space="0" w:color="auto"/>
            </w:tcBorders>
            <w:shd w:val="clear" w:color="auto" w:fill="auto"/>
            <w:vAlign w:val="center"/>
            <w:hideMark/>
          </w:tcPr>
          <w:p w14:paraId="39D6AC3E" w14:textId="77777777" w:rsidR="002C6743" w:rsidRPr="00C533F2" w:rsidRDefault="002C6743" w:rsidP="004979A2">
            <w:pPr>
              <w:ind w:left="204" w:firstLineChars="7" w:firstLine="14"/>
              <w:rPr>
                <w:color w:val="000000"/>
                <w:sz w:val="20"/>
                <w:szCs w:val="20"/>
              </w:rPr>
            </w:pPr>
            <w:r w:rsidRPr="00C533F2">
              <w:rPr>
                <w:color w:val="000000"/>
                <w:sz w:val="20"/>
                <w:szCs w:val="20"/>
              </w:rPr>
              <w:t>MTT’s Smart Cities Unit (UCI)</w:t>
            </w:r>
          </w:p>
        </w:tc>
        <w:tc>
          <w:tcPr>
            <w:tcW w:w="3118" w:type="dxa"/>
            <w:tcBorders>
              <w:top w:val="nil"/>
              <w:left w:val="nil"/>
              <w:bottom w:val="single" w:sz="4" w:space="0" w:color="auto"/>
              <w:right w:val="single" w:sz="4" w:space="0" w:color="auto"/>
            </w:tcBorders>
            <w:shd w:val="clear" w:color="auto" w:fill="auto"/>
            <w:vAlign w:val="center"/>
            <w:hideMark/>
          </w:tcPr>
          <w:p w14:paraId="7B9A88D5" w14:textId="77777777" w:rsidR="002C6743" w:rsidRPr="00C533F2" w:rsidRDefault="002C6743" w:rsidP="004979A2">
            <w:pPr>
              <w:rPr>
                <w:color w:val="000000"/>
                <w:sz w:val="20"/>
                <w:szCs w:val="20"/>
              </w:rPr>
            </w:pPr>
            <w:r w:rsidRPr="00C533F2">
              <w:rPr>
                <w:color w:val="000000"/>
                <w:sz w:val="20"/>
                <w:szCs w:val="20"/>
              </w:rPr>
              <w:t>The Unit promotes the adoption of innovative mobility solutions in urban public transport</w:t>
            </w:r>
          </w:p>
        </w:tc>
        <w:tc>
          <w:tcPr>
            <w:tcW w:w="3118" w:type="dxa"/>
            <w:tcBorders>
              <w:top w:val="nil"/>
              <w:left w:val="nil"/>
              <w:bottom w:val="single" w:sz="4" w:space="0" w:color="auto"/>
              <w:right w:val="single" w:sz="4" w:space="0" w:color="auto"/>
            </w:tcBorders>
            <w:shd w:val="clear" w:color="auto" w:fill="auto"/>
            <w:vAlign w:val="center"/>
            <w:hideMark/>
          </w:tcPr>
          <w:p w14:paraId="72804A10" w14:textId="77777777" w:rsidR="002C6743" w:rsidRPr="00C533F2" w:rsidRDefault="002C6743" w:rsidP="004979A2">
            <w:pPr>
              <w:rPr>
                <w:color w:val="000000"/>
                <w:sz w:val="20"/>
                <w:szCs w:val="20"/>
              </w:rPr>
            </w:pPr>
            <w:r w:rsidRPr="00C533F2">
              <w:rPr>
                <w:color w:val="000000"/>
                <w:sz w:val="20"/>
                <w:szCs w:val="20"/>
              </w:rPr>
              <w:t>Executing Agency, innovation</w:t>
            </w:r>
          </w:p>
        </w:tc>
      </w:tr>
      <w:tr w:rsidR="002C6743" w:rsidRPr="00C533F2" w14:paraId="5861E108" w14:textId="77777777" w:rsidTr="00F7729E">
        <w:trPr>
          <w:cantSplit/>
          <w:trHeight w:val="20"/>
        </w:trPr>
        <w:tc>
          <w:tcPr>
            <w:tcW w:w="3238" w:type="dxa"/>
            <w:tcBorders>
              <w:top w:val="nil"/>
              <w:left w:val="single" w:sz="4" w:space="0" w:color="auto"/>
              <w:bottom w:val="single" w:sz="4" w:space="0" w:color="auto"/>
              <w:right w:val="single" w:sz="4" w:space="0" w:color="auto"/>
            </w:tcBorders>
            <w:shd w:val="clear" w:color="auto" w:fill="auto"/>
            <w:vAlign w:val="center"/>
          </w:tcPr>
          <w:p w14:paraId="0A87A5D4" w14:textId="77777777" w:rsidR="002C6743" w:rsidRPr="00C533F2" w:rsidRDefault="002C6743" w:rsidP="004979A2">
            <w:pPr>
              <w:ind w:left="204" w:firstLineChars="7" w:firstLine="14"/>
              <w:rPr>
                <w:color w:val="000000"/>
                <w:sz w:val="20"/>
                <w:szCs w:val="20"/>
              </w:rPr>
            </w:pPr>
            <w:r w:rsidRPr="00C533F2">
              <w:rPr>
                <w:color w:val="000000"/>
                <w:sz w:val="20"/>
                <w:szCs w:val="20"/>
              </w:rPr>
              <w:t>MTT’s Centre for Vehicle Control and Certification (3CV)</w:t>
            </w:r>
          </w:p>
        </w:tc>
        <w:tc>
          <w:tcPr>
            <w:tcW w:w="3118" w:type="dxa"/>
            <w:tcBorders>
              <w:top w:val="nil"/>
              <w:left w:val="nil"/>
              <w:bottom w:val="single" w:sz="4" w:space="0" w:color="auto"/>
              <w:right w:val="single" w:sz="4" w:space="0" w:color="auto"/>
            </w:tcBorders>
            <w:shd w:val="clear" w:color="auto" w:fill="auto"/>
            <w:vAlign w:val="center"/>
          </w:tcPr>
          <w:p w14:paraId="10F15BA2" w14:textId="77777777" w:rsidR="002C6743" w:rsidRPr="00C533F2" w:rsidRDefault="002C6743" w:rsidP="004979A2">
            <w:pPr>
              <w:rPr>
                <w:color w:val="000000"/>
                <w:sz w:val="20"/>
                <w:szCs w:val="20"/>
              </w:rPr>
            </w:pPr>
            <w:r w:rsidRPr="00C533F2">
              <w:rPr>
                <w:color w:val="000000"/>
                <w:sz w:val="20"/>
                <w:szCs w:val="20"/>
              </w:rPr>
              <w:t>The Centre provides evaluation, control and certification services for several technological issues in vehicles (model standardisation, safety, emissions and others)</w:t>
            </w:r>
          </w:p>
        </w:tc>
        <w:tc>
          <w:tcPr>
            <w:tcW w:w="3118" w:type="dxa"/>
            <w:tcBorders>
              <w:top w:val="nil"/>
              <w:left w:val="nil"/>
              <w:bottom w:val="single" w:sz="4" w:space="0" w:color="auto"/>
              <w:right w:val="single" w:sz="4" w:space="0" w:color="auto"/>
            </w:tcBorders>
            <w:shd w:val="clear" w:color="auto" w:fill="auto"/>
            <w:vAlign w:val="center"/>
          </w:tcPr>
          <w:p w14:paraId="16551060" w14:textId="77777777" w:rsidR="002C6743" w:rsidRPr="00C533F2" w:rsidRDefault="002C6743" w:rsidP="004979A2">
            <w:pPr>
              <w:ind w:left="53" w:firstLineChars="7" w:firstLine="14"/>
              <w:rPr>
                <w:color w:val="000000"/>
                <w:sz w:val="20"/>
                <w:szCs w:val="20"/>
              </w:rPr>
            </w:pPr>
            <w:r w:rsidRPr="00C533F2">
              <w:rPr>
                <w:color w:val="000000"/>
                <w:sz w:val="20"/>
                <w:szCs w:val="20"/>
              </w:rPr>
              <w:t>Executing Agency, innovation</w:t>
            </w:r>
          </w:p>
        </w:tc>
      </w:tr>
      <w:tr w:rsidR="00201D8F" w:rsidRPr="00C533F2" w14:paraId="5784971F" w14:textId="77777777" w:rsidTr="00F7729E">
        <w:trPr>
          <w:cantSplit/>
          <w:trHeight w:val="20"/>
        </w:trPr>
        <w:tc>
          <w:tcPr>
            <w:tcW w:w="3238" w:type="dxa"/>
            <w:tcBorders>
              <w:top w:val="nil"/>
              <w:left w:val="single" w:sz="4" w:space="0" w:color="auto"/>
              <w:bottom w:val="single" w:sz="4" w:space="0" w:color="auto"/>
              <w:right w:val="single" w:sz="4" w:space="0" w:color="auto"/>
            </w:tcBorders>
            <w:shd w:val="clear" w:color="auto" w:fill="auto"/>
            <w:vAlign w:val="center"/>
          </w:tcPr>
          <w:p w14:paraId="6BF7BFF7" w14:textId="0F8DE68D" w:rsidR="00201D8F" w:rsidRPr="00C533F2" w:rsidRDefault="00201D8F" w:rsidP="004979A2">
            <w:pPr>
              <w:rPr>
                <w:color w:val="000000"/>
                <w:sz w:val="20"/>
                <w:szCs w:val="20"/>
                <w:lang w:val="es-ES"/>
              </w:rPr>
            </w:pPr>
            <w:r w:rsidRPr="00C533F2">
              <w:rPr>
                <w:color w:val="000000"/>
                <w:sz w:val="20"/>
                <w:szCs w:val="20"/>
                <w:lang w:val="es-ES"/>
              </w:rPr>
              <w:t>Municipalities</w:t>
            </w:r>
            <w:r w:rsidR="00773429" w:rsidRPr="00C533F2">
              <w:rPr>
                <w:color w:val="000000"/>
                <w:sz w:val="20"/>
                <w:szCs w:val="20"/>
                <w:lang w:val="es-ES"/>
              </w:rPr>
              <w:t xml:space="preserve"> of Concepción, Temuco, La Serena and Villarrica</w:t>
            </w:r>
          </w:p>
        </w:tc>
        <w:tc>
          <w:tcPr>
            <w:tcW w:w="3118" w:type="dxa"/>
            <w:tcBorders>
              <w:top w:val="nil"/>
              <w:left w:val="nil"/>
              <w:bottom w:val="single" w:sz="4" w:space="0" w:color="auto"/>
              <w:right w:val="single" w:sz="4" w:space="0" w:color="auto"/>
            </w:tcBorders>
            <w:shd w:val="clear" w:color="auto" w:fill="auto"/>
            <w:vAlign w:val="center"/>
          </w:tcPr>
          <w:p w14:paraId="1A8C5C12" w14:textId="77777777" w:rsidR="00201D8F" w:rsidRPr="00C533F2" w:rsidRDefault="00201D8F" w:rsidP="004979A2">
            <w:pPr>
              <w:rPr>
                <w:color w:val="000000"/>
                <w:sz w:val="20"/>
                <w:szCs w:val="20"/>
              </w:rPr>
            </w:pPr>
            <w:r w:rsidRPr="00C533F2">
              <w:rPr>
                <w:color w:val="000000"/>
                <w:sz w:val="20"/>
                <w:szCs w:val="20"/>
              </w:rPr>
              <w:t>Beneficiaries</w:t>
            </w:r>
          </w:p>
        </w:tc>
        <w:tc>
          <w:tcPr>
            <w:tcW w:w="3118" w:type="dxa"/>
            <w:tcBorders>
              <w:top w:val="nil"/>
              <w:left w:val="nil"/>
              <w:bottom w:val="single" w:sz="4" w:space="0" w:color="auto"/>
              <w:right w:val="single" w:sz="4" w:space="0" w:color="auto"/>
            </w:tcBorders>
            <w:shd w:val="clear" w:color="auto" w:fill="auto"/>
            <w:vAlign w:val="center"/>
          </w:tcPr>
          <w:p w14:paraId="15B4E367" w14:textId="77777777" w:rsidR="00201D8F" w:rsidRPr="00C533F2" w:rsidRDefault="00201D8F" w:rsidP="004979A2">
            <w:pPr>
              <w:rPr>
                <w:color w:val="000000"/>
                <w:sz w:val="20"/>
                <w:szCs w:val="20"/>
              </w:rPr>
            </w:pPr>
            <w:r w:rsidRPr="00C533F2">
              <w:rPr>
                <w:color w:val="000000"/>
                <w:sz w:val="20"/>
                <w:szCs w:val="20"/>
              </w:rPr>
              <w:t>Communicate the project to users</w:t>
            </w:r>
          </w:p>
        </w:tc>
      </w:tr>
      <w:tr w:rsidR="002C6743" w:rsidRPr="00C533F2" w14:paraId="1F61F501" w14:textId="77777777" w:rsidTr="00F7729E">
        <w:trPr>
          <w:cantSplit/>
          <w:trHeight w:val="20"/>
        </w:trPr>
        <w:tc>
          <w:tcPr>
            <w:tcW w:w="3238" w:type="dxa"/>
            <w:tcBorders>
              <w:top w:val="nil"/>
              <w:left w:val="single" w:sz="4" w:space="0" w:color="auto"/>
              <w:bottom w:val="single" w:sz="4" w:space="0" w:color="auto"/>
              <w:right w:val="single" w:sz="4" w:space="0" w:color="auto"/>
            </w:tcBorders>
            <w:shd w:val="clear" w:color="auto" w:fill="auto"/>
            <w:vAlign w:val="center"/>
            <w:hideMark/>
          </w:tcPr>
          <w:p w14:paraId="14A65CA7" w14:textId="77777777" w:rsidR="002C6743" w:rsidRPr="00C533F2" w:rsidRDefault="002C6743" w:rsidP="004979A2">
            <w:pPr>
              <w:rPr>
                <w:color w:val="000000"/>
                <w:sz w:val="20"/>
                <w:szCs w:val="20"/>
              </w:rPr>
            </w:pPr>
            <w:r w:rsidRPr="00C533F2">
              <w:rPr>
                <w:color w:val="000000"/>
                <w:sz w:val="20"/>
                <w:szCs w:val="20"/>
              </w:rPr>
              <w:t>Market participants</w:t>
            </w:r>
          </w:p>
        </w:tc>
        <w:tc>
          <w:tcPr>
            <w:tcW w:w="3118" w:type="dxa"/>
            <w:tcBorders>
              <w:top w:val="nil"/>
              <w:left w:val="nil"/>
              <w:bottom w:val="single" w:sz="4" w:space="0" w:color="auto"/>
              <w:right w:val="single" w:sz="4" w:space="0" w:color="auto"/>
            </w:tcBorders>
            <w:shd w:val="clear" w:color="auto" w:fill="auto"/>
            <w:vAlign w:val="center"/>
            <w:hideMark/>
          </w:tcPr>
          <w:p w14:paraId="4D3D24B8" w14:textId="77777777" w:rsidR="002C6743" w:rsidRPr="00C533F2" w:rsidRDefault="002C6743" w:rsidP="004979A2">
            <w:pPr>
              <w:rPr>
                <w:color w:val="000000"/>
                <w:sz w:val="20"/>
                <w:szCs w:val="20"/>
              </w:rPr>
            </w:pPr>
            <w:r w:rsidRPr="00C533F2">
              <w:rPr>
                <w:color w:val="000000"/>
                <w:sz w:val="20"/>
                <w:szCs w:val="20"/>
              </w:rPr>
              <w:t>Operators, importers, commercial financial institutions, electricity utilities</w:t>
            </w:r>
          </w:p>
        </w:tc>
        <w:tc>
          <w:tcPr>
            <w:tcW w:w="3118" w:type="dxa"/>
            <w:tcBorders>
              <w:top w:val="nil"/>
              <w:left w:val="nil"/>
              <w:bottom w:val="single" w:sz="4" w:space="0" w:color="auto"/>
              <w:right w:val="single" w:sz="4" w:space="0" w:color="auto"/>
            </w:tcBorders>
            <w:shd w:val="clear" w:color="auto" w:fill="auto"/>
            <w:vAlign w:val="center"/>
            <w:hideMark/>
          </w:tcPr>
          <w:p w14:paraId="3DB68D92" w14:textId="77777777" w:rsidR="002C6743" w:rsidRPr="00C533F2" w:rsidRDefault="002C6743" w:rsidP="004979A2">
            <w:pPr>
              <w:rPr>
                <w:color w:val="000000"/>
                <w:sz w:val="20"/>
                <w:szCs w:val="20"/>
              </w:rPr>
            </w:pPr>
            <w:r w:rsidRPr="00C533F2">
              <w:rPr>
                <w:color w:val="000000"/>
                <w:sz w:val="20"/>
                <w:szCs w:val="20"/>
              </w:rPr>
              <w:t>Rational agency</w:t>
            </w:r>
          </w:p>
        </w:tc>
      </w:tr>
      <w:tr w:rsidR="002C6743" w:rsidRPr="00C533F2" w14:paraId="10788EED" w14:textId="77777777" w:rsidTr="00F7729E">
        <w:trPr>
          <w:cantSplit/>
          <w:trHeight w:val="20"/>
        </w:trPr>
        <w:tc>
          <w:tcPr>
            <w:tcW w:w="3238" w:type="dxa"/>
            <w:tcBorders>
              <w:top w:val="nil"/>
              <w:left w:val="single" w:sz="4" w:space="0" w:color="auto"/>
              <w:bottom w:val="single" w:sz="4" w:space="0" w:color="auto"/>
              <w:right w:val="single" w:sz="4" w:space="0" w:color="auto"/>
            </w:tcBorders>
            <w:shd w:val="clear" w:color="auto" w:fill="auto"/>
            <w:vAlign w:val="center"/>
            <w:hideMark/>
          </w:tcPr>
          <w:p w14:paraId="0C00EE79" w14:textId="77777777" w:rsidR="002C6743" w:rsidRPr="00C533F2" w:rsidRDefault="002C6743" w:rsidP="004979A2">
            <w:pPr>
              <w:rPr>
                <w:color w:val="000000"/>
                <w:sz w:val="20"/>
                <w:szCs w:val="20"/>
              </w:rPr>
            </w:pPr>
            <w:r w:rsidRPr="00C533F2">
              <w:rPr>
                <w:color w:val="000000"/>
                <w:sz w:val="20"/>
                <w:szCs w:val="20"/>
              </w:rPr>
              <w:t>Interest-based groupings</w:t>
            </w:r>
          </w:p>
        </w:tc>
        <w:tc>
          <w:tcPr>
            <w:tcW w:w="3118" w:type="dxa"/>
            <w:tcBorders>
              <w:top w:val="nil"/>
              <w:left w:val="nil"/>
              <w:bottom w:val="single" w:sz="4" w:space="0" w:color="auto"/>
              <w:right w:val="single" w:sz="4" w:space="0" w:color="auto"/>
            </w:tcBorders>
            <w:shd w:val="clear" w:color="auto" w:fill="auto"/>
            <w:vAlign w:val="center"/>
            <w:hideMark/>
          </w:tcPr>
          <w:p w14:paraId="1AC959E6" w14:textId="77777777" w:rsidR="002C6743" w:rsidRPr="00C533F2" w:rsidRDefault="002C6743" w:rsidP="004979A2">
            <w:pPr>
              <w:rPr>
                <w:color w:val="000000"/>
                <w:sz w:val="20"/>
                <w:szCs w:val="20"/>
              </w:rPr>
            </w:pPr>
            <w:r w:rsidRPr="00C533F2">
              <w:rPr>
                <w:color w:val="000000"/>
                <w:sz w:val="20"/>
                <w:szCs w:val="20"/>
              </w:rPr>
              <w:t>Taxi-owner and bycicle-user associations, unions</w:t>
            </w:r>
          </w:p>
        </w:tc>
        <w:tc>
          <w:tcPr>
            <w:tcW w:w="3118" w:type="dxa"/>
            <w:tcBorders>
              <w:top w:val="nil"/>
              <w:left w:val="nil"/>
              <w:bottom w:val="single" w:sz="4" w:space="0" w:color="auto"/>
              <w:right w:val="single" w:sz="4" w:space="0" w:color="auto"/>
            </w:tcBorders>
            <w:shd w:val="clear" w:color="auto" w:fill="auto"/>
            <w:vAlign w:val="center"/>
            <w:hideMark/>
          </w:tcPr>
          <w:p w14:paraId="398A7A09" w14:textId="77777777" w:rsidR="002C6743" w:rsidRPr="00C533F2" w:rsidRDefault="002C6743" w:rsidP="004979A2">
            <w:pPr>
              <w:rPr>
                <w:color w:val="000000"/>
                <w:sz w:val="20"/>
                <w:szCs w:val="20"/>
              </w:rPr>
            </w:pPr>
            <w:r w:rsidRPr="00C533F2">
              <w:rPr>
                <w:color w:val="000000"/>
                <w:sz w:val="20"/>
                <w:szCs w:val="20"/>
              </w:rPr>
              <w:t>Provide channels for efficient interaction with the corresponding groups</w:t>
            </w:r>
          </w:p>
        </w:tc>
      </w:tr>
      <w:tr w:rsidR="0057675E" w:rsidRPr="00C533F2" w14:paraId="2690654A" w14:textId="77777777" w:rsidTr="00DC4C58">
        <w:trPr>
          <w:cantSplit/>
          <w:trHeight w:val="20"/>
        </w:trPr>
        <w:tc>
          <w:tcPr>
            <w:tcW w:w="3238" w:type="dxa"/>
            <w:tcBorders>
              <w:top w:val="nil"/>
              <w:left w:val="single" w:sz="4" w:space="0" w:color="auto"/>
              <w:bottom w:val="single" w:sz="4" w:space="0" w:color="auto"/>
              <w:right w:val="single" w:sz="4" w:space="0" w:color="auto"/>
            </w:tcBorders>
            <w:shd w:val="clear" w:color="auto" w:fill="auto"/>
            <w:vAlign w:val="center"/>
            <w:hideMark/>
          </w:tcPr>
          <w:p w14:paraId="61BEED34" w14:textId="231E21C7" w:rsidR="0057675E" w:rsidRPr="00353B69" w:rsidRDefault="007E4B32" w:rsidP="00DC4C58">
            <w:pPr>
              <w:rPr>
                <w:color w:val="000000"/>
                <w:sz w:val="20"/>
                <w:szCs w:val="20"/>
              </w:rPr>
            </w:pPr>
            <w:r w:rsidRPr="00353B69">
              <w:rPr>
                <w:color w:val="000000"/>
                <w:sz w:val="20"/>
                <w:szCs w:val="20"/>
              </w:rPr>
              <w:t xml:space="preserve">Urban Development Division </w:t>
            </w:r>
            <w:r>
              <w:rPr>
                <w:color w:val="000000"/>
                <w:sz w:val="20"/>
                <w:szCs w:val="20"/>
              </w:rPr>
              <w:t xml:space="preserve">of the </w:t>
            </w:r>
            <w:r w:rsidR="0057675E" w:rsidRPr="00353B69">
              <w:rPr>
                <w:color w:val="000000"/>
                <w:sz w:val="20"/>
                <w:szCs w:val="20"/>
              </w:rPr>
              <w:t>Ministry of Housing and Urbanism</w:t>
            </w:r>
          </w:p>
        </w:tc>
        <w:tc>
          <w:tcPr>
            <w:tcW w:w="3118" w:type="dxa"/>
            <w:tcBorders>
              <w:top w:val="nil"/>
              <w:left w:val="nil"/>
              <w:bottom w:val="single" w:sz="4" w:space="0" w:color="auto"/>
              <w:right w:val="single" w:sz="4" w:space="0" w:color="auto"/>
            </w:tcBorders>
            <w:shd w:val="clear" w:color="auto" w:fill="auto"/>
            <w:vAlign w:val="center"/>
            <w:hideMark/>
          </w:tcPr>
          <w:p w14:paraId="749EC239" w14:textId="77777777" w:rsidR="0057675E" w:rsidRPr="00353B69" w:rsidRDefault="0057675E" w:rsidP="00DC4C58">
            <w:pPr>
              <w:rPr>
                <w:color w:val="000000"/>
                <w:sz w:val="20"/>
                <w:szCs w:val="20"/>
              </w:rPr>
            </w:pPr>
            <w:r w:rsidRPr="00353B69">
              <w:rPr>
                <w:color w:val="000000"/>
                <w:sz w:val="20"/>
                <w:szCs w:val="20"/>
              </w:rPr>
              <w:t>National Urban Planning Authority</w:t>
            </w:r>
          </w:p>
        </w:tc>
        <w:tc>
          <w:tcPr>
            <w:tcW w:w="3118" w:type="dxa"/>
            <w:tcBorders>
              <w:top w:val="nil"/>
              <w:left w:val="nil"/>
              <w:bottom w:val="single" w:sz="4" w:space="0" w:color="auto"/>
              <w:right w:val="single" w:sz="4" w:space="0" w:color="auto"/>
            </w:tcBorders>
            <w:shd w:val="clear" w:color="auto" w:fill="auto"/>
            <w:vAlign w:val="center"/>
            <w:hideMark/>
          </w:tcPr>
          <w:p w14:paraId="098DF8D9" w14:textId="77777777" w:rsidR="0057675E" w:rsidRPr="00C533F2" w:rsidRDefault="0057675E" w:rsidP="00DC4C58">
            <w:pPr>
              <w:rPr>
                <w:color w:val="000000"/>
                <w:sz w:val="20"/>
                <w:szCs w:val="20"/>
              </w:rPr>
            </w:pPr>
            <w:r w:rsidRPr="00353B69">
              <w:rPr>
                <w:color w:val="000000"/>
                <w:sz w:val="20"/>
                <w:szCs w:val="20"/>
              </w:rPr>
              <w:t>Participation in the pilot initiative "</w:t>
            </w:r>
            <w:r w:rsidRPr="00DC4C58">
              <w:rPr>
                <w:color w:val="000000"/>
                <w:sz w:val="20"/>
                <w:szCs w:val="20"/>
              </w:rPr>
              <w:t>Integration and Mobility: Execution of pilot experience in the city of Villarrica"</w:t>
            </w:r>
          </w:p>
        </w:tc>
      </w:tr>
      <w:tr w:rsidR="002C6743" w:rsidRPr="00C533F2" w14:paraId="461573E5" w14:textId="77777777" w:rsidTr="00F7729E">
        <w:trPr>
          <w:cantSplit/>
          <w:trHeight w:val="20"/>
        </w:trPr>
        <w:tc>
          <w:tcPr>
            <w:tcW w:w="3238" w:type="dxa"/>
            <w:tcBorders>
              <w:top w:val="nil"/>
              <w:left w:val="single" w:sz="4" w:space="0" w:color="auto"/>
              <w:bottom w:val="single" w:sz="4" w:space="0" w:color="auto"/>
              <w:right w:val="single" w:sz="4" w:space="0" w:color="auto"/>
            </w:tcBorders>
            <w:shd w:val="clear" w:color="auto" w:fill="auto"/>
            <w:vAlign w:val="center"/>
            <w:hideMark/>
          </w:tcPr>
          <w:p w14:paraId="7C0FE3E6" w14:textId="77777777" w:rsidR="002C6743" w:rsidRPr="00C533F2" w:rsidRDefault="002C6743" w:rsidP="004979A2">
            <w:pPr>
              <w:rPr>
                <w:color w:val="000000"/>
                <w:sz w:val="20"/>
                <w:szCs w:val="20"/>
              </w:rPr>
            </w:pPr>
            <w:r w:rsidRPr="00C533F2">
              <w:rPr>
                <w:color w:val="000000"/>
                <w:sz w:val="20"/>
                <w:szCs w:val="20"/>
              </w:rPr>
              <w:t>Users</w:t>
            </w:r>
          </w:p>
        </w:tc>
        <w:tc>
          <w:tcPr>
            <w:tcW w:w="3118" w:type="dxa"/>
            <w:tcBorders>
              <w:top w:val="nil"/>
              <w:left w:val="nil"/>
              <w:bottom w:val="single" w:sz="4" w:space="0" w:color="auto"/>
              <w:right w:val="single" w:sz="4" w:space="0" w:color="auto"/>
            </w:tcBorders>
            <w:shd w:val="clear" w:color="auto" w:fill="auto"/>
            <w:vAlign w:val="center"/>
            <w:hideMark/>
          </w:tcPr>
          <w:p w14:paraId="08A6EB8A" w14:textId="77777777" w:rsidR="002C6743" w:rsidRPr="00C533F2" w:rsidRDefault="002C6743" w:rsidP="004979A2">
            <w:pPr>
              <w:rPr>
                <w:color w:val="000000"/>
                <w:sz w:val="20"/>
                <w:szCs w:val="20"/>
              </w:rPr>
            </w:pPr>
            <w:r w:rsidRPr="00C533F2">
              <w:rPr>
                <w:color w:val="000000"/>
                <w:sz w:val="20"/>
                <w:szCs w:val="20"/>
              </w:rPr>
              <w:t>Beneficiaries</w:t>
            </w:r>
          </w:p>
        </w:tc>
        <w:tc>
          <w:tcPr>
            <w:tcW w:w="3118" w:type="dxa"/>
            <w:tcBorders>
              <w:top w:val="nil"/>
              <w:left w:val="nil"/>
              <w:bottom w:val="single" w:sz="4" w:space="0" w:color="auto"/>
              <w:right w:val="single" w:sz="4" w:space="0" w:color="auto"/>
            </w:tcBorders>
            <w:shd w:val="clear" w:color="auto" w:fill="auto"/>
            <w:vAlign w:val="center"/>
            <w:hideMark/>
          </w:tcPr>
          <w:p w14:paraId="06A6BFB7" w14:textId="4982A481" w:rsidR="002C6743" w:rsidRPr="00C533F2" w:rsidRDefault="002C6743" w:rsidP="004979A2">
            <w:pPr>
              <w:rPr>
                <w:color w:val="000000"/>
                <w:sz w:val="20"/>
                <w:szCs w:val="20"/>
              </w:rPr>
            </w:pPr>
            <w:r w:rsidRPr="00C533F2">
              <w:rPr>
                <w:color w:val="000000"/>
                <w:sz w:val="20"/>
                <w:szCs w:val="20"/>
              </w:rPr>
              <w:t> Provide fe</w:t>
            </w:r>
            <w:r w:rsidR="006635F1" w:rsidRPr="00C533F2">
              <w:rPr>
                <w:color w:val="000000"/>
                <w:sz w:val="20"/>
                <w:szCs w:val="20"/>
              </w:rPr>
              <w:t>e</w:t>
            </w:r>
            <w:r w:rsidRPr="00C533F2">
              <w:rPr>
                <w:color w:val="000000"/>
                <w:sz w:val="20"/>
                <w:szCs w:val="20"/>
              </w:rPr>
              <w:t>dback and social monitoring</w:t>
            </w:r>
          </w:p>
        </w:tc>
      </w:tr>
      <w:tr w:rsidR="002C6743" w:rsidRPr="00C533F2" w14:paraId="1C6BB28D" w14:textId="77777777" w:rsidTr="00F7729E">
        <w:trPr>
          <w:cantSplit/>
          <w:trHeight w:val="20"/>
        </w:trPr>
        <w:tc>
          <w:tcPr>
            <w:tcW w:w="3238" w:type="dxa"/>
            <w:tcBorders>
              <w:top w:val="nil"/>
              <w:left w:val="single" w:sz="4" w:space="0" w:color="auto"/>
              <w:bottom w:val="single" w:sz="4" w:space="0" w:color="auto"/>
              <w:right w:val="single" w:sz="4" w:space="0" w:color="auto"/>
            </w:tcBorders>
            <w:shd w:val="clear" w:color="auto" w:fill="auto"/>
            <w:vAlign w:val="center"/>
            <w:hideMark/>
          </w:tcPr>
          <w:p w14:paraId="400BFCAC" w14:textId="77777777" w:rsidR="002C6743" w:rsidRPr="00C533F2" w:rsidRDefault="002C6743" w:rsidP="004979A2">
            <w:pPr>
              <w:rPr>
                <w:color w:val="000000"/>
                <w:sz w:val="20"/>
                <w:szCs w:val="20"/>
              </w:rPr>
            </w:pPr>
            <w:r w:rsidRPr="00C533F2">
              <w:rPr>
                <w:color w:val="000000"/>
                <w:sz w:val="20"/>
                <w:szCs w:val="20"/>
              </w:rPr>
              <w:t>CAF</w:t>
            </w:r>
          </w:p>
        </w:tc>
        <w:tc>
          <w:tcPr>
            <w:tcW w:w="3118" w:type="dxa"/>
            <w:tcBorders>
              <w:top w:val="nil"/>
              <w:left w:val="nil"/>
              <w:bottom w:val="single" w:sz="4" w:space="0" w:color="auto"/>
              <w:right w:val="single" w:sz="4" w:space="0" w:color="auto"/>
            </w:tcBorders>
            <w:shd w:val="clear" w:color="auto" w:fill="auto"/>
            <w:vAlign w:val="center"/>
            <w:hideMark/>
          </w:tcPr>
          <w:p w14:paraId="26E91C37" w14:textId="77777777" w:rsidR="002C6743" w:rsidRPr="00C533F2" w:rsidRDefault="002C6743" w:rsidP="004979A2">
            <w:pPr>
              <w:rPr>
                <w:color w:val="000000"/>
                <w:sz w:val="20"/>
                <w:szCs w:val="20"/>
              </w:rPr>
            </w:pPr>
            <w:r w:rsidRPr="00C533F2">
              <w:rPr>
                <w:color w:val="000000"/>
                <w:sz w:val="20"/>
                <w:szCs w:val="20"/>
              </w:rPr>
              <w:t>GEF Implementing Agency</w:t>
            </w:r>
          </w:p>
        </w:tc>
        <w:tc>
          <w:tcPr>
            <w:tcW w:w="3118" w:type="dxa"/>
            <w:tcBorders>
              <w:top w:val="nil"/>
              <w:left w:val="nil"/>
              <w:bottom w:val="single" w:sz="4" w:space="0" w:color="auto"/>
              <w:right w:val="single" w:sz="4" w:space="0" w:color="auto"/>
            </w:tcBorders>
            <w:shd w:val="clear" w:color="auto" w:fill="auto"/>
            <w:vAlign w:val="center"/>
            <w:hideMark/>
          </w:tcPr>
          <w:p w14:paraId="57EC39A1" w14:textId="77777777" w:rsidR="002C6743" w:rsidRPr="00C533F2" w:rsidRDefault="002C6743" w:rsidP="004979A2">
            <w:pPr>
              <w:rPr>
                <w:color w:val="000000"/>
                <w:sz w:val="20"/>
                <w:szCs w:val="20"/>
              </w:rPr>
            </w:pPr>
            <w:r w:rsidRPr="00C533F2">
              <w:rPr>
                <w:color w:val="000000"/>
                <w:sz w:val="20"/>
                <w:szCs w:val="20"/>
              </w:rPr>
              <w:t>Provides technical and financial assistance on sustainable transport strategies LAC-wide. Assures work methodologies are up to international standards. Supports project implementation and monitoring</w:t>
            </w:r>
          </w:p>
        </w:tc>
      </w:tr>
    </w:tbl>
    <w:p w14:paraId="20520321" w14:textId="77777777" w:rsidR="002C6743" w:rsidRPr="00F7729E" w:rsidRDefault="002C6743" w:rsidP="00190379">
      <w:pPr>
        <w:adjustRightInd w:val="0"/>
        <w:spacing w:after="120" w:line="288" w:lineRule="auto"/>
        <w:rPr>
          <w:sz w:val="22"/>
          <w:szCs w:val="22"/>
        </w:rPr>
      </w:pPr>
    </w:p>
    <w:p w14:paraId="054EC0F7" w14:textId="3D44AF13" w:rsidR="002C6743" w:rsidRPr="00190379" w:rsidRDefault="00F7729E" w:rsidP="00190379">
      <w:pPr>
        <w:pStyle w:val="Prrafodelista"/>
        <w:numPr>
          <w:ilvl w:val="0"/>
          <w:numId w:val="15"/>
        </w:numPr>
        <w:spacing w:after="120" w:line="288" w:lineRule="auto"/>
        <w:contextualSpacing w:val="0"/>
        <w:jc w:val="both"/>
        <w:rPr>
          <w:bCs/>
          <w:color w:val="000000" w:themeColor="text1"/>
          <w:sz w:val="22"/>
          <w:szCs w:val="22"/>
        </w:rPr>
      </w:pPr>
      <w:r w:rsidRPr="00190379">
        <w:rPr>
          <w:bCs/>
          <w:color w:val="000000" w:themeColor="text1"/>
          <w:sz w:val="22"/>
          <w:szCs w:val="22"/>
        </w:rPr>
        <w:t>T</w:t>
      </w:r>
      <w:r w:rsidR="002C6743" w:rsidRPr="00190379">
        <w:rPr>
          <w:bCs/>
          <w:color w:val="000000" w:themeColor="text1"/>
          <w:sz w:val="22"/>
          <w:szCs w:val="22"/>
        </w:rPr>
        <w:t xml:space="preserve">horough </w:t>
      </w:r>
      <w:r w:rsidR="0096342A" w:rsidRPr="00190379">
        <w:rPr>
          <w:bCs/>
          <w:color w:val="000000" w:themeColor="text1"/>
          <w:sz w:val="22"/>
          <w:szCs w:val="22"/>
        </w:rPr>
        <w:t xml:space="preserve">and continued </w:t>
      </w:r>
      <w:r w:rsidR="002C6743" w:rsidRPr="00190379">
        <w:rPr>
          <w:bCs/>
          <w:color w:val="000000" w:themeColor="text1"/>
          <w:sz w:val="22"/>
          <w:szCs w:val="22"/>
        </w:rPr>
        <w:t xml:space="preserve">participation of multiple stakeholders is required during the </w:t>
      </w:r>
      <w:r w:rsidR="0096342A" w:rsidRPr="00190379">
        <w:rPr>
          <w:bCs/>
          <w:color w:val="000000" w:themeColor="text1"/>
          <w:sz w:val="22"/>
          <w:szCs w:val="22"/>
        </w:rPr>
        <w:t xml:space="preserve">implementation </w:t>
      </w:r>
      <w:r w:rsidR="002C6743" w:rsidRPr="00190379">
        <w:rPr>
          <w:bCs/>
          <w:color w:val="000000" w:themeColor="text1"/>
          <w:sz w:val="22"/>
          <w:szCs w:val="22"/>
        </w:rPr>
        <w:t xml:space="preserve">stage of the project. The project </w:t>
      </w:r>
      <w:r w:rsidRPr="00190379">
        <w:rPr>
          <w:bCs/>
          <w:color w:val="000000" w:themeColor="text1"/>
          <w:sz w:val="22"/>
          <w:szCs w:val="22"/>
        </w:rPr>
        <w:t xml:space="preserve">plans to </w:t>
      </w:r>
      <w:r w:rsidR="002C6743" w:rsidRPr="00190379">
        <w:rPr>
          <w:bCs/>
          <w:color w:val="000000" w:themeColor="text1"/>
          <w:sz w:val="22"/>
          <w:szCs w:val="22"/>
        </w:rPr>
        <w:t xml:space="preserve">run multi-level participative consultations and </w:t>
      </w:r>
      <w:r w:rsidRPr="00190379">
        <w:rPr>
          <w:bCs/>
          <w:color w:val="000000" w:themeColor="text1"/>
          <w:sz w:val="22"/>
          <w:szCs w:val="22"/>
        </w:rPr>
        <w:t xml:space="preserve">the structure of its </w:t>
      </w:r>
      <w:r w:rsidRPr="00190379">
        <w:rPr>
          <w:bCs/>
          <w:color w:val="000000" w:themeColor="text1"/>
          <w:sz w:val="22"/>
          <w:szCs w:val="22"/>
        </w:rPr>
        <w:lastRenderedPageBreak/>
        <w:t xml:space="preserve">Management Unit considers the participative inception and </w:t>
      </w:r>
      <w:r w:rsidR="002C6743" w:rsidRPr="00190379">
        <w:rPr>
          <w:bCs/>
          <w:color w:val="000000" w:themeColor="text1"/>
          <w:sz w:val="22"/>
          <w:szCs w:val="22"/>
        </w:rPr>
        <w:t>implement</w:t>
      </w:r>
      <w:r w:rsidRPr="00190379">
        <w:rPr>
          <w:bCs/>
          <w:color w:val="000000" w:themeColor="text1"/>
          <w:sz w:val="22"/>
          <w:szCs w:val="22"/>
        </w:rPr>
        <w:t xml:space="preserve">ation of a multi-stakeholder engagement plan among first tasks of the </w:t>
      </w:r>
      <w:r w:rsidR="0096342A" w:rsidRPr="00190379">
        <w:rPr>
          <w:bCs/>
          <w:color w:val="000000" w:themeColor="text1"/>
          <w:sz w:val="22"/>
          <w:szCs w:val="22"/>
        </w:rPr>
        <w:t>execution phase</w:t>
      </w:r>
      <w:r w:rsidR="002C6743" w:rsidRPr="00190379">
        <w:rPr>
          <w:bCs/>
          <w:color w:val="000000" w:themeColor="text1"/>
          <w:sz w:val="22"/>
          <w:szCs w:val="22"/>
        </w:rPr>
        <w:t>.</w:t>
      </w:r>
    </w:p>
    <w:p w14:paraId="23EBAE18" w14:textId="6A72F179" w:rsidR="00445C18" w:rsidRPr="00102AB1" w:rsidRDefault="00445C18" w:rsidP="00190379">
      <w:pPr>
        <w:pStyle w:val="Prrafodelista"/>
        <w:numPr>
          <w:ilvl w:val="0"/>
          <w:numId w:val="15"/>
        </w:numPr>
        <w:spacing w:after="120" w:line="288" w:lineRule="auto"/>
        <w:contextualSpacing w:val="0"/>
        <w:jc w:val="both"/>
        <w:rPr>
          <w:bCs/>
          <w:color w:val="000000" w:themeColor="text1"/>
          <w:sz w:val="22"/>
          <w:szCs w:val="22"/>
        </w:rPr>
      </w:pPr>
      <w:r w:rsidRPr="00190379">
        <w:rPr>
          <w:bCs/>
          <w:color w:val="000000" w:themeColor="text1"/>
          <w:sz w:val="22"/>
          <w:szCs w:val="22"/>
        </w:rPr>
        <w:t>Key-stakeholder maps have been drafted</w:t>
      </w:r>
      <w:r w:rsidR="00190379">
        <w:rPr>
          <w:bCs/>
          <w:color w:val="000000" w:themeColor="text1"/>
          <w:sz w:val="22"/>
          <w:szCs w:val="22"/>
        </w:rPr>
        <w:t xml:space="preserve"> and confirmed</w:t>
      </w:r>
      <w:r w:rsidRPr="00190379">
        <w:rPr>
          <w:bCs/>
          <w:color w:val="000000" w:themeColor="text1"/>
          <w:sz w:val="22"/>
          <w:szCs w:val="22"/>
        </w:rPr>
        <w:t xml:space="preserve"> for the main fields of intervention (see </w:t>
      </w:r>
      <w:r w:rsidR="00190379">
        <w:rPr>
          <w:bCs/>
          <w:color w:val="000000" w:themeColor="text1"/>
          <w:sz w:val="22"/>
          <w:szCs w:val="22"/>
        </w:rPr>
        <w:fldChar w:fldCharType="begin"/>
      </w:r>
      <w:r w:rsidR="00190379">
        <w:rPr>
          <w:bCs/>
          <w:color w:val="000000" w:themeColor="text1"/>
          <w:sz w:val="22"/>
          <w:szCs w:val="22"/>
        </w:rPr>
        <w:instrText xml:space="preserve"> REF _Ref532920929 </w:instrText>
      </w:r>
      <w:r w:rsidR="00190379">
        <w:rPr>
          <w:bCs/>
          <w:color w:val="000000" w:themeColor="text1"/>
          <w:sz w:val="22"/>
          <w:szCs w:val="22"/>
        </w:rPr>
        <w:fldChar w:fldCharType="separate"/>
      </w:r>
      <w:r w:rsidR="00190379" w:rsidRPr="00761033">
        <w:rPr>
          <w:sz w:val="22"/>
        </w:rPr>
        <w:t xml:space="preserve">Figure </w:t>
      </w:r>
      <w:r w:rsidR="00190379">
        <w:rPr>
          <w:noProof/>
          <w:sz w:val="22"/>
        </w:rPr>
        <w:t>5</w:t>
      </w:r>
      <w:r w:rsidR="00190379">
        <w:rPr>
          <w:bCs/>
          <w:color w:val="000000" w:themeColor="text1"/>
          <w:sz w:val="22"/>
          <w:szCs w:val="22"/>
        </w:rPr>
        <w:fldChar w:fldCharType="end"/>
      </w:r>
      <w:r w:rsidRPr="00190379">
        <w:rPr>
          <w:bCs/>
          <w:color w:val="000000" w:themeColor="text1"/>
          <w:sz w:val="22"/>
          <w:szCs w:val="22"/>
        </w:rPr>
        <w:t xml:space="preserve"> for bus and </w:t>
      </w:r>
      <w:r w:rsidR="00190379">
        <w:rPr>
          <w:bCs/>
          <w:color w:val="000000" w:themeColor="text1"/>
          <w:sz w:val="22"/>
          <w:szCs w:val="22"/>
        </w:rPr>
        <w:fldChar w:fldCharType="begin"/>
      </w:r>
      <w:r w:rsidR="00190379">
        <w:rPr>
          <w:bCs/>
          <w:color w:val="000000" w:themeColor="text1"/>
          <w:sz w:val="22"/>
          <w:szCs w:val="22"/>
        </w:rPr>
        <w:instrText xml:space="preserve"> REF _Ref532920986 </w:instrText>
      </w:r>
      <w:r w:rsidR="00190379">
        <w:rPr>
          <w:bCs/>
          <w:color w:val="000000" w:themeColor="text1"/>
          <w:sz w:val="22"/>
          <w:szCs w:val="22"/>
        </w:rPr>
        <w:fldChar w:fldCharType="separate"/>
      </w:r>
      <w:r w:rsidR="00190379" w:rsidRPr="00761033">
        <w:rPr>
          <w:sz w:val="22"/>
        </w:rPr>
        <w:t xml:space="preserve">Figure </w:t>
      </w:r>
      <w:r w:rsidR="00190379">
        <w:rPr>
          <w:noProof/>
          <w:sz w:val="22"/>
        </w:rPr>
        <w:t>6</w:t>
      </w:r>
      <w:r w:rsidR="00190379">
        <w:rPr>
          <w:bCs/>
          <w:color w:val="000000" w:themeColor="text1"/>
          <w:sz w:val="22"/>
          <w:szCs w:val="22"/>
        </w:rPr>
        <w:fldChar w:fldCharType="end"/>
      </w:r>
      <w:r w:rsidRPr="00190379">
        <w:rPr>
          <w:bCs/>
          <w:color w:val="000000" w:themeColor="text1"/>
          <w:sz w:val="22"/>
          <w:szCs w:val="22"/>
        </w:rPr>
        <w:t xml:space="preserve"> for collective taxi).</w:t>
      </w:r>
    </w:p>
    <w:p w14:paraId="238286FE" w14:textId="4899FB8D" w:rsidR="00445C18" w:rsidRPr="00190379" w:rsidRDefault="00190379" w:rsidP="00190379">
      <w:pPr>
        <w:pStyle w:val="Epgrafe"/>
        <w:keepNext/>
        <w:spacing w:before="0" w:line="288" w:lineRule="auto"/>
        <w:jc w:val="center"/>
        <w:rPr>
          <w:sz w:val="22"/>
        </w:rPr>
      </w:pPr>
      <w:bookmarkStart w:id="43" w:name="_Ref532920929"/>
      <w:bookmarkStart w:id="44" w:name="_Toc5719172"/>
      <w:r w:rsidRPr="00761033">
        <w:rPr>
          <w:sz w:val="22"/>
        </w:rPr>
        <w:t xml:space="preserve">Figure </w:t>
      </w:r>
      <w:r w:rsidRPr="00761033">
        <w:rPr>
          <w:sz w:val="22"/>
        </w:rPr>
        <w:fldChar w:fldCharType="begin"/>
      </w:r>
      <w:r w:rsidRPr="00761033">
        <w:rPr>
          <w:sz w:val="22"/>
        </w:rPr>
        <w:instrText xml:space="preserve"> SEQ Figure \* ARABIC </w:instrText>
      </w:r>
      <w:r w:rsidRPr="00761033">
        <w:rPr>
          <w:sz w:val="22"/>
        </w:rPr>
        <w:fldChar w:fldCharType="separate"/>
      </w:r>
      <w:r w:rsidR="008D0674">
        <w:rPr>
          <w:noProof/>
          <w:sz w:val="22"/>
        </w:rPr>
        <w:t>6</w:t>
      </w:r>
      <w:r w:rsidRPr="00761033">
        <w:rPr>
          <w:sz w:val="22"/>
        </w:rPr>
        <w:fldChar w:fldCharType="end"/>
      </w:r>
      <w:bookmarkEnd w:id="43"/>
      <w:r w:rsidRPr="00761033">
        <w:rPr>
          <w:sz w:val="22"/>
        </w:rPr>
        <w:t xml:space="preserve">. </w:t>
      </w:r>
      <w:r w:rsidR="00445C18" w:rsidRPr="00190379">
        <w:rPr>
          <w:sz w:val="22"/>
        </w:rPr>
        <w:t>Stakeholder map, bus</w:t>
      </w:r>
      <w:r w:rsidR="001F354A">
        <w:rPr>
          <w:sz w:val="22"/>
        </w:rPr>
        <w:t xml:space="preserve"> (source:</w:t>
      </w:r>
      <w:r w:rsidR="00AF3296">
        <w:rPr>
          <w:sz w:val="22"/>
        </w:rPr>
        <w:t xml:space="preserve"> MMA, 2017)</w:t>
      </w:r>
      <w:bookmarkEnd w:id="44"/>
    </w:p>
    <w:p w14:paraId="40542922" w14:textId="56A69BAE" w:rsidR="00445C18" w:rsidRPr="006309CB" w:rsidRDefault="00445C18" w:rsidP="00102AB1">
      <w:pPr>
        <w:spacing w:after="120"/>
        <w:rPr>
          <w:lang w:eastAsia="es-ES_tradnl"/>
        </w:rPr>
      </w:pPr>
      <w:r>
        <w:rPr>
          <w:noProof/>
          <w:lang w:val="pt-BR" w:eastAsia="pt-BR"/>
        </w:rPr>
        <w:drawing>
          <wp:inline distT="0" distB="0" distL="0" distR="0" wp14:anchorId="50B5045D" wp14:editId="482D2E44">
            <wp:extent cx="5918200" cy="3299485"/>
            <wp:effectExtent l="19050" t="19050" r="635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26733" cy="3304242"/>
                    </a:xfrm>
                    <a:prstGeom prst="rect">
                      <a:avLst/>
                    </a:prstGeom>
                    <a:noFill/>
                    <a:ln w="9525" cmpd="sng">
                      <a:solidFill>
                        <a:srgbClr val="000000"/>
                      </a:solidFill>
                      <a:miter lim="800000"/>
                      <a:headEnd/>
                      <a:tailEnd/>
                    </a:ln>
                    <a:effectLst/>
                  </pic:spPr>
                </pic:pic>
              </a:graphicData>
            </a:graphic>
          </wp:inline>
        </w:drawing>
      </w:r>
    </w:p>
    <w:p w14:paraId="77BAE38D" w14:textId="7EBA8A75" w:rsidR="00445C18" w:rsidRPr="00190379" w:rsidRDefault="00190379" w:rsidP="00190379">
      <w:pPr>
        <w:pStyle w:val="Epgrafe"/>
        <w:keepNext/>
        <w:spacing w:before="0" w:line="288" w:lineRule="auto"/>
        <w:jc w:val="center"/>
        <w:rPr>
          <w:sz w:val="22"/>
        </w:rPr>
      </w:pPr>
      <w:bookmarkStart w:id="45" w:name="_Ref532920986"/>
      <w:bookmarkStart w:id="46" w:name="_Toc5719173"/>
      <w:r w:rsidRPr="00761033">
        <w:rPr>
          <w:sz w:val="22"/>
        </w:rPr>
        <w:t xml:space="preserve">Figure </w:t>
      </w:r>
      <w:r w:rsidRPr="00761033">
        <w:rPr>
          <w:sz w:val="22"/>
        </w:rPr>
        <w:fldChar w:fldCharType="begin"/>
      </w:r>
      <w:r w:rsidRPr="00761033">
        <w:rPr>
          <w:sz w:val="22"/>
        </w:rPr>
        <w:instrText xml:space="preserve"> SEQ Figure \* ARABIC </w:instrText>
      </w:r>
      <w:r w:rsidRPr="00761033">
        <w:rPr>
          <w:sz w:val="22"/>
        </w:rPr>
        <w:fldChar w:fldCharType="separate"/>
      </w:r>
      <w:r w:rsidR="008D0674">
        <w:rPr>
          <w:noProof/>
          <w:sz w:val="22"/>
        </w:rPr>
        <w:t>7</w:t>
      </w:r>
      <w:r w:rsidRPr="00761033">
        <w:rPr>
          <w:sz w:val="22"/>
        </w:rPr>
        <w:fldChar w:fldCharType="end"/>
      </w:r>
      <w:bookmarkEnd w:id="45"/>
      <w:r w:rsidRPr="00761033">
        <w:rPr>
          <w:sz w:val="22"/>
        </w:rPr>
        <w:t>.</w:t>
      </w:r>
      <w:r w:rsidR="00445C18" w:rsidRPr="00190379">
        <w:rPr>
          <w:sz w:val="22"/>
        </w:rPr>
        <w:t xml:space="preserve"> Stakeholder map, collective taxi</w:t>
      </w:r>
      <w:r w:rsidR="00AF3296">
        <w:rPr>
          <w:sz w:val="22"/>
        </w:rPr>
        <w:t xml:space="preserve"> (source: MMA, 2017)</w:t>
      </w:r>
      <w:bookmarkEnd w:id="46"/>
    </w:p>
    <w:p w14:paraId="57B88F22" w14:textId="77777777" w:rsidR="00445C18" w:rsidRPr="006309CB" w:rsidRDefault="00445C18" w:rsidP="007C3DFA">
      <w:pPr>
        <w:spacing w:after="120"/>
        <w:rPr>
          <w:sz w:val="22"/>
          <w:szCs w:val="22"/>
          <w:lang w:eastAsia="es-ES_tradnl"/>
        </w:rPr>
      </w:pPr>
      <w:r>
        <w:rPr>
          <w:noProof/>
          <w:sz w:val="22"/>
          <w:szCs w:val="22"/>
          <w:lang w:val="pt-BR" w:eastAsia="pt-BR"/>
        </w:rPr>
        <w:drawing>
          <wp:inline distT="0" distB="0" distL="0" distR="0" wp14:anchorId="6C766D09" wp14:editId="0854C424">
            <wp:extent cx="5918200" cy="3316683"/>
            <wp:effectExtent l="19050" t="19050" r="6350" b="0"/>
            <wp:docPr id="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24811" cy="3320388"/>
                    </a:xfrm>
                    <a:prstGeom prst="rect">
                      <a:avLst/>
                    </a:prstGeom>
                    <a:noFill/>
                    <a:ln w="9525" cmpd="sng">
                      <a:solidFill>
                        <a:srgbClr val="000000"/>
                      </a:solidFill>
                      <a:miter lim="800000"/>
                      <a:headEnd/>
                      <a:tailEnd/>
                    </a:ln>
                    <a:effectLst/>
                  </pic:spPr>
                </pic:pic>
              </a:graphicData>
            </a:graphic>
          </wp:inline>
        </w:drawing>
      </w:r>
    </w:p>
    <w:p w14:paraId="5E57EF61" w14:textId="7444D496" w:rsidR="00445C18" w:rsidRDefault="00445C18" w:rsidP="00445C18">
      <w:pPr>
        <w:adjustRightInd w:val="0"/>
        <w:spacing w:after="80" w:line="264" w:lineRule="auto"/>
        <w:contextualSpacing/>
        <w:rPr>
          <w:sz w:val="22"/>
          <w:szCs w:val="22"/>
        </w:rPr>
      </w:pPr>
    </w:p>
    <w:p w14:paraId="123CC425" w14:textId="458EF538" w:rsidR="001F354A" w:rsidRPr="00D3555F" w:rsidRDefault="001E6812" w:rsidP="001F354A">
      <w:pPr>
        <w:pStyle w:val="Prrafodelista"/>
        <w:numPr>
          <w:ilvl w:val="0"/>
          <w:numId w:val="15"/>
        </w:numPr>
        <w:spacing w:after="120" w:line="288" w:lineRule="auto"/>
        <w:contextualSpacing w:val="0"/>
        <w:jc w:val="both"/>
        <w:rPr>
          <w:bCs/>
          <w:color w:val="000000" w:themeColor="text1"/>
          <w:sz w:val="22"/>
          <w:szCs w:val="22"/>
        </w:rPr>
      </w:pPr>
      <w:r>
        <w:rPr>
          <w:bCs/>
          <w:color w:val="000000" w:themeColor="text1"/>
          <w:sz w:val="22"/>
          <w:szCs w:val="22"/>
        </w:rPr>
        <w:t xml:space="preserve">Further work on this issue during the formulation phase has provided detailed assessment of the procedures </w:t>
      </w:r>
      <w:r w:rsidR="001F354A">
        <w:rPr>
          <w:bCs/>
          <w:color w:val="000000" w:themeColor="text1"/>
          <w:sz w:val="22"/>
          <w:szCs w:val="22"/>
        </w:rPr>
        <w:t>that affect agents within these identified fields of intervention, with special attention to the detection of financial and non-financial barriers to the agent. This work concluded that these procedures are a) similar and b) needed of enhanced non-financial support. The project’s lines of work, pilot initiatives and activities have been informed accordingly.</w:t>
      </w:r>
    </w:p>
    <w:p w14:paraId="0752A35B" w14:textId="77777777" w:rsidR="001F354A" w:rsidRDefault="001F354A" w:rsidP="001F354A">
      <w:pPr>
        <w:spacing w:after="120" w:line="288" w:lineRule="auto"/>
        <w:jc w:val="both"/>
        <w:rPr>
          <w:bCs/>
          <w:color w:val="000000" w:themeColor="text1"/>
          <w:sz w:val="22"/>
          <w:szCs w:val="22"/>
        </w:rPr>
      </w:pPr>
    </w:p>
    <w:p w14:paraId="3A6DA0ED" w14:textId="255C3ACC" w:rsidR="001F354A" w:rsidRPr="00190379" w:rsidRDefault="001F354A" w:rsidP="001F354A">
      <w:pPr>
        <w:pStyle w:val="Epgrafe"/>
        <w:keepNext/>
        <w:spacing w:before="0" w:line="288" w:lineRule="auto"/>
        <w:jc w:val="center"/>
        <w:rPr>
          <w:sz w:val="22"/>
        </w:rPr>
      </w:pPr>
      <w:bookmarkStart w:id="47" w:name="_Toc5719174"/>
      <w:r w:rsidRPr="00761033">
        <w:rPr>
          <w:sz w:val="22"/>
        </w:rPr>
        <w:t xml:space="preserve">Figure </w:t>
      </w:r>
      <w:r w:rsidRPr="00761033">
        <w:rPr>
          <w:sz w:val="22"/>
        </w:rPr>
        <w:fldChar w:fldCharType="begin"/>
      </w:r>
      <w:r w:rsidRPr="00761033">
        <w:rPr>
          <w:sz w:val="22"/>
        </w:rPr>
        <w:instrText xml:space="preserve"> SEQ Figure \* ARABIC </w:instrText>
      </w:r>
      <w:r w:rsidRPr="00761033">
        <w:rPr>
          <w:sz w:val="22"/>
        </w:rPr>
        <w:fldChar w:fldCharType="separate"/>
      </w:r>
      <w:r>
        <w:rPr>
          <w:noProof/>
          <w:sz w:val="22"/>
        </w:rPr>
        <w:t>7</w:t>
      </w:r>
      <w:r w:rsidRPr="00761033">
        <w:rPr>
          <w:sz w:val="22"/>
        </w:rPr>
        <w:fldChar w:fldCharType="end"/>
      </w:r>
      <w:r w:rsidRPr="00761033">
        <w:rPr>
          <w:sz w:val="22"/>
        </w:rPr>
        <w:t>.</w:t>
      </w:r>
      <w:r w:rsidRPr="00190379">
        <w:rPr>
          <w:sz w:val="22"/>
        </w:rPr>
        <w:t xml:space="preserve"> </w:t>
      </w:r>
      <w:r>
        <w:rPr>
          <w:sz w:val="22"/>
        </w:rPr>
        <w:t>Procedure maps</w:t>
      </w:r>
      <w:r w:rsidRPr="00190379">
        <w:rPr>
          <w:sz w:val="22"/>
        </w:rPr>
        <w:t xml:space="preserve">, </w:t>
      </w:r>
      <w:r>
        <w:rPr>
          <w:sz w:val="22"/>
        </w:rPr>
        <w:t xml:space="preserve">bus (RTM, left) </w:t>
      </w:r>
      <w:r w:rsidR="00D3555F">
        <w:rPr>
          <w:sz w:val="22"/>
        </w:rPr>
        <w:t>/</w:t>
      </w:r>
      <w:r>
        <w:rPr>
          <w:sz w:val="22"/>
        </w:rPr>
        <w:t xml:space="preserve"> </w:t>
      </w:r>
      <w:r w:rsidRPr="00190379">
        <w:rPr>
          <w:sz w:val="22"/>
        </w:rPr>
        <w:t>collective taxi</w:t>
      </w:r>
      <w:r>
        <w:rPr>
          <w:sz w:val="22"/>
        </w:rPr>
        <w:t xml:space="preserve"> (RTC, right) (in Spanish; source: MTT, 2018)</w:t>
      </w:r>
      <w:bookmarkEnd w:id="47"/>
    </w:p>
    <w:p w14:paraId="4D741D3A" w14:textId="50AF36A8" w:rsidR="001F354A" w:rsidRDefault="001F354A" w:rsidP="002C3C28">
      <w:pPr>
        <w:spacing w:after="120"/>
        <w:jc w:val="center"/>
      </w:pPr>
      <w:r w:rsidRPr="00124C6E">
        <w:rPr>
          <w:noProof/>
          <w:lang w:val="pt-BR" w:eastAsia="pt-BR"/>
        </w:rPr>
        <w:drawing>
          <wp:inline distT="0" distB="0" distL="0" distR="0" wp14:anchorId="7A921435" wp14:editId="36F55FF6">
            <wp:extent cx="2341245" cy="2349756"/>
            <wp:effectExtent l="19050" t="19050" r="1905"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397935" cy="2406652"/>
                    </a:xfrm>
                    <a:prstGeom prst="rect">
                      <a:avLst/>
                    </a:prstGeom>
                    <a:noFill/>
                    <a:ln w="9525">
                      <a:solidFill>
                        <a:schemeClr val="accent1"/>
                      </a:solidFill>
                    </a:ln>
                  </pic:spPr>
                </pic:pic>
              </a:graphicData>
            </a:graphic>
          </wp:inline>
        </w:drawing>
      </w:r>
      <w:r>
        <w:tab/>
      </w:r>
      <w:r>
        <w:tab/>
      </w:r>
      <w:r>
        <w:rPr>
          <w:noProof/>
          <w:lang w:val="pt-BR" w:eastAsia="pt-BR"/>
        </w:rPr>
        <w:drawing>
          <wp:inline distT="0" distB="0" distL="0" distR="0" wp14:anchorId="0C29DB88" wp14:editId="7E6F33C2">
            <wp:extent cx="2338054" cy="2346552"/>
            <wp:effectExtent l="19050" t="19050" r="5715"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421147" cy="2429947"/>
                    </a:xfrm>
                    <a:prstGeom prst="rect">
                      <a:avLst/>
                    </a:prstGeom>
                    <a:noFill/>
                    <a:ln w="6350">
                      <a:solidFill>
                        <a:schemeClr val="accent1"/>
                      </a:solidFill>
                    </a:ln>
                  </pic:spPr>
                </pic:pic>
              </a:graphicData>
            </a:graphic>
          </wp:inline>
        </w:drawing>
      </w:r>
    </w:p>
    <w:p w14:paraId="6CD099B4" w14:textId="7A53938F" w:rsidR="00102AB1" w:rsidRDefault="00102AB1" w:rsidP="00102AB1">
      <w:pPr>
        <w:spacing w:after="120" w:line="288" w:lineRule="auto"/>
        <w:jc w:val="both"/>
        <w:rPr>
          <w:bCs/>
          <w:color w:val="000000" w:themeColor="text1"/>
          <w:sz w:val="22"/>
          <w:szCs w:val="22"/>
        </w:rPr>
      </w:pPr>
    </w:p>
    <w:p w14:paraId="7350D479" w14:textId="77777777" w:rsidR="00102AB1" w:rsidRPr="00102AB1" w:rsidRDefault="00102AB1" w:rsidP="00102AB1">
      <w:pPr>
        <w:spacing w:after="120" w:line="288" w:lineRule="auto"/>
        <w:jc w:val="both"/>
        <w:rPr>
          <w:bCs/>
          <w:color w:val="000000" w:themeColor="text1"/>
          <w:sz w:val="22"/>
          <w:szCs w:val="22"/>
        </w:rPr>
      </w:pPr>
    </w:p>
    <w:p w14:paraId="5703EE7A" w14:textId="77777777" w:rsidR="002E68B0" w:rsidRPr="00190379" w:rsidRDefault="002E68B0" w:rsidP="00307D87">
      <w:pPr>
        <w:pStyle w:val="Prrafodelista"/>
        <w:keepNext/>
        <w:numPr>
          <w:ilvl w:val="2"/>
          <w:numId w:val="23"/>
        </w:numPr>
        <w:spacing w:after="240"/>
        <w:ind w:left="568" w:hanging="284"/>
        <w:contextualSpacing w:val="0"/>
        <w:outlineLvl w:val="2"/>
        <w:rPr>
          <w:b/>
          <w:sz w:val="22"/>
          <w:szCs w:val="22"/>
        </w:rPr>
      </w:pPr>
      <w:bookmarkStart w:id="48" w:name="_Toc5719110"/>
      <w:r w:rsidRPr="00190379">
        <w:rPr>
          <w:b/>
          <w:sz w:val="22"/>
          <w:szCs w:val="22"/>
        </w:rPr>
        <w:t xml:space="preserve">PDO </w:t>
      </w:r>
      <w:r w:rsidR="00FC58F9" w:rsidRPr="00190379">
        <w:rPr>
          <w:b/>
          <w:sz w:val="22"/>
          <w:szCs w:val="22"/>
        </w:rPr>
        <w:t xml:space="preserve">(Outcome) </w:t>
      </w:r>
      <w:r w:rsidRPr="00190379">
        <w:rPr>
          <w:b/>
          <w:sz w:val="22"/>
          <w:szCs w:val="22"/>
        </w:rPr>
        <w:t>Level Results Indicators</w:t>
      </w:r>
      <w:bookmarkEnd w:id="40"/>
      <w:bookmarkEnd w:id="48"/>
    </w:p>
    <w:p w14:paraId="5F626CC1" w14:textId="77777777" w:rsidR="006A2ADC" w:rsidRPr="00C03511" w:rsidRDefault="006062AA" w:rsidP="00C03511">
      <w:pPr>
        <w:pStyle w:val="Prrafodelista"/>
        <w:numPr>
          <w:ilvl w:val="0"/>
          <w:numId w:val="15"/>
        </w:numPr>
        <w:spacing w:after="120" w:line="288" w:lineRule="auto"/>
        <w:contextualSpacing w:val="0"/>
        <w:jc w:val="both"/>
        <w:rPr>
          <w:bCs/>
          <w:color w:val="000000" w:themeColor="text1"/>
          <w:sz w:val="22"/>
        </w:rPr>
      </w:pPr>
      <w:r w:rsidRPr="00C03511">
        <w:rPr>
          <w:bCs/>
          <w:color w:val="000000" w:themeColor="text1"/>
          <w:sz w:val="22"/>
        </w:rPr>
        <w:t>PDO (outcome) Indicators include the following:</w:t>
      </w:r>
      <w:r w:rsidR="0096342A" w:rsidRPr="00C03511">
        <w:rPr>
          <w:sz w:val="22"/>
        </w:rPr>
        <w:t xml:space="preserve"> </w:t>
      </w:r>
      <w:r w:rsidR="0096342A" w:rsidRPr="00C03511">
        <w:rPr>
          <w:bCs/>
          <w:color w:val="000000" w:themeColor="text1"/>
          <w:sz w:val="22"/>
        </w:rPr>
        <w:t>(i) Degree of support for low GHG development in the policy, planning and regulatory framework, (ii) Non-financial barriers are removed faster than in BAU scenario, (iii) A Chilean Low-Emission Transport Strategy is ready to formalise and counts with the support of diverse stakeholders, (iv) Replicas</w:t>
      </w:r>
      <w:r w:rsidR="00956283" w:rsidRPr="00C03511">
        <w:rPr>
          <w:bCs/>
          <w:color w:val="000000" w:themeColor="text1"/>
          <w:sz w:val="22"/>
        </w:rPr>
        <w:t xml:space="preserve"> facilitated</w:t>
      </w:r>
      <w:r w:rsidR="0096342A" w:rsidRPr="00C03511">
        <w:rPr>
          <w:bCs/>
          <w:color w:val="000000" w:themeColor="text1"/>
          <w:sz w:val="22"/>
        </w:rPr>
        <w:t>, (v) Degree of strength of financial and market mechanisms for low GHG development, and (vi) Investment mobilised.</w:t>
      </w:r>
    </w:p>
    <w:p w14:paraId="5DF31488" w14:textId="77777777" w:rsidR="00AC2A53" w:rsidRPr="00C03511" w:rsidRDefault="00AC2A53" w:rsidP="00C03511">
      <w:pPr>
        <w:spacing w:after="120" w:line="288" w:lineRule="auto"/>
        <w:rPr>
          <w:color w:val="000000" w:themeColor="text1"/>
          <w:sz w:val="22"/>
        </w:rPr>
      </w:pPr>
    </w:p>
    <w:p w14:paraId="0F54CE57" w14:textId="414CF85F" w:rsidR="002E68B0" w:rsidRPr="00190379" w:rsidRDefault="00AD1A5B" w:rsidP="00307D87">
      <w:pPr>
        <w:pStyle w:val="Prrafodelista"/>
        <w:keepNext/>
        <w:numPr>
          <w:ilvl w:val="1"/>
          <w:numId w:val="23"/>
        </w:numPr>
        <w:spacing w:after="240" w:line="288" w:lineRule="auto"/>
        <w:ind w:left="0" w:hanging="284"/>
        <w:contextualSpacing w:val="0"/>
        <w:outlineLvl w:val="1"/>
        <w:rPr>
          <w:b/>
          <w:sz w:val="22"/>
          <w:szCs w:val="22"/>
        </w:rPr>
      </w:pPr>
      <w:bookmarkStart w:id="49" w:name="_Toc295296815"/>
      <w:bookmarkStart w:id="50" w:name="_Toc5719111"/>
      <w:r w:rsidRPr="00190379">
        <w:rPr>
          <w:b/>
          <w:sz w:val="22"/>
          <w:szCs w:val="22"/>
        </w:rPr>
        <w:t>Project Description</w:t>
      </w:r>
      <w:bookmarkEnd w:id="35"/>
      <w:bookmarkEnd w:id="49"/>
      <w:bookmarkEnd w:id="50"/>
      <w:r w:rsidRPr="00190379">
        <w:rPr>
          <w:b/>
          <w:sz w:val="22"/>
          <w:szCs w:val="22"/>
        </w:rPr>
        <w:t xml:space="preserve"> </w:t>
      </w:r>
    </w:p>
    <w:p w14:paraId="437C97A7" w14:textId="77777777" w:rsidR="00244D7B" w:rsidRPr="00190379" w:rsidRDefault="00244D7B" w:rsidP="00307D87">
      <w:pPr>
        <w:pStyle w:val="Prrafodelista"/>
        <w:keepNext/>
        <w:numPr>
          <w:ilvl w:val="2"/>
          <w:numId w:val="23"/>
        </w:numPr>
        <w:spacing w:after="240"/>
        <w:ind w:left="568" w:hanging="284"/>
        <w:contextualSpacing w:val="0"/>
        <w:outlineLvl w:val="2"/>
        <w:rPr>
          <w:b/>
          <w:sz w:val="22"/>
          <w:szCs w:val="22"/>
        </w:rPr>
      </w:pPr>
      <w:bookmarkStart w:id="51" w:name="_Toc5719112"/>
      <w:bookmarkStart w:id="52" w:name="_Toc40780175"/>
      <w:bookmarkStart w:id="53" w:name="_Toc295296816"/>
      <w:bookmarkStart w:id="54" w:name="_Toc40780173"/>
      <w:r w:rsidRPr="00190379">
        <w:rPr>
          <w:b/>
          <w:sz w:val="22"/>
          <w:szCs w:val="22"/>
        </w:rPr>
        <w:t>Project Rationale</w:t>
      </w:r>
      <w:bookmarkEnd w:id="51"/>
    </w:p>
    <w:p w14:paraId="37ACC4B2" w14:textId="56057C4B" w:rsidR="00956283" w:rsidRPr="00C03511" w:rsidRDefault="002F7F05" w:rsidP="00C03511">
      <w:pPr>
        <w:pStyle w:val="Prrafodelista"/>
        <w:numPr>
          <w:ilvl w:val="0"/>
          <w:numId w:val="15"/>
        </w:numPr>
        <w:spacing w:after="120" w:line="288" w:lineRule="auto"/>
        <w:contextualSpacing w:val="0"/>
        <w:jc w:val="both"/>
        <w:rPr>
          <w:color w:val="000000" w:themeColor="text1"/>
          <w:sz w:val="22"/>
          <w:szCs w:val="22"/>
        </w:rPr>
      </w:pPr>
      <w:r w:rsidRPr="00C03511">
        <w:rPr>
          <w:b/>
          <w:color w:val="000000" w:themeColor="text1"/>
          <w:sz w:val="22"/>
          <w:szCs w:val="22"/>
        </w:rPr>
        <w:t>Project Rationale</w:t>
      </w:r>
      <w:r w:rsidRPr="00C03511">
        <w:rPr>
          <w:color w:val="000000" w:themeColor="text1"/>
          <w:sz w:val="22"/>
          <w:szCs w:val="22"/>
        </w:rPr>
        <w:t xml:space="preserve">. </w:t>
      </w:r>
      <w:r w:rsidR="00956283" w:rsidRPr="00C03511">
        <w:rPr>
          <w:color w:val="000000" w:themeColor="text1"/>
          <w:sz w:val="22"/>
          <w:szCs w:val="22"/>
        </w:rPr>
        <w:t>The STGZ NAMA (reported in Chile’s first BUR in 2014 and submitted to a detailed evaluation commissioned by CAF in 2016)</w:t>
      </w:r>
      <w:r w:rsidR="009570A2" w:rsidRPr="00C03511">
        <w:rPr>
          <w:color w:val="000000" w:themeColor="text1"/>
          <w:sz w:val="22"/>
          <w:szCs w:val="22"/>
        </w:rPr>
        <w:t xml:space="preserve">, </w:t>
      </w:r>
      <w:r w:rsidR="00A10BDD" w:rsidRPr="00C03511">
        <w:rPr>
          <w:color w:val="000000" w:themeColor="text1"/>
          <w:sz w:val="22"/>
          <w:szCs w:val="22"/>
        </w:rPr>
        <w:t xml:space="preserve">which successfully showcased pilot strategies in </w:t>
      </w:r>
      <w:r w:rsidR="00956283" w:rsidRPr="00C03511">
        <w:rPr>
          <w:color w:val="000000" w:themeColor="text1"/>
          <w:sz w:val="22"/>
          <w:szCs w:val="22"/>
        </w:rPr>
        <w:t xml:space="preserve">the Municipality of Santiago, </w:t>
      </w:r>
      <w:r w:rsidR="00244D7B" w:rsidRPr="00C03511">
        <w:rPr>
          <w:color w:val="000000" w:themeColor="text1"/>
          <w:sz w:val="22"/>
          <w:szCs w:val="22"/>
        </w:rPr>
        <w:t xml:space="preserve">can be considered as </w:t>
      </w:r>
      <w:r w:rsidR="00956283" w:rsidRPr="00C03511">
        <w:rPr>
          <w:color w:val="000000" w:themeColor="text1"/>
          <w:sz w:val="22"/>
          <w:szCs w:val="22"/>
        </w:rPr>
        <w:t xml:space="preserve">a </w:t>
      </w:r>
      <w:r w:rsidR="009143F1" w:rsidRPr="00C03511">
        <w:rPr>
          <w:color w:val="000000" w:themeColor="text1"/>
          <w:sz w:val="22"/>
          <w:szCs w:val="22"/>
        </w:rPr>
        <w:t xml:space="preserve">‘predecessor’ </w:t>
      </w:r>
      <w:r w:rsidR="00244D7B" w:rsidRPr="00C03511">
        <w:rPr>
          <w:color w:val="000000" w:themeColor="text1"/>
          <w:sz w:val="22"/>
          <w:szCs w:val="22"/>
        </w:rPr>
        <w:t>of this project.</w:t>
      </w:r>
      <w:r w:rsidR="00956283" w:rsidRPr="00C03511">
        <w:rPr>
          <w:color w:val="000000" w:themeColor="text1"/>
          <w:sz w:val="22"/>
          <w:szCs w:val="22"/>
        </w:rPr>
        <w:t xml:space="preserve"> </w:t>
      </w:r>
      <w:r w:rsidR="00956283" w:rsidRPr="00C03511">
        <w:rPr>
          <w:sz w:val="22"/>
          <w:szCs w:val="22"/>
        </w:rPr>
        <w:t xml:space="preserve">The NAMA included 4 initiatives:  1) Promotion of Zero and Low Emission Vehicles (ZLEV) in (private) taxi fleets, municipality fleet and charging stations; 2) Incorporation of low carbon buses into the public transportation system in Santiago (refers to systems under Santiago Municipality’s jurisdiction); 3) </w:t>
      </w:r>
      <w:r w:rsidR="00956283" w:rsidRPr="00C03511">
        <w:rPr>
          <w:sz w:val="22"/>
          <w:szCs w:val="22"/>
        </w:rPr>
        <w:lastRenderedPageBreak/>
        <w:t xml:space="preserve">Promotion of non-motorised vehicle use, including the implementation of 6 km of new bicycle lanes, a pilot </w:t>
      </w:r>
      <w:r w:rsidR="004B01A5" w:rsidRPr="00C03511">
        <w:rPr>
          <w:sz w:val="22"/>
          <w:szCs w:val="22"/>
        </w:rPr>
        <w:t>programme</w:t>
      </w:r>
      <w:r w:rsidR="00956283" w:rsidRPr="00C03511">
        <w:rPr>
          <w:sz w:val="22"/>
          <w:szCs w:val="22"/>
        </w:rPr>
        <w:t xml:space="preserve"> for a bicycle sharing system, 1 connectivity solution for two existing bicycle lanes and bike signs in two areas within the STGZ; and 4) Traffic re-design and traffic management with new pedestrian and semi-pedestrian streets, exclusive lanes for ZLE buses and bicycle parking. </w:t>
      </w:r>
      <w:r w:rsidR="00956283" w:rsidRPr="00C03511">
        <w:rPr>
          <w:color w:val="000000" w:themeColor="text1"/>
          <w:sz w:val="22"/>
          <w:szCs w:val="22"/>
        </w:rPr>
        <w:t>The NAMA’s reported to-do measures deal with institutional fleets and transit measures in Santiago. All assumptions on which this project is based are coherent with the NAMA’s results (technical parameters, sources of funding, challenges) and no overlapping exists between the two (measures in the NAMA are to be executed within systems under Santiago Municipality’s jurisdiction, while measures in this project are executed under ministries’ jurisdictions and have much wider scope; Santiago metropolitan area fully includes 26 municipalities, one of them that of Santiago proper, and public transport in it is of MTT’s competency).</w:t>
      </w:r>
      <w:r w:rsidR="00911167" w:rsidRPr="00C03511">
        <w:rPr>
          <w:color w:val="000000" w:themeColor="text1"/>
          <w:sz w:val="22"/>
          <w:szCs w:val="22"/>
        </w:rPr>
        <w:t xml:space="preserve"> </w:t>
      </w:r>
      <w:r w:rsidR="00956283" w:rsidRPr="00C03511">
        <w:rPr>
          <w:color w:val="000000" w:themeColor="text1"/>
          <w:sz w:val="22"/>
          <w:szCs w:val="22"/>
        </w:rPr>
        <w:t xml:space="preserve">This project takes these preceding measures to </w:t>
      </w:r>
      <w:r w:rsidR="00911167" w:rsidRPr="00C03511">
        <w:rPr>
          <w:color w:val="000000" w:themeColor="text1"/>
          <w:sz w:val="22"/>
          <w:szCs w:val="22"/>
        </w:rPr>
        <w:t>the full scope of further public realms in Chile</w:t>
      </w:r>
      <w:r w:rsidR="00956283" w:rsidRPr="00C03511">
        <w:rPr>
          <w:color w:val="000000" w:themeColor="text1"/>
          <w:sz w:val="22"/>
          <w:szCs w:val="22"/>
        </w:rPr>
        <w:t>, both in the contexts of Santiago metropolitan area, Chile´s decentralised jurisdictions in other cities, and the national policy and regulatory space.</w:t>
      </w:r>
    </w:p>
    <w:p w14:paraId="51A9275A" w14:textId="77777777" w:rsidR="00911167" w:rsidRPr="00C03511" w:rsidRDefault="008E38E1" w:rsidP="00C03511">
      <w:pPr>
        <w:pStyle w:val="Prrafodelista"/>
        <w:numPr>
          <w:ilvl w:val="0"/>
          <w:numId w:val="15"/>
        </w:numPr>
        <w:spacing w:after="120" w:line="288" w:lineRule="auto"/>
        <w:contextualSpacing w:val="0"/>
        <w:jc w:val="both"/>
        <w:rPr>
          <w:color w:val="000000" w:themeColor="text1"/>
          <w:sz w:val="22"/>
          <w:szCs w:val="22"/>
        </w:rPr>
      </w:pPr>
      <w:r w:rsidRPr="00C03511">
        <w:rPr>
          <w:color w:val="000000" w:themeColor="text1"/>
          <w:sz w:val="22"/>
          <w:szCs w:val="22"/>
        </w:rPr>
        <w:t>The objective and proposed activities of the project are aligned with the programming priorities, and specifically focused on</w:t>
      </w:r>
      <w:r w:rsidR="00C67A45" w:rsidRPr="00C03511">
        <w:rPr>
          <w:color w:val="000000" w:themeColor="text1"/>
          <w:sz w:val="22"/>
          <w:szCs w:val="22"/>
        </w:rPr>
        <w:t xml:space="preserve"> </w:t>
      </w:r>
      <w:r w:rsidR="00911167" w:rsidRPr="00C03511">
        <w:rPr>
          <w:color w:val="000000" w:themeColor="text1"/>
          <w:sz w:val="22"/>
          <w:szCs w:val="22"/>
        </w:rPr>
        <w:t>Demonstrating systemic impacts of integrated low- emission urban mobility systems (CCM-2 P3)</w:t>
      </w:r>
      <w:r w:rsidRPr="00C03511">
        <w:rPr>
          <w:color w:val="000000" w:themeColor="text1"/>
          <w:sz w:val="22"/>
          <w:szCs w:val="22"/>
        </w:rPr>
        <w:t>.</w:t>
      </w:r>
      <w:r w:rsidR="00911167" w:rsidRPr="00C03511">
        <w:rPr>
          <w:color w:val="000000" w:themeColor="text1"/>
          <w:sz w:val="22"/>
          <w:szCs w:val="22"/>
        </w:rPr>
        <w:t xml:space="preserve"> The project will produce the higher-level outcomes of promoting policy, planning and regulatory frameworks that foster accelerated adoption of integrated low-emissions mobility systems (Outcome B); and of demonstrating and operationalising financial mechanisms to support integrated low-emissions mobility systems (Outcome C).</w:t>
      </w:r>
    </w:p>
    <w:p w14:paraId="74593EB7" w14:textId="77777777" w:rsidR="00086AD7" w:rsidRPr="00C03511" w:rsidRDefault="00086AD7" w:rsidP="00C03511">
      <w:pPr>
        <w:pStyle w:val="Prrafodelista"/>
        <w:numPr>
          <w:ilvl w:val="0"/>
          <w:numId w:val="15"/>
        </w:numPr>
        <w:spacing w:after="120" w:line="288" w:lineRule="auto"/>
        <w:contextualSpacing w:val="0"/>
        <w:jc w:val="both"/>
        <w:rPr>
          <w:color w:val="000000" w:themeColor="text1"/>
          <w:sz w:val="22"/>
          <w:szCs w:val="22"/>
        </w:rPr>
      </w:pPr>
      <w:r w:rsidRPr="00C03511">
        <w:rPr>
          <w:color w:val="000000" w:themeColor="text1"/>
          <w:sz w:val="22"/>
          <w:szCs w:val="22"/>
        </w:rPr>
        <w:t>Consistent with the above, this project will embrace the following principles through-out its implementation:</w:t>
      </w:r>
    </w:p>
    <w:p w14:paraId="1EC7ED71" w14:textId="77777777" w:rsidR="00086AD7" w:rsidRPr="00C03511" w:rsidRDefault="00086AD7" w:rsidP="00C03511">
      <w:pPr>
        <w:pStyle w:val="yiv1829045142default"/>
        <w:spacing w:before="0" w:beforeAutospacing="0" w:after="120" w:afterAutospacing="0" w:line="288" w:lineRule="auto"/>
        <w:ind w:left="708"/>
        <w:jc w:val="both"/>
        <w:rPr>
          <w:color w:val="000000" w:themeColor="text1"/>
          <w:sz w:val="22"/>
          <w:szCs w:val="22"/>
        </w:rPr>
      </w:pPr>
      <w:r w:rsidRPr="00C03511">
        <w:rPr>
          <w:b/>
          <w:color w:val="000000" w:themeColor="text1"/>
          <w:sz w:val="22"/>
          <w:szCs w:val="22"/>
        </w:rPr>
        <w:t>(1) Inclusive development</w:t>
      </w:r>
      <w:r w:rsidRPr="00C03511">
        <w:rPr>
          <w:color w:val="000000" w:themeColor="text1"/>
          <w:sz w:val="22"/>
          <w:szCs w:val="22"/>
        </w:rPr>
        <w:t xml:space="preserve">: It is important that poor households and small businesses can </w:t>
      </w:r>
      <w:r w:rsidR="008C2A08" w:rsidRPr="00C03511">
        <w:rPr>
          <w:color w:val="000000" w:themeColor="text1"/>
          <w:sz w:val="22"/>
          <w:szCs w:val="22"/>
        </w:rPr>
        <w:t xml:space="preserve">perceive the </w:t>
      </w:r>
      <w:r w:rsidRPr="00C03511">
        <w:rPr>
          <w:color w:val="000000" w:themeColor="text1"/>
          <w:sz w:val="22"/>
          <w:szCs w:val="22"/>
        </w:rPr>
        <w:t>benefit</w:t>
      </w:r>
      <w:r w:rsidR="008C2A08" w:rsidRPr="00C03511">
        <w:rPr>
          <w:color w:val="000000" w:themeColor="text1"/>
          <w:sz w:val="22"/>
          <w:szCs w:val="22"/>
        </w:rPr>
        <w:t>s</w:t>
      </w:r>
      <w:r w:rsidRPr="00C03511">
        <w:rPr>
          <w:color w:val="000000" w:themeColor="text1"/>
          <w:sz w:val="22"/>
          <w:szCs w:val="22"/>
        </w:rPr>
        <w:t xml:space="preserve"> from </w:t>
      </w:r>
      <w:r w:rsidR="008C2A08" w:rsidRPr="00C03511">
        <w:rPr>
          <w:color w:val="000000" w:themeColor="text1"/>
          <w:sz w:val="22"/>
          <w:szCs w:val="22"/>
        </w:rPr>
        <w:t>the project activities</w:t>
      </w:r>
      <w:r w:rsidRPr="00C03511">
        <w:rPr>
          <w:color w:val="000000" w:themeColor="text1"/>
          <w:sz w:val="22"/>
          <w:szCs w:val="22"/>
        </w:rPr>
        <w:t xml:space="preserve">. For this, the equitable distribution of benefits is a requirement for </w:t>
      </w:r>
      <w:r w:rsidR="008C2A08" w:rsidRPr="00C03511">
        <w:rPr>
          <w:color w:val="000000" w:themeColor="text1"/>
          <w:sz w:val="22"/>
          <w:szCs w:val="22"/>
        </w:rPr>
        <w:t xml:space="preserve">long term </w:t>
      </w:r>
      <w:r w:rsidRPr="00C03511">
        <w:rPr>
          <w:color w:val="000000" w:themeColor="text1"/>
          <w:sz w:val="22"/>
          <w:szCs w:val="22"/>
        </w:rPr>
        <w:t>inclusive development</w:t>
      </w:r>
      <w:r w:rsidR="008C2A08" w:rsidRPr="00C03511">
        <w:rPr>
          <w:color w:val="000000" w:themeColor="text1"/>
          <w:sz w:val="22"/>
          <w:szCs w:val="22"/>
        </w:rPr>
        <w:t xml:space="preserve"> and community support</w:t>
      </w:r>
      <w:r w:rsidRPr="00C03511">
        <w:rPr>
          <w:color w:val="000000" w:themeColor="text1"/>
          <w:sz w:val="22"/>
          <w:szCs w:val="22"/>
        </w:rPr>
        <w:t>.</w:t>
      </w:r>
    </w:p>
    <w:p w14:paraId="76ECBE5F" w14:textId="77777777" w:rsidR="00086AD7" w:rsidRPr="00C03511" w:rsidRDefault="00086AD7" w:rsidP="00C03511">
      <w:pPr>
        <w:pStyle w:val="yiv1829045142default"/>
        <w:spacing w:before="0" w:beforeAutospacing="0" w:after="120" w:afterAutospacing="0" w:line="288" w:lineRule="auto"/>
        <w:ind w:left="708"/>
        <w:jc w:val="both"/>
        <w:rPr>
          <w:color w:val="000000" w:themeColor="text1"/>
          <w:sz w:val="22"/>
          <w:szCs w:val="22"/>
        </w:rPr>
      </w:pPr>
      <w:r w:rsidRPr="00C03511">
        <w:rPr>
          <w:b/>
          <w:color w:val="000000" w:themeColor="text1"/>
          <w:sz w:val="22"/>
          <w:szCs w:val="22"/>
        </w:rPr>
        <w:t>(2) Systemic Change:</w:t>
      </w:r>
      <w:r w:rsidRPr="00C03511">
        <w:rPr>
          <w:color w:val="000000" w:themeColor="text1"/>
          <w:sz w:val="22"/>
          <w:szCs w:val="22"/>
        </w:rPr>
        <w:t xml:space="preserve"> Bringing together stakeholders </w:t>
      </w:r>
      <w:r w:rsidR="00AF76F7" w:rsidRPr="00C03511">
        <w:rPr>
          <w:color w:val="000000" w:themeColor="text1"/>
          <w:sz w:val="22"/>
          <w:szCs w:val="22"/>
        </w:rPr>
        <w:t>from different levels (</w:t>
      </w:r>
      <w:r w:rsidR="00911167" w:rsidRPr="00C03511">
        <w:rPr>
          <w:color w:val="000000" w:themeColor="text1"/>
          <w:sz w:val="22"/>
          <w:szCs w:val="22"/>
        </w:rPr>
        <w:t>national</w:t>
      </w:r>
      <w:r w:rsidR="008C2A08" w:rsidRPr="00C03511">
        <w:rPr>
          <w:color w:val="000000" w:themeColor="text1"/>
          <w:sz w:val="22"/>
          <w:szCs w:val="22"/>
        </w:rPr>
        <w:t xml:space="preserve">, </w:t>
      </w:r>
      <w:r w:rsidR="00911167" w:rsidRPr="00C03511">
        <w:rPr>
          <w:color w:val="000000" w:themeColor="text1"/>
          <w:sz w:val="22"/>
          <w:szCs w:val="22"/>
        </w:rPr>
        <w:t xml:space="preserve">regional </w:t>
      </w:r>
      <w:r w:rsidR="008C2A08" w:rsidRPr="00C03511">
        <w:rPr>
          <w:color w:val="000000" w:themeColor="text1"/>
          <w:sz w:val="22"/>
          <w:szCs w:val="22"/>
        </w:rPr>
        <w:t xml:space="preserve">and </w:t>
      </w:r>
      <w:r w:rsidR="00911167" w:rsidRPr="00C03511">
        <w:rPr>
          <w:color w:val="000000" w:themeColor="text1"/>
          <w:sz w:val="22"/>
          <w:szCs w:val="22"/>
        </w:rPr>
        <w:t>local</w:t>
      </w:r>
      <w:r w:rsidR="008C2A08" w:rsidRPr="00C03511">
        <w:rPr>
          <w:color w:val="000000" w:themeColor="text1"/>
          <w:sz w:val="22"/>
          <w:szCs w:val="22"/>
        </w:rPr>
        <w:t xml:space="preserve">) </w:t>
      </w:r>
      <w:r w:rsidRPr="00C03511">
        <w:rPr>
          <w:color w:val="000000" w:themeColor="text1"/>
          <w:sz w:val="22"/>
          <w:szCs w:val="22"/>
        </w:rPr>
        <w:t xml:space="preserve">and establishing a joint agenda </w:t>
      </w:r>
      <w:r w:rsidR="008C2A08" w:rsidRPr="00C03511">
        <w:rPr>
          <w:color w:val="000000" w:themeColor="text1"/>
          <w:sz w:val="22"/>
          <w:szCs w:val="22"/>
        </w:rPr>
        <w:t xml:space="preserve">will be key to address and </w:t>
      </w:r>
      <w:r w:rsidRPr="00C03511">
        <w:rPr>
          <w:color w:val="000000" w:themeColor="text1"/>
          <w:sz w:val="22"/>
          <w:szCs w:val="22"/>
        </w:rPr>
        <w:t>resolve underlying systemic constraints.</w:t>
      </w:r>
    </w:p>
    <w:p w14:paraId="735036CC" w14:textId="77777777" w:rsidR="00086AD7" w:rsidRPr="00C03511" w:rsidRDefault="00086AD7" w:rsidP="00C03511">
      <w:pPr>
        <w:pStyle w:val="yiv1829045142default"/>
        <w:spacing w:before="0" w:beforeAutospacing="0" w:after="120" w:afterAutospacing="0" w:line="288" w:lineRule="auto"/>
        <w:ind w:left="708"/>
        <w:jc w:val="both"/>
        <w:rPr>
          <w:color w:val="000000" w:themeColor="text1"/>
          <w:sz w:val="22"/>
          <w:szCs w:val="22"/>
        </w:rPr>
      </w:pPr>
      <w:r w:rsidRPr="00C03511">
        <w:rPr>
          <w:b/>
          <w:color w:val="000000" w:themeColor="text1"/>
          <w:sz w:val="22"/>
          <w:szCs w:val="22"/>
        </w:rPr>
        <w:t>(3) Local Initiative</w:t>
      </w:r>
      <w:r w:rsidRPr="00C03511">
        <w:rPr>
          <w:color w:val="000000" w:themeColor="text1"/>
          <w:sz w:val="22"/>
          <w:szCs w:val="22"/>
        </w:rPr>
        <w:t xml:space="preserve">: </w:t>
      </w:r>
      <w:r w:rsidR="008C2A08" w:rsidRPr="00C03511">
        <w:rPr>
          <w:color w:val="000000" w:themeColor="text1"/>
          <w:sz w:val="22"/>
          <w:szCs w:val="22"/>
        </w:rPr>
        <w:t>Experiences show that w</w:t>
      </w:r>
      <w:r w:rsidRPr="00C03511">
        <w:rPr>
          <w:color w:val="000000" w:themeColor="text1"/>
          <w:sz w:val="22"/>
          <w:szCs w:val="22"/>
        </w:rPr>
        <w:t>hereas effective and sustainable solutions can only be achieved if local actors shape and drive their own agendas</w:t>
      </w:r>
      <w:r w:rsidR="008C2A08" w:rsidRPr="00C03511">
        <w:rPr>
          <w:color w:val="000000" w:themeColor="text1"/>
          <w:sz w:val="22"/>
          <w:szCs w:val="22"/>
        </w:rPr>
        <w:t>, a bottom up approach will be fundamental for long term sustainability</w:t>
      </w:r>
      <w:r w:rsidRPr="00C03511">
        <w:rPr>
          <w:color w:val="000000" w:themeColor="text1"/>
          <w:sz w:val="22"/>
          <w:szCs w:val="22"/>
        </w:rPr>
        <w:t>.</w:t>
      </w:r>
    </w:p>
    <w:p w14:paraId="67532CB7" w14:textId="77777777" w:rsidR="00086AD7" w:rsidRPr="00C03511" w:rsidRDefault="00086AD7" w:rsidP="00C03511">
      <w:pPr>
        <w:pStyle w:val="yiv1829045142default"/>
        <w:spacing w:before="0" w:beforeAutospacing="0" w:after="120" w:afterAutospacing="0" w:line="288" w:lineRule="auto"/>
        <w:ind w:left="708"/>
        <w:jc w:val="both"/>
        <w:rPr>
          <w:color w:val="000000" w:themeColor="text1"/>
          <w:sz w:val="22"/>
          <w:szCs w:val="22"/>
        </w:rPr>
      </w:pPr>
      <w:r w:rsidRPr="00C03511">
        <w:rPr>
          <w:b/>
          <w:color w:val="000000" w:themeColor="text1"/>
          <w:sz w:val="22"/>
          <w:szCs w:val="22"/>
        </w:rPr>
        <w:t xml:space="preserve">(4) Contextualized </w:t>
      </w:r>
      <w:r w:rsidR="00911167" w:rsidRPr="00C03511">
        <w:rPr>
          <w:b/>
          <w:color w:val="000000" w:themeColor="text1"/>
          <w:sz w:val="22"/>
          <w:szCs w:val="22"/>
        </w:rPr>
        <w:t xml:space="preserve">shared </w:t>
      </w:r>
      <w:r w:rsidRPr="00C03511">
        <w:rPr>
          <w:b/>
          <w:color w:val="000000" w:themeColor="text1"/>
          <w:sz w:val="22"/>
          <w:szCs w:val="22"/>
        </w:rPr>
        <w:t>solutions</w:t>
      </w:r>
      <w:r w:rsidRPr="00C03511">
        <w:rPr>
          <w:color w:val="000000" w:themeColor="text1"/>
          <w:sz w:val="22"/>
          <w:szCs w:val="22"/>
        </w:rPr>
        <w:t xml:space="preserve">: Working </w:t>
      </w:r>
      <w:r w:rsidR="008C2A08" w:rsidRPr="00C03511">
        <w:rPr>
          <w:color w:val="000000" w:themeColor="text1"/>
          <w:sz w:val="22"/>
          <w:szCs w:val="22"/>
        </w:rPr>
        <w:t xml:space="preserve">through an active knowledge </w:t>
      </w:r>
      <w:r w:rsidR="002C50F0" w:rsidRPr="00C03511">
        <w:rPr>
          <w:color w:val="000000" w:themeColor="text1"/>
          <w:sz w:val="22"/>
          <w:szCs w:val="22"/>
        </w:rPr>
        <w:t xml:space="preserve">management </w:t>
      </w:r>
      <w:r w:rsidR="00911167" w:rsidRPr="00C03511">
        <w:rPr>
          <w:color w:val="000000" w:themeColor="text1"/>
          <w:sz w:val="22"/>
          <w:szCs w:val="22"/>
        </w:rPr>
        <w:t xml:space="preserve">and capacity development </w:t>
      </w:r>
      <w:r w:rsidR="008C2A08" w:rsidRPr="00C03511">
        <w:rPr>
          <w:color w:val="000000" w:themeColor="text1"/>
          <w:sz w:val="22"/>
          <w:szCs w:val="22"/>
        </w:rPr>
        <w:t>platform</w:t>
      </w:r>
      <w:r w:rsidR="002C50F0" w:rsidRPr="00C03511">
        <w:rPr>
          <w:color w:val="000000" w:themeColor="text1"/>
          <w:sz w:val="22"/>
          <w:szCs w:val="22"/>
        </w:rPr>
        <w:t xml:space="preserve">, </w:t>
      </w:r>
      <w:r w:rsidR="008C2A08" w:rsidRPr="00C03511">
        <w:rPr>
          <w:color w:val="000000" w:themeColor="text1"/>
          <w:sz w:val="22"/>
          <w:szCs w:val="22"/>
        </w:rPr>
        <w:t>will assure that throughout the project</w:t>
      </w:r>
      <w:r w:rsidR="002C50F0" w:rsidRPr="00C03511">
        <w:rPr>
          <w:color w:val="000000" w:themeColor="text1"/>
          <w:sz w:val="22"/>
          <w:szCs w:val="22"/>
        </w:rPr>
        <w:t xml:space="preserve">, </w:t>
      </w:r>
      <w:r w:rsidR="008C2A08" w:rsidRPr="00C03511">
        <w:rPr>
          <w:color w:val="000000" w:themeColor="text1"/>
          <w:sz w:val="22"/>
          <w:szCs w:val="22"/>
        </w:rPr>
        <w:t xml:space="preserve"> information, tools, </w:t>
      </w:r>
      <w:r w:rsidR="002C50F0" w:rsidRPr="00C03511">
        <w:rPr>
          <w:color w:val="000000" w:themeColor="text1"/>
          <w:sz w:val="22"/>
          <w:szCs w:val="22"/>
        </w:rPr>
        <w:t>know-how and resources are properly appl</w:t>
      </w:r>
      <w:r w:rsidR="00AF76F7" w:rsidRPr="00C03511">
        <w:rPr>
          <w:color w:val="000000" w:themeColor="text1"/>
          <w:sz w:val="22"/>
          <w:szCs w:val="22"/>
        </w:rPr>
        <w:t>ied</w:t>
      </w:r>
      <w:r w:rsidR="002C50F0" w:rsidRPr="00C03511">
        <w:rPr>
          <w:color w:val="000000" w:themeColor="text1"/>
          <w:sz w:val="22"/>
          <w:szCs w:val="22"/>
        </w:rPr>
        <w:t xml:space="preserve"> to different contexts and needs, </w:t>
      </w:r>
      <w:r w:rsidR="000F3BC7" w:rsidRPr="00C03511">
        <w:rPr>
          <w:color w:val="000000" w:themeColor="text1"/>
          <w:sz w:val="22"/>
          <w:szCs w:val="22"/>
        </w:rPr>
        <w:t xml:space="preserve">improving </w:t>
      </w:r>
      <w:r w:rsidRPr="00C03511">
        <w:rPr>
          <w:color w:val="000000" w:themeColor="text1"/>
          <w:sz w:val="22"/>
          <w:szCs w:val="22"/>
        </w:rPr>
        <w:t>the generation of effective and economically viable processes</w:t>
      </w:r>
      <w:r w:rsidR="000F3BC7" w:rsidRPr="00C03511">
        <w:rPr>
          <w:color w:val="000000" w:themeColor="text1"/>
          <w:sz w:val="22"/>
          <w:szCs w:val="22"/>
        </w:rPr>
        <w:t xml:space="preserve"> committed to impact on scale and a responsible value for money rationale.</w:t>
      </w:r>
    </w:p>
    <w:p w14:paraId="4F4F90CE" w14:textId="77777777" w:rsidR="00C55E93" w:rsidRPr="00C03511" w:rsidRDefault="002F7F05" w:rsidP="00C03511">
      <w:pPr>
        <w:pStyle w:val="Prrafodelista"/>
        <w:numPr>
          <w:ilvl w:val="0"/>
          <w:numId w:val="15"/>
        </w:numPr>
        <w:spacing w:after="120" w:line="288" w:lineRule="auto"/>
        <w:contextualSpacing w:val="0"/>
        <w:jc w:val="both"/>
        <w:rPr>
          <w:color w:val="000000" w:themeColor="text1"/>
          <w:sz w:val="22"/>
          <w:szCs w:val="22"/>
        </w:rPr>
      </w:pPr>
      <w:r w:rsidRPr="00C03511">
        <w:rPr>
          <w:b/>
          <w:color w:val="000000" w:themeColor="text1"/>
          <w:sz w:val="22"/>
          <w:szCs w:val="22"/>
        </w:rPr>
        <w:t>Global Environmental Benefits</w:t>
      </w:r>
      <w:r w:rsidRPr="00C03511">
        <w:rPr>
          <w:color w:val="000000" w:themeColor="text1"/>
          <w:sz w:val="22"/>
          <w:szCs w:val="22"/>
        </w:rPr>
        <w:t xml:space="preserve">. </w:t>
      </w:r>
      <w:r w:rsidR="00475378" w:rsidRPr="00C03511">
        <w:rPr>
          <w:color w:val="000000" w:themeColor="text1"/>
          <w:sz w:val="22"/>
          <w:szCs w:val="22"/>
        </w:rPr>
        <w:t xml:space="preserve">The project will contribute </w:t>
      </w:r>
      <w:r w:rsidR="00911167" w:rsidRPr="00C03511">
        <w:rPr>
          <w:color w:val="000000" w:themeColor="text1"/>
          <w:sz w:val="22"/>
          <w:szCs w:val="22"/>
        </w:rPr>
        <w:t>t</w:t>
      </w:r>
      <w:r w:rsidR="002C6743" w:rsidRPr="00C03511">
        <w:rPr>
          <w:color w:val="000000" w:themeColor="text1"/>
          <w:sz w:val="22"/>
          <w:szCs w:val="22"/>
        </w:rPr>
        <w:t xml:space="preserve">otal emission reductions of </w:t>
      </w:r>
      <w:r w:rsidR="00C954A5" w:rsidRPr="00C03511">
        <w:rPr>
          <w:color w:val="000000" w:themeColor="text1"/>
          <w:sz w:val="22"/>
          <w:szCs w:val="22"/>
        </w:rPr>
        <w:t xml:space="preserve">more than nine hundred fourty thousand (942,193) </w:t>
      </w:r>
      <w:r w:rsidR="002C6743" w:rsidRPr="00C03511">
        <w:rPr>
          <w:color w:val="000000" w:themeColor="text1"/>
          <w:sz w:val="22"/>
          <w:szCs w:val="22"/>
        </w:rPr>
        <w:t>tCO</w:t>
      </w:r>
      <w:r w:rsidR="002C6743" w:rsidRPr="00C03511">
        <w:rPr>
          <w:color w:val="000000" w:themeColor="text1"/>
          <w:sz w:val="22"/>
          <w:szCs w:val="22"/>
          <w:vertAlign w:val="subscript"/>
        </w:rPr>
        <w:t>2</w:t>
      </w:r>
      <w:r w:rsidR="002C6743" w:rsidRPr="00C03511">
        <w:rPr>
          <w:color w:val="000000" w:themeColor="text1"/>
          <w:sz w:val="22"/>
          <w:szCs w:val="22"/>
        </w:rPr>
        <w:t>eq</w:t>
      </w:r>
      <w:r w:rsidR="00C954A5" w:rsidRPr="00C03511">
        <w:rPr>
          <w:color w:val="000000" w:themeColor="text1"/>
          <w:sz w:val="22"/>
          <w:szCs w:val="22"/>
        </w:rPr>
        <w:t xml:space="preserve"> over 20 years to the global efforts in search of low-carbon development.</w:t>
      </w:r>
    </w:p>
    <w:p w14:paraId="3A730D79" w14:textId="77777777" w:rsidR="002F7F05" w:rsidRPr="00C03511" w:rsidRDefault="002F7F05" w:rsidP="00C03511">
      <w:pPr>
        <w:pStyle w:val="Prrafodelista"/>
        <w:spacing w:after="120" w:line="288" w:lineRule="auto"/>
        <w:ind w:left="0"/>
        <w:contextualSpacing w:val="0"/>
        <w:jc w:val="both"/>
        <w:rPr>
          <w:color w:val="000000" w:themeColor="text1"/>
          <w:sz w:val="22"/>
          <w:szCs w:val="22"/>
        </w:rPr>
      </w:pPr>
    </w:p>
    <w:p w14:paraId="133B8EB6" w14:textId="52B0DAF2" w:rsidR="002E68B0" w:rsidRPr="00190379" w:rsidRDefault="00682482" w:rsidP="00307D87">
      <w:pPr>
        <w:pStyle w:val="Prrafodelista"/>
        <w:keepNext/>
        <w:numPr>
          <w:ilvl w:val="2"/>
          <w:numId w:val="23"/>
        </w:numPr>
        <w:spacing w:after="240"/>
        <w:ind w:left="568" w:hanging="284"/>
        <w:contextualSpacing w:val="0"/>
        <w:outlineLvl w:val="2"/>
        <w:rPr>
          <w:b/>
          <w:sz w:val="22"/>
          <w:szCs w:val="22"/>
        </w:rPr>
      </w:pPr>
      <w:bookmarkStart w:id="55" w:name="_Toc5719113"/>
      <w:r w:rsidRPr="00190379">
        <w:rPr>
          <w:b/>
          <w:sz w:val="22"/>
          <w:szCs w:val="22"/>
        </w:rPr>
        <w:lastRenderedPageBreak/>
        <w:t>Project</w:t>
      </w:r>
      <w:r w:rsidR="002E68B0" w:rsidRPr="00190379">
        <w:rPr>
          <w:b/>
          <w:sz w:val="22"/>
          <w:szCs w:val="22"/>
        </w:rPr>
        <w:t xml:space="preserve"> Components</w:t>
      </w:r>
      <w:bookmarkEnd w:id="52"/>
      <w:bookmarkEnd w:id="53"/>
      <w:bookmarkEnd w:id="55"/>
    </w:p>
    <w:p w14:paraId="6D14B66C" w14:textId="77777777" w:rsidR="00BE1956" w:rsidRPr="00C03511" w:rsidRDefault="00C67BFB" w:rsidP="00C03511">
      <w:pPr>
        <w:pStyle w:val="Prrafodelista"/>
        <w:numPr>
          <w:ilvl w:val="0"/>
          <w:numId w:val="15"/>
        </w:numPr>
        <w:spacing w:after="120" w:line="288" w:lineRule="auto"/>
        <w:contextualSpacing w:val="0"/>
        <w:jc w:val="both"/>
        <w:rPr>
          <w:color w:val="000000" w:themeColor="text1"/>
          <w:sz w:val="22"/>
        </w:rPr>
      </w:pPr>
      <w:r w:rsidRPr="00C03511">
        <w:rPr>
          <w:color w:val="000000" w:themeColor="text1"/>
          <w:sz w:val="22"/>
        </w:rPr>
        <w:t xml:space="preserve">GEF funds will specifically </w:t>
      </w:r>
      <w:r w:rsidR="005E43B5" w:rsidRPr="00C03511">
        <w:rPr>
          <w:color w:val="000000" w:themeColor="text1"/>
          <w:sz w:val="22"/>
        </w:rPr>
        <w:t>finance</w:t>
      </w:r>
      <w:r w:rsidRPr="00C03511">
        <w:rPr>
          <w:color w:val="000000" w:themeColor="text1"/>
          <w:sz w:val="22"/>
        </w:rPr>
        <w:t xml:space="preserve"> </w:t>
      </w:r>
      <w:r w:rsidR="00BE1956" w:rsidRPr="00C03511">
        <w:rPr>
          <w:color w:val="000000" w:themeColor="text1"/>
          <w:sz w:val="22"/>
        </w:rPr>
        <w:t>incremental activities oriented towards the accelerated adoption of</w:t>
      </w:r>
      <w:r w:rsidR="000A78C7" w:rsidRPr="00C03511">
        <w:rPr>
          <w:color w:val="000000" w:themeColor="text1"/>
          <w:sz w:val="22"/>
        </w:rPr>
        <w:t xml:space="preserve"> </w:t>
      </w:r>
      <w:r w:rsidR="00BE1956" w:rsidRPr="00C03511">
        <w:rPr>
          <w:color w:val="000000" w:themeColor="text1"/>
          <w:sz w:val="22"/>
        </w:rPr>
        <w:t>integrated low-emission urban mobility systems. These include activities that increase the available information for planning, designing and implementing innovative sustainable urban mobility systems at national and subnational levels, that foster an enhanced policy, technical and regulatory environment to promote sustainable urban mobility, that increase the capacity for sustainable-transport innovation at national and subnational level, that identify and share best practices nationally and internationally, and that promote investments in sustainable urban mobility measures in relevant urban areas and in integrated urban planning measures in representative, replication-ready urban areas.</w:t>
      </w:r>
    </w:p>
    <w:p w14:paraId="7E78CB4D" w14:textId="61D26C1A" w:rsidR="00AA0128" w:rsidRPr="00C03511" w:rsidRDefault="00C76531" w:rsidP="00C03511">
      <w:pPr>
        <w:pStyle w:val="Prrafodelista"/>
        <w:numPr>
          <w:ilvl w:val="0"/>
          <w:numId w:val="15"/>
        </w:numPr>
        <w:spacing w:after="120" w:line="288" w:lineRule="auto"/>
        <w:contextualSpacing w:val="0"/>
        <w:jc w:val="both"/>
        <w:rPr>
          <w:color w:val="000000" w:themeColor="text1"/>
          <w:sz w:val="22"/>
        </w:rPr>
      </w:pPr>
      <w:r w:rsidRPr="00C03511">
        <w:rPr>
          <w:color w:val="000000" w:themeColor="text1"/>
          <w:sz w:val="22"/>
        </w:rPr>
        <w:t xml:space="preserve">In order to maximize the impacts and sustainability of activities, the </w:t>
      </w:r>
      <w:r w:rsidR="00682482" w:rsidRPr="00C03511">
        <w:rPr>
          <w:color w:val="000000" w:themeColor="text1"/>
          <w:sz w:val="22"/>
        </w:rPr>
        <w:t>Project</w:t>
      </w:r>
      <w:r w:rsidRPr="00C03511">
        <w:rPr>
          <w:color w:val="000000" w:themeColor="text1"/>
          <w:sz w:val="22"/>
        </w:rPr>
        <w:t xml:space="preserve"> will seek to coordinate its actions with existing government </w:t>
      </w:r>
      <w:r w:rsidR="004B01A5" w:rsidRPr="00C03511">
        <w:rPr>
          <w:color w:val="000000" w:themeColor="text1"/>
          <w:sz w:val="22"/>
        </w:rPr>
        <w:t>programme</w:t>
      </w:r>
      <w:r w:rsidRPr="00C03511">
        <w:rPr>
          <w:color w:val="000000" w:themeColor="text1"/>
          <w:sz w:val="22"/>
        </w:rPr>
        <w:t>s</w:t>
      </w:r>
      <w:r w:rsidR="00421208">
        <w:rPr>
          <w:color w:val="000000" w:themeColor="text1"/>
          <w:sz w:val="22"/>
        </w:rPr>
        <w:t xml:space="preserve"> and policies</w:t>
      </w:r>
      <w:r w:rsidRPr="00C03511">
        <w:rPr>
          <w:color w:val="000000" w:themeColor="text1"/>
          <w:sz w:val="22"/>
        </w:rPr>
        <w:t xml:space="preserve">, as well as </w:t>
      </w:r>
      <w:r w:rsidR="004B01A5" w:rsidRPr="00C03511">
        <w:rPr>
          <w:color w:val="000000" w:themeColor="text1"/>
          <w:sz w:val="22"/>
        </w:rPr>
        <w:t>programme</w:t>
      </w:r>
      <w:r w:rsidRPr="00C03511">
        <w:rPr>
          <w:color w:val="000000" w:themeColor="text1"/>
          <w:sz w:val="22"/>
        </w:rPr>
        <w:t xml:space="preserve">s </w:t>
      </w:r>
      <w:r w:rsidR="00682482" w:rsidRPr="00C03511">
        <w:rPr>
          <w:color w:val="000000" w:themeColor="text1"/>
          <w:sz w:val="22"/>
        </w:rPr>
        <w:t xml:space="preserve">and projects financed </w:t>
      </w:r>
      <w:r w:rsidRPr="00C03511">
        <w:rPr>
          <w:color w:val="000000" w:themeColor="text1"/>
          <w:sz w:val="22"/>
        </w:rPr>
        <w:t xml:space="preserve">by </w:t>
      </w:r>
      <w:r w:rsidR="00CC104C" w:rsidRPr="00C03511">
        <w:rPr>
          <w:color w:val="000000" w:themeColor="text1"/>
          <w:sz w:val="22"/>
        </w:rPr>
        <w:t>CAF</w:t>
      </w:r>
      <w:r w:rsidR="00AA0128" w:rsidRPr="00C03511">
        <w:rPr>
          <w:color w:val="000000" w:themeColor="text1"/>
          <w:sz w:val="22"/>
        </w:rPr>
        <w:t xml:space="preserve">. </w:t>
      </w:r>
      <w:r w:rsidR="00E850FC">
        <w:rPr>
          <w:color w:val="000000" w:themeColor="text1"/>
          <w:sz w:val="22"/>
        </w:rPr>
        <w:t xml:space="preserve">In particular, the project will develop, early during its implementation, a comprehensive </w:t>
      </w:r>
      <w:r w:rsidR="00E850FC" w:rsidRPr="00E850FC">
        <w:rPr>
          <w:color w:val="000000" w:themeColor="text1"/>
          <w:sz w:val="22"/>
        </w:rPr>
        <w:t>Gender Action Plan</w:t>
      </w:r>
      <w:r w:rsidR="00E850FC">
        <w:rPr>
          <w:color w:val="000000" w:themeColor="text1"/>
          <w:sz w:val="22"/>
        </w:rPr>
        <w:t xml:space="preserve"> </w:t>
      </w:r>
      <w:r w:rsidR="00E850FC" w:rsidRPr="00E850FC">
        <w:rPr>
          <w:color w:val="000000" w:themeColor="text1"/>
          <w:sz w:val="22"/>
        </w:rPr>
        <w:t>project</w:t>
      </w:r>
      <w:r w:rsidR="00E850FC">
        <w:rPr>
          <w:color w:val="000000" w:themeColor="text1"/>
          <w:sz w:val="22"/>
        </w:rPr>
        <w:t xml:space="preserve"> approach</w:t>
      </w:r>
      <w:r w:rsidR="00E850FC" w:rsidRPr="00E850FC">
        <w:rPr>
          <w:color w:val="000000" w:themeColor="text1"/>
          <w:sz w:val="22"/>
        </w:rPr>
        <w:t xml:space="preserve"> to address </w:t>
      </w:r>
      <w:r w:rsidR="00E850FC">
        <w:rPr>
          <w:color w:val="000000" w:themeColor="text1"/>
          <w:sz w:val="22"/>
        </w:rPr>
        <w:t xml:space="preserve">the identified </w:t>
      </w:r>
      <w:r w:rsidR="00E850FC" w:rsidRPr="00E850FC">
        <w:rPr>
          <w:color w:val="000000" w:themeColor="text1"/>
          <w:sz w:val="22"/>
        </w:rPr>
        <w:t>gender differences and gaps, gender-differentiated impacts and risks,</w:t>
      </w:r>
      <w:r w:rsidR="00E850FC">
        <w:rPr>
          <w:color w:val="000000" w:themeColor="text1"/>
          <w:sz w:val="22"/>
        </w:rPr>
        <w:t xml:space="preserve"> </w:t>
      </w:r>
      <w:r w:rsidR="00E850FC" w:rsidRPr="00E850FC">
        <w:rPr>
          <w:color w:val="000000" w:themeColor="text1"/>
          <w:sz w:val="22"/>
        </w:rPr>
        <w:t>and opportunities to promote the empowerment of women that support project objectives and outcomes.</w:t>
      </w:r>
      <w:r w:rsidR="00E850FC">
        <w:rPr>
          <w:color w:val="000000" w:themeColor="text1"/>
          <w:sz w:val="22"/>
        </w:rPr>
        <w:t xml:space="preserve"> In particular, this will mean at least the implementation of gender-disaggregated indicators for all possible project elements (M&amp;E and MRV implementations) and a focus on women engagement </w:t>
      </w:r>
      <w:r w:rsidR="0024001B">
        <w:rPr>
          <w:color w:val="000000" w:themeColor="text1"/>
          <w:sz w:val="22"/>
        </w:rPr>
        <w:t xml:space="preserve">(positively-discriminated participation) </w:t>
      </w:r>
      <w:r w:rsidR="00E850FC">
        <w:rPr>
          <w:color w:val="000000" w:themeColor="text1"/>
          <w:sz w:val="22"/>
        </w:rPr>
        <w:t>in</w:t>
      </w:r>
      <w:r w:rsidR="00012F06">
        <w:rPr>
          <w:color w:val="000000" w:themeColor="text1"/>
          <w:sz w:val="22"/>
        </w:rPr>
        <w:t xml:space="preserve"> stakeholder participation (decision focus), </w:t>
      </w:r>
      <w:r w:rsidR="00E850FC">
        <w:rPr>
          <w:color w:val="000000" w:themeColor="text1"/>
          <w:sz w:val="22"/>
        </w:rPr>
        <w:t xml:space="preserve">knowledge management and capacity development activities </w:t>
      </w:r>
      <w:r w:rsidR="00D5641F">
        <w:rPr>
          <w:color w:val="000000" w:themeColor="text1"/>
          <w:sz w:val="22"/>
        </w:rPr>
        <w:t>(process focus)</w:t>
      </w:r>
      <w:r w:rsidR="00012F06">
        <w:rPr>
          <w:color w:val="000000" w:themeColor="text1"/>
          <w:sz w:val="22"/>
        </w:rPr>
        <w:t>,</w:t>
      </w:r>
      <w:r w:rsidR="00D5641F">
        <w:rPr>
          <w:color w:val="000000" w:themeColor="text1"/>
          <w:sz w:val="22"/>
        </w:rPr>
        <w:t xml:space="preserve"> </w:t>
      </w:r>
      <w:r w:rsidR="00E850FC">
        <w:rPr>
          <w:color w:val="000000" w:themeColor="text1"/>
          <w:sz w:val="22"/>
        </w:rPr>
        <w:t>and any resulting new employment</w:t>
      </w:r>
      <w:r w:rsidR="00D5641F">
        <w:rPr>
          <w:color w:val="000000" w:themeColor="text1"/>
          <w:sz w:val="22"/>
        </w:rPr>
        <w:t xml:space="preserve"> (</w:t>
      </w:r>
      <w:r w:rsidR="00012F06">
        <w:rPr>
          <w:color w:val="000000" w:themeColor="text1"/>
          <w:sz w:val="22"/>
        </w:rPr>
        <w:t xml:space="preserve">impact </w:t>
      </w:r>
      <w:r w:rsidR="00D5641F">
        <w:rPr>
          <w:color w:val="000000" w:themeColor="text1"/>
          <w:sz w:val="22"/>
        </w:rPr>
        <w:t>focus)</w:t>
      </w:r>
      <w:r w:rsidR="00E850FC">
        <w:rPr>
          <w:color w:val="000000" w:themeColor="text1"/>
          <w:sz w:val="22"/>
        </w:rPr>
        <w:t>.</w:t>
      </w:r>
    </w:p>
    <w:p w14:paraId="04C0513D" w14:textId="77777777" w:rsidR="00AA0128" w:rsidRPr="00C03511" w:rsidRDefault="00C76531" w:rsidP="00C03511">
      <w:pPr>
        <w:pStyle w:val="Prrafodelista"/>
        <w:numPr>
          <w:ilvl w:val="0"/>
          <w:numId w:val="15"/>
        </w:numPr>
        <w:spacing w:after="120" w:line="288" w:lineRule="auto"/>
        <w:contextualSpacing w:val="0"/>
        <w:jc w:val="both"/>
        <w:rPr>
          <w:color w:val="000000" w:themeColor="text1"/>
          <w:sz w:val="22"/>
        </w:rPr>
      </w:pPr>
      <w:r w:rsidRPr="00773429">
        <w:rPr>
          <w:color w:val="000000" w:themeColor="text1"/>
          <w:sz w:val="22"/>
        </w:rPr>
        <w:t xml:space="preserve">The proposed </w:t>
      </w:r>
      <w:r w:rsidR="00682482" w:rsidRPr="00773429">
        <w:rPr>
          <w:color w:val="000000" w:themeColor="text1"/>
          <w:sz w:val="22"/>
        </w:rPr>
        <w:t>Project</w:t>
      </w:r>
      <w:r w:rsidRPr="00773429">
        <w:rPr>
          <w:color w:val="000000" w:themeColor="text1"/>
          <w:sz w:val="22"/>
        </w:rPr>
        <w:t xml:space="preserve"> will be implemented over a period of </w:t>
      </w:r>
      <w:r w:rsidR="00C954A5" w:rsidRPr="00773429">
        <w:rPr>
          <w:color w:val="000000" w:themeColor="text1"/>
          <w:sz w:val="22"/>
        </w:rPr>
        <w:t>five</w:t>
      </w:r>
      <w:r w:rsidR="000E007F" w:rsidRPr="00773429">
        <w:rPr>
          <w:color w:val="000000" w:themeColor="text1"/>
          <w:sz w:val="22"/>
        </w:rPr>
        <w:t xml:space="preserve"> </w:t>
      </w:r>
      <w:r w:rsidRPr="00773429">
        <w:rPr>
          <w:color w:val="000000" w:themeColor="text1"/>
          <w:sz w:val="22"/>
        </w:rPr>
        <w:t xml:space="preserve">years and comprises </w:t>
      </w:r>
      <w:r w:rsidR="00682482" w:rsidRPr="00773429">
        <w:rPr>
          <w:color w:val="000000" w:themeColor="text1"/>
          <w:sz w:val="22"/>
        </w:rPr>
        <w:t>the following</w:t>
      </w:r>
      <w:r w:rsidR="00682482" w:rsidRPr="00C03511">
        <w:rPr>
          <w:color w:val="000000" w:themeColor="text1"/>
          <w:sz w:val="22"/>
        </w:rPr>
        <w:t xml:space="preserve"> </w:t>
      </w:r>
      <w:r w:rsidRPr="00C03511">
        <w:rPr>
          <w:color w:val="000000" w:themeColor="text1"/>
          <w:sz w:val="22"/>
        </w:rPr>
        <w:t xml:space="preserve">components: </w:t>
      </w:r>
      <w:r w:rsidR="00C954A5" w:rsidRPr="00C03511">
        <w:rPr>
          <w:color w:val="000000" w:themeColor="text1"/>
          <w:sz w:val="22"/>
        </w:rPr>
        <w:t>(1) Promotion of policy, planning and regulatory frameworks that foster accelerated adoption of integrated low-emissions mobility systems through Participation, Knowledge Management and Capacity Development in the framework of a Chilean Low Emissions Transport Strategy (CLETS); (2) Demonstrative and Catalytic Actions that demonstrate and operationalise financial mechanisms to support integrated low-emissions mobility systems (Outcome C)</w:t>
      </w:r>
      <w:r w:rsidR="00AA0128" w:rsidRPr="00C03511">
        <w:rPr>
          <w:color w:val="000000" w:themeColor="text1"/>
          <w:sz w:val="22"/>
        </w:rPr>
        <w:t>; and (</w:t>
      </w:r>
      <w:r w:rsidR="00C954A5" w:rsidRPr="00C03511">
        <w:rPr>
          <w:color w:val="000000" w:themeColor="text1"/>
          <w:sz w:val="22"/>
        </w:rPr>
        <w:t>3</w:t>
      </w:r>
      <w:r w:rsidR="00AA0128" w:rsidRPr="00C03511">
        <w:rPr>
          <w:color w:val="000000" w:themeColor="text1"/>
          <w:sz w:val="22"/>
        </w:rPr>
        <w:t>) Project Management, Monitoring and Evaluation</w:t>
      </w:r>
      <w:r w:rsidR="000E7E61" w:rsidRPr="00C03511">
        <w:rPr>
          <w:color w:val="000000" w:themeColor="text1"/>
          <w:sz w:val="22"/>
        </w:rPr>
        <w:t xml:space="preserve">, inclusive of the </w:t>
      </w:r>
      <w:r w:rsidR="004A4A8C" w:rsidRPr="00C03511">
        <w:rPr>
          <w:color w:val="000000" w:themeColor="text1"/>
          <w:sz w:val="22"/>
        </w:rPr>
        <w:t>Project Close-out Period.</w:t>
      </w:r>
    </w:p>
    <w:p w14:paraId="53DC8921" w14:textId="67C7281D" w:rsidR="004B1A52" w:rsidRPr="002C3C28" w:rsidRDefault="00654792" w:rsidP="00561431">
      <w:pPr>
        <w:pStyle w:val="Prrafodelista"/>
        <w:keepLines/>
        <w:numPr>
          <w:ilvl w:val="0"/>
          <w:numId w:val="15"/>
        </w:numPr>
        <w:spacing w:after="120" w:line="288" w:lineRule="auto"/>
        <w:contextualSpacing w:val="0"/>
        <w:jc w:val="both"/>
        <w:rPr>
          <w:color w:val="000000" w:themeColor="text1"/>
          <w:sz w:val="22"/>
        </w:rPr>
      </w:pPr>
      <w:r w:rsidRPr="00C03511">
        <w:rPr>
          <w:b/>
          <w:color w:val="000000" w:themeColor="text1"/>
          <w:sz w:val="22"/>
        </w:rPr>
        <w:t xml:space="preserve">Component 1. </w:t>
      </w:r>
      <w:r w:rsidR="00BB6394" w:rsidRPr="00C03511">
        <w:rPr>
          <w:b/>
          <w:color w:val="000000" w:themeColor="text1"/>
          <w:sz w:val="22"/>
        </w:rPr>
        <w:t xml:space="preserve">Promotion of policy, planning and regulatory frameworks that foster accelerated adoption of integrated low-emissions mobility systems through Participation, Knowledge Management and Capacity Development in the framework of a Chilean Low Emissions Transport </w:t>
      </w:r>
      <w:r w:rsidR="00BB6394" w:rsidRPr="002C3C28">
        <w:rPr>
          <w:b/>
          <w:color w:val="000000" w:themeColor="text1"/>
          <w:sz w:val="22"/>
        </w:rPr>
        <w:t xml:space="preserve">Strategy (CLETS) </w:t>
      </w:r>
      <w:r w:rsidRPr="002C3C28">
        <w:rPr>
          <w:b/>
          <w:color w:val="000000" w:themeColor="text1"/>
          <w:sz w:val="22"/>
        </w:rPr>
        <w:t>(US$</w:t>
      </w:r>
      <w:r w:rsidR="00BB6394" w:rsidRPr="002C3C28">
        <w:rPr>
          <w:b/>
          <w:color w:val="000000" w:themeColor="text1"/>
          <w:sz w:val="22"/>
        </w:rPr>
        <w:t>1</w:t>
      </w:r>
      <w:r w:rsidRPr="002C3C28">
        <w:rPr>
          <w:b/>
          <w:color w:val="000000" w:themeColor="text1"/>
          <w:sz w:val="22"/>
        </w:rPr>
        <w:t>.</w:t>
      </w:r>
      <w:r w:rsidR="002C3C28" w:rsidRPr="002C3C28">
        <w:rPr>
          <w:b/>
          <w:color w:val="000000" w:themeColor="text1"/>
          <w:sz w:val="22"/>
        </w:rPr>
        <w:t>6</w:t>
      </w:r>
      <w:r w:rsidR="00BB6394" w:rsidRPr="002C3C28">
        <w:rPr>
          <w:b/>
          <w:color w:val="000000" w:themeColor="text1"/>
          <w:sz w:val="22"/>
        </w:rPr>
        <w:t>2</w:t>
      </w:r>
      <w:r w:rsidRPr="002C3C28">
        <w:rPr>
          <w:b/>
          <w:color w:val="000000" w:themeColor="text1"/>
          <w:sz w:val="22"/>
        </w:rPr>
        <w:t xml:space="preserve">M </w:t>
      </w:r>
      <w:r w:rsidR="00ED324E" w:rsidRPr="002C3C28">
        <w:rPr>
          <w:b/>
          <w:color w:val="000000" w:themeColor="text1"/>
          <w:sz w:val="22"/>
        </w:rPr>
        <w:t>GEFTF, total US$</w:t>
      </w:r>
      <w:r w:rsidR="00440477">
        <w:rPr>
          <w:b/>
          <w:color w:val="000000" w:themeColor="text1"/>
          <w:sz w:val="22"/>
        </w:rPr>
        <w:t>1</w:t>
      </w:r>
      <w:r w:rsidR="00ED324E" w:rsidRPr="002C3C28">
        <w:rPr>
          <w:b/>
          <w:color w:val="000000" w:themeColor="text1"/>
          <w:sz w:val="22"/>
        </w:rPr>
        <w:t>.</w:t>
      </w:r>
      <w:r w:rsidR="00440477">
        <w:rPr>
          <w:b/>
          <w:color w:val="000000" w:themeColor="text1"/>
          <w:sz w:val="22"/>
        </w:rPr>
        <w:t>6</w:t>
      </w:r>
      <w:r w:rsidR="00BB6394" w:rsidRPr="002C3C28">
        <w:rPr>
          <w:b/>
          <w:color w:val="000000" w:themeColor="text1"/>
          <w:sz w:val="22"/>
        </w:rPr>
        <w:t>9</w:t>
      </w:r>
      <w:r w:rsidR="00ED324E" w:rsidRPr="002C3C28">
        <w:rPr>
          <w:b/>
          <w:color w:val="000000" w:themeColor="text1"/>
          <w:sz w:val="22"/>
        </w:rPr>
        <w:t>M</w:t>
      </w:r>
      <w:r w:rsidR="005E43B5" w:rsidRPr="002C3C28">
        <w:rPr>
          <w:b/>
          <w:color w:val="000000" w:themeColor="text1"/>
          <w:sz w:val="22"/>
        </w:rPr>
        <w:t>)</w:t>
      </w:r>
      <w:r w:rsidR="001E06F8" w:rsidRPr="002C3C28">
        <w:rPr>
          <w:b/>
          <w:color w:val="000000" w:themeColor="text1"/>
          <w:sz w:val="22"/>
        </w:rPr>
        <w:t>.</w:t>
      </w:r>
      <w:r w:rsidRPr="002C3C28">
        <w:rPr>
          <w:b/>
          <w:color w:val="000000" w:themeColor="text1"/>
          <w:sz w:val="22"/>
        </w:rPr>
        <w:t xml:space="preserve"> </w:t>
      </w:r>
    </w:p>
    <w:p w14:paraId="77BE07E8" w14:textId="753F45B8" w:rsidR="00654792" w:rsidRDefault="005E43B5" w:rsidP="00C03511">
      <w:pPr>
        <w:pStyle w:val="Prrafodelista"/>
        <w:numPr>
          <w:ilvl w:val="0"/>
          <w:numId w:val="15"/>
        </w:numPr>
        <w:spacing w:after="120" w:line="288" w:lineRule="auto"/>
        <w:contextualSpacing w:val="0"/>
        <w:jc w:val="both"/>
        <w:rPr>
          <w:color w:val="000000" w:themeColor="text1"/>
          <w:sz w:val="22"/>
        </w:rPr>
      </w:pPr>
      <w:r w:rsidRPr="00C03511">
        <w:rPr>
          <w:color w:val="000000" w:themeColor="text1"/>
          <w:sz w:val="22"/>
        </w:rPr>
        <w:t xml:space="preserve">This component aims </w:t>
      </w:r>
      <w:r w:rsidR="00BB6394" w:rsidRPr="00C03511">
        <w:rPr>
          <w:color w:val="000000" w:themeColor="text1"/>
          <w:sz w:val="22"/>
        </w:rPr>
        <w:t>at increasing the available information for planning, designing and implementing innovative sustainable urban mobility systems at national and subnational levels, fostering an enhanced policy, technical and regulatory environment to promote sustainable urban mobility, increasing the capacity for sustainable-transport innovation at national and subnational level, and identifying and sharing best practices nationally and internationally.</w:t>
      </w:r>
    </w:p>
    <w:p w14:paraId="1762A9E5" w14:textId="39366B96" w:rsidR="002C3C28" w:rsidRPr="00C03511" w:rsidRDefault="002C3C28" w:rsidP="002C3C28">
      <w:pPr>
        <w:pStyle w:val="Prrafodelista"/>
        <w:numPr>
          <w:ilvl w:val="0"/>
          <w:numId w:val="15"/>
        </w:numPr>
        <w:spacing w:after="120" w:line="288" w:lineRule="auto"/>
        <w:contextualSpacing w:val="0"/>
        <w:jc w:val="both"/>
        <w:rPr>
          <w:color w:val="000000" w:themeColor="text1"/>
          <w:sz w:val="22"/>
        </w:rPr>
      </w:pPr>
      <w:r w:rsidRPr="002C3C28">
        <w:rPr>
          <w:color w:val="000000" w:themeColor="text1"/>
          <w:sz w:val="22"/>
        </w:rPr>
        <w:t>Th</w:t>
      </w:r>
      <w:r>
        <w:rPr>
          <w:color w:val="000000" w:themeColor="text1"/>
          <w:sz w:val="22"/>
        </w:rPr>
        <w:t>e</w:t>
      </w:r>
      <w:r w:rsidRPr="002C3C28">
        <w:rPr>
          <w:color w:val="000000" w:themeColor="text1"/>
          <w:sz w:val="22"/>
        </w:rPr>
        <w:t xml:space="preserve"> Component is measured by Indicator 5: Degree of support for low GHG development in the policy, planning and regulatory framework. </w:t>
      </w:r>
      <w:r>
        <w:rPr>
          <w:color w:val="000000" w:themeColor="text1"/>
          <w:sz w:val="22"/>
        </w:rPr>
        <w:t xml:space="preserve">It </w:t>
      </w:r>
      <w:r w:rsidRPr="002C3C28">
        <w:rPr>
          <w:color w:val="000000" w:themeColor="text1"/>
          <w:sz w:val="22"/>
        </w:rPr>
        <w:t>gathers activity in four main lines of action, directed towards the remotion of non-financial barriers, the formalization and diffusion of the CLETS and facilitating the replication of project’s pilot initiatives and demonstrative activities.</w:t>
      </w:r>
    </w:p>
    <w:p w14:paraId="179D4014" w14:textId="059C8A76" w:rsidR="00F25656" w:rsidRPr="005B2C35" w:rsidRDefault="00654792" w:rsidP="00C03511">
      <w:pPr>
        <w:pStyle w:val="Prrafodelista"/>
        <w:numPr>
          <w:ilvl w:val="0"/>
          <w:numId w:val="15"/>
        </w:numPr>
        <w:spacing w:after="120" w:line="288" w:lineRule="auto"/>
        <w:contextualSpacing w:val="0"/>
        <w:jc w:val="both"/>
        <w:rPr>
          <w:color w:val="000000" w:themeColor="text1"/>
          <w:sz w:val="22"/>
        </w:rPr>
      </w:pPr>
      <w:r w:rsidRPr="005B2C35">
        <w:rPr>
          <w:b/>
          <w:color w:val="000000" w:themeColor="text1"/>
          <w:sz w:val="22"/>
        </w:rPr>
        <w:lastRenderedPageBreak/>
        <w:t>Component 2.</w:t>
      </w:r>
      <w:r w:rsidR="004B1A52" w:rsidRPr="005B2C35">
        <w:rPr>
          <w:b/>
          <w:color w:val="000000" w:themeColor="text1"/>
          <w:sz w:val="22"/>
        </w:rPr>
        <w:t xml:space="preserve"> Demonstrative and Catalytic Actions that demonstrate and operationalise financial mechanisms to support integrated low-emissions mobility systems (US$1.</w:t>
      </w:r>
      <w:r w:rsidR="002C3C28" w:rsidRPr="005B2C35">
        <w:rPr>
          <w:b/>
          <w:color w:val="000000" w:themeColor="text1"/>
          <w:sz w:val="22"/>
        </w:rPr>
        <w:t>0</w:t>
      </w:r>
      <w:r w:rsidR="004B1A52" w:rsidRPr="005B2C35">
        <w:rPr>
          <w:b/>
          <w:color w:val="000000" w:themeColor="text1"/>
          <w:sz w:val="22"/>
        </w:rPr>
        <w:t>4M GEFTF, total US$</w:t>
      </w:r>
      <w:r w:rsidR="00440477">
        <w:rPr>
          <w:b/>
          <w:color w:val="000000" w:themeColor="text1"/>
          <w:sz w:val="22"/>
        </w:rPr>
        <w:t>59</w:t>
      </w:r>
      <w:r w:rsidR="004B1A52" w:rsidRPr="005B2C35">
        <w:rPr>
          <w:b/>
          <w:color w:val="000000" w:themeColor="text1"/>
          <w:sz w:val="22"/>
        </w:rPr>
        <w:t>.</w:t>
      </w:r>
      <w:r w:rsidR="00440477">
        <w:rPr>
          <w:b/>
          <w:color w:val="000000" w:themeColor="text1"/>
          <w:sz w:val="22"/>
        </w:rPr>
        <w:t>04</w:t>
      </w:r>
      <w:r w:rsidR="004B1A52" w:rsidRPr="005B2C35">
        <w:rPr>
          <w:b/>
          <w:color w:val="000000" w:themeColor="text1"/>
          <w:sz w:val="22"/>
        </w:rPr>
        <w:t>M)</w:t>
      </w:r>
    </w:p>
    <w:p w14:paraId="26CF56E5" w14:textId="4A7E75D1" w:rsidR="00142AE8" w:rsidRPr="002C3C28" w:rsidRDefault="002C3C28" w:rsidP="00520E91">
      <w:pPr>
        <w:pStyle w:val="Prrafodelista"/>
        <w:numPr>
          <w:ilvl w:val="0"/>
          <w:numId w:val="15"/>
        </w:numPr>
        <w:spacing w:after="120" w:line="288" w:lineRule="auto"/>
        <w:contextualSpacing w:val="0"/>
        <w:jc w:val="both"/>
        <w:rPr>
          <w:color w:val="000000" w:themeColor="text1"/>
          <w:sz w:val="22"/>
        </w:rPr>
      </w:pPr>
      <w:r w:rsidRPr="005B2C35">
        <w:rPr>
          <w:color w:val="000000" w:themeColor="text1"/>
          <w:sz w:val="22"/>
        </w:rPr>
        <w:t>Within this Component, Financial mechanisms to support GHG reductions will be demonstrated and</w:t>
      </w:r>
      <w:r w:rsidRPr="002C3C28">
        <w:rPr>
          <w:color w:val="000000" w:themeColor="text1"/>
          <w:sz w:val="22"/>
        </w:rPr>
        <w:t xml:space="preserve"> </w:t>
      </w:r>
      <w:r>
        <w:rPr>
          <w:color w:val="000000" w:themeColor="text1"/>
          <w:sz w:val="22"/>
        </w:rPr>
        <w:t>o</w:t>
      </w:r>
      <w:r w:rsidRPr="002C3C28">
        <w:rPr>
          <w:color w:val="000000" w:themeColor="text1"/>
          <w:sz w:val="22"/>
        </w:rPr>
        <w:t>perationali</w:t>
      </w:r>
      <w:r>
        <w:rPr>
          <w:color w:val="000000" w:themeColor="text1"/>
          <w:sz w:val="22"/>
        </w:rPr>
        <w:t>s</w:t>
      </w:r>
      <w:r w:rsidRPr="002C3C28">
        <w:rPr>
          <w:color w:val="000000" w:themeColor="text1"/>
          <w:sz w:val="22"/>
        </w:rPr>
        <w:t>ed. It is measured by Indicator 6: Degree of strength of financial and market mechanisms for low GHG development. The Component supports up to four technically assisted investments in measures relevant to the CLETS, as well as the provision of capacity for a current CLETS demonstration (namely, that occurring in Transantiago) to act as knowledge source for replication and uptake.</w:t>
      </w:r>
    </w:p>
    <w:p w14:paraId="7B4561E9" w14:textId="77777777" w:rsidR="002E68B0" w:rsidRPr="00C03511" w:rsidRDefault="002E68B0" w:rsidP="00C03511">
      <w:pPr>
        <w:spacing w:after="120" w:line="288" w:lineRule="auto"/>
        <w:jc w:val="both"/>
        <w:rPr>
          <w:color w:val="000000" w:themeColor="text1"/>
          <w:sz w:val="22"/>
        </w:rPr>
      </w:pPr>
    </w:p>
    <w:p w14:paraId="76B5A09D" w14:textId="2AA6389D" w:rsidR="002E68B0" w:rsidRPr="00190379" w:rsidRDefault="002E68B0" w:rsidP="00307D87">
      <w:pPr>
        <w:pStyle w:val="Prrafodelista"/>
        <w:keepNext/>
        <w:numPr>
          <w:ilvl w:val="2"/>
          <w:numId w:val="23"/>
        </w:numPr>
        <w:spacing w:after="240"/>
        <w:ind w:left="568" w:hanging="284"/>
        <w:contextualSpacing w:val="0"/>
        <w:outlineLvl w:val="2"/>
        <w:rPr>
          <w:b/>
          <w:sz w:val="22"/>
          <w:szCs w:val="22"/>
        </w:rPr>
      </w:pPr>
      <w:bookmarkStart w:id="56" w:name="_Toc295296817"/>
      <w:bookmarkStart w:id="57" w:name="_Toc5719114"/>
      <w:bookmarkStart w:id="58" w:name="PADLendingInstrument"/>
      <w:bookmarkEnd w:id="54"/>
      <w:r w:rsidRPr="00190379">
        <w:rPr>
          <w:b/>
          <w:sz w:val="22"/>
          <w:szCs w:val="22"/>
        </w:rPr>
        <w:t>Project Financing</w:t>
      </w:r>
      <w:bookmarkEnd w:id="56"/>
      <w:bookmarkEnd w:id="57"/>
    </w:p>
    <w:p w14:paraId="30DFA55E" w14:textId="4376AF98" w:rsidR="007C4A9B" w:rsidRPr="005B2C35" w:rsidRDefault="007C4A9B" w:rsidP="00190379">
      <w:pPr>
        <w:pStyle w:val="Prrafodelista"/>
        <w:numPr>
          <w:ilvl w:val="0"/>
          <w:numId w:val="15"/>
        </w:numPr>
        <w:spacing w:after="120" w:line="288" w:lineRule="auto"/>
        <w:contextualSpacing w:val="0"/>
        <w:jc w:val="both"/>
        <w:rPr>
          <w:color w:val="000000" w:themeColor="text1"/>
          <w:sz w:val="22"/>
        </w:rPr>
      </w:pPr>
      <w:r w:rsidRPr="005B2C35">
        <w:rPr>
          <w:color w:val="000000" w:themeColor="text1"/>
          <w:sz w:val="22"/>
        </w:rPr>
        <w:t xml:space="preserve">The </w:t>
      </w:r>
      <w:r w:rsidR="00682482" w:rsidRPr="005B2C35">
        <w:rPr>
          <w:color w:val="000000" w:themeColor="text1"/>
          <w:sz w:val="22"/>
        </w:rPr>
        <w:t>Project</w:t>
      </w:r>
      <w:r w:rsidR="00483CB8" w:rsidRPr="005B2C35">
        <w:rPr>
          <w:color w:val="000000" w:themeColor="text1"/>
          <w:sz w:val="22"/>
        </w:rPr>
        <w:t xml:space="preserve"> </w:t>
      </w:r>
      <w:r w:rsidRPr="005B2C35">
        <w:rPr>
          <w:color w:val="000000" w:themeColor="text1"/>
          <w:sz w:val="22"/>
        </w:rPr>
        <w:t>has obtained GEF</w:t>
      </w:r>
      <w:r w:rsidR="00B42337" w:rsidRPr="005B2C35">
        <w:rPr>
          <w:color w:val="000000" w:themeColor="text1"/>
          <w:sz w:val="22"/>
        </w:rPr>
        <w:t xml:space="preserve"> financing for US$</w:t>
      </w:r>
      <w:r w:rsidR="004B1A52" w:rsidRPr="005B2C35">
        <w:rPr>
          <w:color w:val="000000" w:themeColor="text1"/>
          <w:sz w:val="22"/>
        </w:rPr>
        <w:t>2</w:t>
      </w:r>
      <w:r w:rsidRPr="005B2C35">
        <w:rPr>
          <w:color w:val="000000" w:themeColor="text1"/>
          <w:sz w:val="22"/>
        </w:rPr>
        <w:t>.</w:t>
      </w:r>
      <w:r w:rsidR="004B1A52" w:rsidRPr="005B2C35">
        <w:rPr>
          <w:color w:val="000000" w:themeColor="text1"/>
          <w:sz w:val="22"/>
        </w:rPr>
        <w:t>90</w:t>
      </w:r>
      <w:r w:rsidRPr="005B2C35">
        <w:rPr>
          <w:color w:val="000000" w:themeColor="text1"/>
          <w:sz w:val="22"/>
        </w:rPr>
        <w:t xml:space="preserve"> million. The resources will be devoted to </w:t>
      </w:r>
      <w:r w:rsidR="004B1A52" w:rsidRPr="005B2C35">
        <w:rPr>
          <w:color w:val="000000" w:themeColor="text1"/>
          <w:sz w:val="22"/>
        </w:rPr>
        <w:t>technical assistance</w:t>
      </w:r>
      <w:r w:rsidRPr="005B2C35">
        <w:rPr>
          <w:color w:val="000000" w:themeColor="text1"/>
          <w:sz w:val="22"/>
        </w:rPr>
        <w:t>.</w:t>
      </w:r>
    </w:p>
    <w:p w14:paraId="068F4D3F" w14:textId="63490FD1" w:rsidR="00AD28F7" w:rsidRPr="00567679" w:rsidRDefault="00E26B04" w:rsidP="00190379">
      <w:pPr>
        <w:pStyle w:val="Prrafodelista"/>
        <w:numPr>
          <w:ilvl w:val="0"/>
          <w:numId w:val="15"/>
        </w:numPr>
        <w:spacing w:after="120" w:line="288" w:lineRule="auto"/>
        <w:contextualSpacing w:val="0"/>
        <w:jc w:val="both"/>
        <w:rPr>
          <w:color w:val="000000" w:themeColor="text1"/>
          <w:sz w:val="22"/>
        </w:rPr>
      </w:pPr>
      <w:r w:rsidRPr="005B2C35">
        <w:rPr>
          <w:color w:val="000000" w:themeColor="text1"/>
          <w:sz w:val="22"/>
        </w:rPr>
        <w:t xml:space="preserve">Counterpart funding from the participating </w:t>
      </w:r>
      <w:r w:rsidR="004B1A52" w:rsidRPr="005B2C35">
        <w:rPr>
          <w:color w:val="000000" w:themeColor="text1"/>
          <w:sz w:val="22"/>
        </w:rPr>
        <w:t xml:space="preserve">country’s </w:t>
      </w:r>
      <w:r w:rsidRPr="005B2C35">
        <w:rPr>
          <w:color w:val="000000" w:themeColor="text1"/>
          <w:sz w:val="22"/>
        </w:rPr>
        <w:t xml:space="preserve">government </w:t>
      </w:r>
      <w:r w:rsidR="0072581B" w:rsidRPr="005B2C35">
        <w:rPr>
          <w:color w:val="000000" w:themeColor="text1"/>
          <w:sz w:val="22"/>
        </w:rPr>
        <w:t>is estimated at US</w:t>
      </w:r>
      <w:r w:rsidR="00113F5D" w:rsidRPr="005B2C35">
        <w:rPr>
          <w:color w:val="000000" w:themeColor="text1"/>
          <w:sz w:val="22"/>
        </w:rPr>
        <w:t>$</w:t>
      </w:r>
      <w:r w:rsidR="0026617D">
        <w:rPr>
          <w:rFonts w:eastAsia="Calibri"/>
          <w:b/>
          <w:bCs/>
          <w:color w:val="000000" w:themeColor="text1"/>
          <w:sz w:val="22"/>
          <w:lang w:eastAsia="en-GB"/>
        </w:rPr>
        <w:t>58</w:t>
      </w:r>
      <w:r w:rsidR="004E420D" w:rsidRPr="005B2C35">
        <w:rPr>
          <w:rFonts w:eastAsia="Calibri"/>
          <w:b/>
          <w:bCs/>
          <w:color w:val="000000" w:themeColor="text1"/>
          <w:sz w:val="22"/>
          <w:lang w:eastAsia="en-GB"/>
        </w:rPr>
        <w:t>.</w:t>
      </w:r>
      <w:r w:rsidR="0026617D">
        <w:rPr>
          <w:rFonts w:eastAsia="Calibri"/>
          <w:b/>
          <w:bCs/>
          <w:color w:val="000000" w:themeColor="text1"/>
          <w:sz w:val="22"/>
          <w:lang w:eastAsia="en-GB"/>
        </w:rPr>
        <w:t>07</w:t>
      </w:r>
      <w:r w:rsidRPr="005B2C35">
        <w:rPr>
          <w:color w:val="000000" w:themeColor="text1"/>
          <w:sz w:val="22"/>
        </w:rPr>
        <w:t xml:space="preserve"> million. </w:t>
      </w:r>
      <w:r w:rsidR="002C3C28" w:rsidRPr="005B2C35">
        <w:rPr>
          <w:color w:val="000000" w:themeColor="text1"/>
          <w:sz w:val="22"/>
        </w:rPr>
        <w:t xml:space="preserve">The MMA </w:t>
      </w:r>
      <w:r w:rsidR="00D40257" w:rsidRPr="005B2C35">
        <w:rPr>
          <w:color w:val="000000" w:themeColor="text1"/>
          <w:sz w:val="22"/>
        </w:rPr>
        <w:t xml:space="preserve">as the </w:t>
      </w:r>
      <w:r w:rsidR="002C3C28" w:rsidRPr="005B2C35">
        <w:rPr>
          <w:color w:val="000000" w:themeColor="text1"/>
          <w:sz w:val="22"/>
        </w:rPr>
        <w:t xml:space="preserve">leading </w:t>
      </w:r>
      <w:r w:rsidRPr="005B2C35">
        <w:rPr>
          <w:color w:val="000000" w:themeColor="text1"/>
          <w:sz w:val="22"/>
        </w:rPr>
        <w:t>e</w:t>
      </w:r>
      <w:r w:rsidR="00D40257" w:rsidRPr="005B2C35">
        <w:rPr>
          <w:color w:val="000000" w:themeColor="text1"/>
          <w:sz w:val="22"/>
        </w:rPr>
        <w:t>xe</w:t>
      </w:r>
      <w:r w:rsidRPr="005B2C35">
        <w:rPr>
          <w:color w:val="000000" w:themeColor="text1"/>
          <w:sz w:val="22"/>
        </w:rPr>
        <w:t xml:space="preserve">cuting agency </w:t>
      </w:r>
      <w:r w:rsidR="00483CB8" w:rsidRPr="005B2C35">
        <w:rPr>
          <w:color w:val="000000" w:themeColor="text1"/>
          <w:sz w:val="22"/>
        </w:rPr>
        <w:t xml:space="preserve">will </w:t>
      </w:r>
      <w:r w:rsidRPr="005B2C35">
        <w:rPr>
          <w:color w:val="000000" w:themeColor="text1"/>
          <w:sz w:val="22"/>
        </w:rPr>
        <w:t xml:space="preserve">contribute </w:t>
      </w:r>
      <w:r w:rsidR="008E3438" w:rsidRPr="005B2C35">
        <w:rPr>
          <w:color w:val="000000" w:themeColor="text1"/>
          <w:sz w:val="22"/>
        </w:rPr>
        <w:t>re</w:t>
      </w:r>
      <w:r w:rsidRPr="005B2C35">
        <w:rPr>
          <w:color w:val="000000" w:themeColor="text1"/>
          <w:sz w:val="22"/>
        </w:rPr>
        <w:t>sources in the form of</w:t>
      </w:r>
      <w:r w:rsidRPr="00C03511">
        <w:rPr>
          <w:color w:val="000000" w:themeColor="text1"/>
          <w:sz w:val="22"/>
        </w:rPr>
        <w:t xml:space="preserve"> </w:t>
      </w:r>
      <w:r w:rsidRPr="0008342F">
        <w:rPr>
          <w:color w:val="000000" w:themeColor="text1"/>
          <w:sz w:val="22"/>
        </w:rPr>
        <w:t>thematic expertise and overhead costs</w:t>
      </w:r>
      <w:r w:rsidR="00113F5D" w:rsidRPr="0008342F">
        <w:rPr>
          <w:color w:val="000000" w:themeColor="text1"/>
          <w:sz w:val="22"/>
        </w:rPr>
        <w:t xml:space="preserve"> to the extent of US$</w:t>
      </w:r>
      <w:r w:rsidR="0026617D">
        <w:rPr>
          <w:color w:val="000000" w:themeColor="text1"/>
          <w:sz w:val="22"/>
        </w:rPr>
        <w:t>72</w:t>
      </w:r>
      <w:r w:rsidR="00D40257" w:rsidRPr="0008342F">
        <w:rPr>
          <w:color w:val="000000" w:themeColor="text1"/>
          <w:sz w:val="22"/>
        </w:rPr>
        <w:t>,</w:t>
      </w:r>
      <w:r w:rsidR="0026617D">
        <w:rPr>
          <w:color w:val="000000" w:themeColor="text1"/>
          <w:sz w:val="22"/>
        </w:rPr>
        <w:t>3</w:t>
      </w:r>
      <w:r w:rsidR="00D40257" w:rsidRPr="0008342F">
        <w:rPr>
          <w:color w:val="000000" w:themeColor="text1"/>
          <w:sz w:val="22"/>
        </w:rPr>
        <w:t>00</w:t>
      </w:r>
      <w:r w:rsidR="0026617D">
        <w:rPr>
          <w:color w:val="000000" w:themeColor="text1"/>
          <w:sz w:val="22"/>
        </w:rPr>
        <w:t xml:space="preserve">, MTT will contribute cash resources to the amount of US$58 </w:t>
      </w:r>
      <w:r w:rsidR="0026617D" w:rsidRPr="00567679">
        <w:rPr>
          <w:color w:val="000000" w:themeColor="text1"/>
          <w:sz w:val="22"/>
        </w:rPr>
        <w:t>million,</w:t>
      </w:r>
      <w:r w:rsidR="00D40257" w:rsidRPr="00567679">
        <w:rPr>
          <w:color w:val="000000" w:themeColor="text1"/>
          <w:sz w:val="22"/>
        </w:rPr>
        <w:t xml:space="preserve"> and CAF in the amount of US$</w:t>
      </w:r>
      <w:r w:rsidR="0008342F" w:rsidRPr="00567679">
        <w:rPr>
          <w:color w:val="000000" w:themeColor="text1"/>
          <w:sz w:val="22"/>
        </w:rPr>
        <w:t xml:space="preserve">150,000 </w:t>
      </w:r>
      <w:r w:rsidR="00D40257" w:rsidRPr="00567679">
        <w:rPr>
          <w:color w:val="000000" w:themeColor="text1"/>
          <w:sz w:val="22"/>
        </w:rPr>
        <w:t>in kind.</w:t>
      </w:r>
    </w:p>
    <w:p w14:paraId="7CBD34D7" w14:textId="6E75C74E" w:rsidR="00561431" w:rsidRDefault="00190379" w:rsidP="00561431">
      <w:pPr>
        <w:pStyle w:val="Prrafodelista"/>
        <w:numPr>
          <w:ilvl w:val="0"/>
          <w:numId w:val="15"/>
        </w:numPr>
        <w:spacing w:after="120" w:line="288" w:lineRule="auto"/>
        <w:contextualSpacing w:val="0"/>
        <w:jc w:val="both"/>
        <w:rPr>
          <w:color w:val="000000" w:themeColor="text1"/>
          <w:sz w:val="22"/>
        </w:rPr>
      </w:pPr>
      <w:r w:rsidRPr="00C03511">
        <w:rPr>
          <w:color w:val="000000" w:themeColor="text1"/>
          <w:sz w:val="22"/>
        </w:rPr>
        <w:t xml:space="preserve">The </w:t>
      </w:r>
      <w:bookmarkStart w:id="59" w:name="_Hlk532922438"/>
      <w:r w:rsidRPr="00C03511">
        <w:rPr>
          <w:color w:val="000000" w:themeColor="text1"/>
          <w:sz w:val="22"/>
        </w:rPr>
        <w:t xml:space="preserve">Project’s </w:t>
      </w:r>
      <w:r w:rsidR="005E3BAE" w:rsidRPr="00C03511">
        <w:rPr>
          <w:color w:val="000000" w:themeColor="text1"/>
          <w:sz w:val="22"/>
        </w:rPr>
        <w:t>Summary Budget</w:t>
      </w:r>
      <w:bookmarkEnd w:id="59"/>
      <w:r w:rsidRPr="00C03511">
        <w:rPr>
          <w:color w:val="000000" w:themeColor="text1"/>
          <w:sz w:val="22"/>
        </w:rPr>
        <w:t xml:space="preserve"> is as </w:t>
      </w:r>
      <w:r w:rsidR="00196736" w:rsidRPr="00C03511">
        <w:rPr>
          <w:color w:val="000000" w:themeColor="text1"/>
          <w:sz w:val="22"/>
        </w:rPr>
        <w:t xml:space="preserve">presented in </w:t>
      </w:r>
      <w:r w:rsidR="00196736" w:rsidRPr="00C03511">
        <w:rPr>
          <w:color w:val="000000" w:themeColor="text1"/>
          <w:sz w:val="22"/>
        </w:rPr>
        <w:fldChar w:fldCharType="begin"/>
      </w:r>
      <w:r w:rsidR="00196736" w:rsidRPr="00C03511">
        <w:rPr>
          <w:color w:val="000000" w:themeColor="text1"/>
          <w:sz w:val="22"/>
        </w:rPr>
        <w:instrText xml:space="preserve"> REF _Ref532922464 </w:instrText>
      </w:r>
      <w:r w:rsidR="00C03511">
        <w:rPr>
          <w:color w:val="000000" w:themeColor="text1"/>
          <w:sz w:val="22"/>
        </w:rPr>
        <w:instrText xml:space="preserve"> \* MERGEFORMAT </w:instrText>
      </w:r>
      <w:r w:rsidR="00196736" w:rsidRPr="00C03511">
        <w:rPr>
          <w:color w:val="000000" w:themeColor="text1"/>
          <w:sz w:val="22"/>
        </w:rPr>
        <w:fldChar w:fldCharType="separate"/>
      </w:r>
      <w:r w:rsidR="00561431" w:rsidRPr="00C03511">
        <w:rPr>
          <w:sz w:val="22"/>
        </w:rPr>
        <w:t xml:space="preserve">Table </w:t>
      </w:r>
      <w:r w:rsidR="00561431">
        <w:rPr>
          <w:noProof/>
          <w:sz w:val="22"/>
        </w:rPr>
        <w:t>6</w:t>
      </w:r>
      <w:r w:rsidR="00196736" w:rsidRPr="00C03511">
        <w:rPr>
          <w:color w:val="000000" w:themeColor="text1"/>
          <w:sz w:val="22"/>
        </w:rPr>
        <w:fldChar w:fldCharType="end"/>
      </w:r>
      <w:r w:rsidR="00196736" w:rsidRPr="00C03511">
        <w:rPr>
          <w:color w:val="000000" w:themeColor="text1"/>
          <w:sz w:val="22"/>
        </w:rPr>
        <w:t>.</w:t>
      </w:r>
      <w:bookmarkStart w:id="60" w:name="_Toc40780174"/>
      <w:bookmarkEnd w:id="58"/>
    </w:p>
    <w:p w14:paraId="376BF7DE" w14:textId="77777777" w:rsidR="00102AB1" w:rsidRPr="00102AB1" w:rsidRDefault="00102AB1" w:rsidP="00102AB1">
      <w:pPr>
        <w:spacing w:after="120" w:line="288" w:lineRule="auto"/>
        <w:jc w:val="both"/>
        <w:rPr>
          <w:color w:val="000000" w:themeColor="text1"/>
          <w:sz w:val="22"/>
        </w:rPr>
      </w:pPr>
    </w:p>
    <w:p w14:paraId="0D188E8A" w14:textId="72F26511" w:rsidR="00196736" w:rsidRPr="00C03511" w:rsidRDefault="00196736" w:rsidP="00102AB1">
      <w:pPr>
        <w:pStyle w:val="Epgrafe"/>
        <w:keepNext/>
        <w:spacing w:before="0" w:line="240" w:lineRule="auto"/>
        <w:jc w:val="center"/>
        <w:rPr>
          <w:sz w:val="22"/>
        </w:rPr>
      </w:pPr>
      <w:bookmarkStart w:id="61" w:name="_Ref532922464"/>
      <w:bookmarkStart w:id="62" w:name="_Toc5719152"/>
      <w:r w:rsidRPr="00C03511">
        <w:rPr>
          <w:sz w:val="22"/>
        </w:rPr>
        <w:t xml:space="preserve">Table </w:t>
      </w:r>
      <w:r w:rsidRPr="00C03511">
        <w:rPr>
          <w:sz w:val="22"/>
        </w:rPr>
        <w:fldChar w:fldCharType="begin"/>
      </w:r>
      <w:r w:rsidRPr="00C03511">
        <w:rPr>
          <w:sz w:val="22"/>
        </w:rPr>
        <w:instrText xml:space="preserve"> SEQ Table \* ARABIC </w:instrText>
      </w:r>
      <w:r w:rsidRPr="00C03511">
        <w:rPr>
          <w:sz w:val="22"/>
        </w:rPr>
        <w:fldChar w:fldCharType="separate"/>
      </w:r>
      <w:r w:rsidR="008D0674">
        <w:rPr>
          <w:noProof/>
          <w:sz w:val="22"/>
        </w:rPr>
        <w:t>6</w:t>
      </w:r>
      <w:r w:rsidRPr="00C03511">
        <w:rPr>
          <w:sz w:val="22"/>
        </w:rPr>
        <w:fldChar w:fldCharType="end"/>
      </w:r>
      <w:bookmarkEnd w:id="61"/>
      <w:r w:rsidRPr="00C03511">
        <w:rPr>
          <w:sz w:val="22"/>
        </w:rPr>
        <w:t>. Project’s Summary Budget</w:t>
      </w:r>
      <w:bookmarkEnd w:id="62"/>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568"/>
        <w:gridCol w:w="1644"/>
        <w:gridCol w:w="1644"/>
        <w:gridCol w:w="1644"/>
      </w:tblGrid>
      <w:tr w:rsidR="005239AE" w:rsidRPr="005B2C35" w14:paraId="0F32E5FD" w14:textId="77777777" w:rsidTr="00196736">
        <w:trPr>
          <w:cantSplit/>
          <w:trHeight w:val="397"/>
          <w:jc w:val="center"/>
        </w:trPr>
        <w:tc>
          <w:tcPr>
            <w:tcW w:w="4568" w:type="dxa"/>
            <w:shd w:val="clear" w:color="auto" w:fill="auto"/>
            <w:vAlign w:val="center"/>
            <w:hideMark/>
          </w:tcPr>
          <w:p w14:paraId="660655CA" w14:textId="77777777" w:rsidR="005239AE" w:rsidRPr="005B2C35" w:rsidRDefault="005239AE" w:rsidP="00102AB1">
            <w:pPr>
              <w:jc w:val="center"/>
              <w:rPr>
                <w:color w:val="000000"/>
                <w:sz w:val="22"/>
                <w:lang w:val="es-ES"/>
              </w:rPr>
            </w:pPr>
            <w:bookmarkStart w:id="63" w:name="RANGE!A1:C7"/>
            <w:r w:rsidRPr="005B2C35">
              <w:rPr>
                <w:color w:val="000000"/>
                <w:sz w:val="22"/>
              </w:rPr>
              <w:t>Project Component</w:t>
            </w:r>
            <w:bookmarkEnd w:id="63"/>
          </w:p>
        </w:tc>
        <w:tc>
          <w:tcPr>
            <w:tcW w:w="1644" w:type="dxa"/>
            <w:shd w:val="clear" w:color="auto" w:fill="auto"/>
            <w:vAlign w:val="center"/>
            <w:hideMark/>
          </w:tcPr>
          <w:p w14:paraId="1C16126F" w14:textId="77777777" w:rsidR="005239AE" w:rsidRPr="005B2C35" w:rsidRDefault="005239AE" w:rsidP="00102AB1">
            <w:pPr>
              <w:jc w:val="center"/>
              <w:rPr>
                <w:color w:val="000000"/>
                <w:sz w:val="22"/>
              </w:rPr>
            </w:pPr>
            <w:r w:rsidRPr="005B2C35">
              <w:rPr>
                <w:color w:val="000000"/>
                <w:sz w:val="22"/>
              </w:rPr>
              <w:t>GEF Project Financing</w:t>
            </w:r>
          </w:p>
        </w:tc>
        <w:tc>
          <w:tcPr>
            <w:tcW w:w="1644" w:type="dxa"/>
            <w:shd w:val="clear" w:color="auto" w:fill="auto"/>
            <w:vAlign w:val="center"/>
            <w:hideMark/>
          </w:tcPr>
          <w:p w14:paraId="15CDDCF5" w14:textId="77777777" w:rsidR="005239AE" w:rsidRPr="005B2C35" w:rsidRDefault="005239AE" w:rsidP="00102AB1">
            <w:pPr>
              <w:jc w:val="center"/>
              <w:rPr>
                <w:sz w:val="22"/>
              </w:rPr>
            </w:pPr>
            <w:r w:rsidRPr="005B2C35">
              <w:rPr>
                <w:sz w:val="22"/>
              </w:rPr>
              <w:t>Co-financing</w:t>
            </w:r>
          </w:p>
        </w:tc>
        <w:tc>
          <w:tcPr>
            <w:tcW w:w="1644" w:type="dxa"/>
            <w:shd w:val="clear" w:color="auto" w:fill="auto"/>
            <w:vAlign w:val="center"/>
            <w:hideMark/>
          </w:tcPr>
          <w:p w14:paraId="15A25210" w14:textId="77777777" w:rsidR="005239AE" w:rsidRPr="005B2C35" w:rsidRDefault="005239AE" w:rsidP="00102AB1">
            <w:pPr>
              <w:jc w:val="center"/>
              <w:rPr>
                <w:sz w:val="22"/>
              </w:rPr>
            </w:pPr>
            <w:r w:rsidRPr="005B2C35">
              <w:rPr>
                <w:sz w:val="22"/>
              </w:rPr>
              <w:t>Total</w:t>
            </w:r>
          </w:p>
        </w:tc>
      </w:tr>
      <w:tr w:rsidR="005239AE" w:rsidRPr="005B2C35" w14:paraId="43102125" w14:textId="77777777" w:rsidTr="00196736">
        <w:trPr>
          <w:cantSplit/>
          <w:trHeight w:val="397"/>
          <w:jc w:val="center"/>
        </w:trPr>
        <w:tc>
          <w:tcPr>
            <w:tcW w:w="4568" w:type="dxa"/>
            <w:shd w:val="clear" w:color="auto" w:fill="auto"/>
            <w:vAlign w:val="center"/>
            <w:hideMark/>
          </w:tcPr>
          <w:p w14:paraId="2EADDAE6" w14:textId="77777777" w:rsidR="005239AE" w:rsidRPr="005B2C35" w:rsidRDefault="005239AE" w:rsidP="00102AB1">
            <w:pPr>
              <w:rPr>
                <w:color w:val="000000"/>
                <w:sz w:val="22"/>
              </w:rPr>
            </w:pPr>
            <w:r w:rsidRPr="005B2C35">
              <w:rPr>
                <w:color w:val="000000"/>
                <w:sz w:val="22"/>
              </w:rPr>
              <w:t>1.- Promotion of policy, planning and regulatory frameworks that foster accelerated adoption of integrated low-emissions mobility systems through Participation, Knowledge Management and Capacity Development in the framework of a Chilean Low Emissions Transport Strategy (CLETS)</w:t>
            </w:r>
          </w:p>
        </w:tc>
        <w:tc>
          <w:tcPr>
            <w:tcW w:w="1644" w:type="dxa"/>
            <w:shd w:val="clear" w:color="auto" w:fill="auto"/>
            <w:noWrap/>
            <w:vAlign w:val="center"/>
            <w:hideMark/>
          </w:tcPr>
          <w:p w14:paraId="5EB3880A" w14:textId="70432A0F" w:rsidR="005239AE" w:rsidRPr="005B2C35" w:rsidRDefault="005239AE" w:rsidP="00102AB1">
            <w:pPr>
              <w:jc w:val="right"/>
              <w:rPr>
                <w:color w:val="000000"/>
                <w:sz w:val="22"/>
              </w:rPr>
            </w:pPr>
            <w:r w:rsidRPr="005B2C35">
              <w:rPr>
                <w:color w:val="000000"/>
                <w:sz w:val="22"/>
              </w:rPr>
              <w:t>1</w:t>
            </w:r>
            <w:r w:rsidR="007C7199">
              <w:rPr>
                <w:color w:val="000000"/>
                <w:sz w:val="22"/>
              </w:rPr>
              <w:t>.</w:t>
            </w:r>
            <w:r w:rsidR="002C3C28" w:rsidRPr="005B2C35">
              <w:rPr>
                <w:color w:val="000000"/>
                <w:sz w:val="22"/>
              </w:rPr>
              <w:t>6</w:t>
            </w:r>
            <w:r w:rsidRPr="005B2C35">
              <w:rPr>
                <w:color w:val="000000"/>
                <w:sz w:val="22"/>
              </w:rPr>
              <w:t>17</w:t>
            </w:r>
            <w:r w:rsidR="007C7199">
              <w:rPr>
                <w:color w:val="000000"/>
                <w:sz w:val="22"/>
              </w:rPr>
              <w:t>.</w:t>
            </w:r>
            <w:r w:rsidRPr="005B2C35">
              <w:rPr>
                <w:color w:val="000000"/>
                <w:sz w:val="22"/>
              </w:rPr>
              <w:t xml:space="preserve">000   </w:t>
            </w:r>
          </w:p>
        </w:tc>
        <w:tc>
          <w:tcPr>
            <w:tcW w:w="1644" w:type="dxa"/>
            <w:shd w:val="clear" w:color="auto" w:fill="auto"/>
            <w:noWrap/>
            <w:vAlign w:val="center"/>
            <w:hideMark/>
          </w:tcPr>
          <w:p w14:paraId="2876C359" w14:textId="40553D0B" w:rsidR="005239AE" w:rsidRPr="005B2C35" w:rsidRDefault="007C7199" w:rsidP="00102AB1">
            <w:pPr>
              <w:jc w:val="right"/>
              <w:rPr>
                <w:sz w:val="22"/>
              </w:rPr>
            </w:pPr>
            <w:r>
              <w:rPr>
                <w:sz w:val="22"/>
              </w:rPr>
              <w:t>72.300</w:t>
            </w:r>
          </w:p>
        </w:tc>
        <w:tc>
          <w:tcPr>
            <w:tcW w:w="1644" w:type="dxa"/>
            <w:shd w:val="clear" w:color="auto" w:fill="auto"/>
            <w:noWrap/>
            <w:vAlign w:val="center"/>
            <w:hideMark/>
          </w:tcPr>
          <w:p w14:paraId="6F30ED65" w14:textId="4FC76455" w:rsidR="005239AE" w:rsidRPr="005B2C35" w:rsidRDefault="007C7199" w:rsidP="00102AB1">
            <w:pPr>
              <w:jc w:val="right"/>
              <w:rPr>
                <w:sz w:val="22"/>
              </w:rPr>
            </w:pPr>
            <w:r>
              <w:rPr>
                <w:sz w:val="22"/>
              </w:rPr>
              <w:t>1.689.300</w:t>
            </w:r>
          </w:p>
        </w:tc>
      </w:tr>
      <w:tr w:rsidR="005239AE" w:rsidRPr="005B2C35" w14:paraId="50ABF526" w14:textId="77777777" w:rsidTr="00196736">
        <w:trPr>
          <w:cantSplit/>
          <w:trHeight w:val="397"/>
          <w:jc w:val="center"/>
        </w:trPr>
        <w:tc>
          <w:tcPr>
            <w:tcW w:w="4568" w:type="dxa"/>
            <w:shd w:val="clear" w:color="auto" w:fill="auto"/>
            <w:vAlign w:val="center"/>
            <w:hideMark/>
          </w:tcPr>
          <w:p w14:paraId="5CD4602E" w14:textId="77777777" w:rsidR="005239AE" w:rsidRPr="005B2C35" w:rsidRDefault="005239AE" w:rsidP="00102AB1">
            <w:pPr>
              <w:rPr>
                <w:color w:val="000000"/>
                <w:sz w:val="22"/>
              </w:rPr>
            </w:pPr>
            <w:r w:rsidRPr="005B2C35">
              <w:rPr>
                <w:color w:val="000000"/>
                <w:sz w:val="22"/>
              </w:rPr>
              <w:t>2.- Demonstrative and Catalytic Actions that demonstrate and operationalise financial mechanisms to support integrated low-emissions mobility systems</w:t>
            </w:r>
          </w:p>
        </w:tc>
        <w:tc>
          <w:tcPr>
            <w:tcW w:w="1644" w:type="dxa"/>
            <w:shd w:val="clear" w:color="auto" w:fill="auto"/>
            <w:noWrap/>
            <w:vAlign w:val="center"/>
            <w:hideMark/>
          </w:tcPr>
          <w:p w14:paraId="5A7AB973" w14:textId="4392515F" w:rsidR="005239AE" w:rsidRPr="005B2C35" w:rsidRDefault="005239AE" w:rsidP="00102AB1">
            <w:pPr>
              <w:jc w:val="right"/>
              <w:rPr>
                <w:color w:val="000000"/>
                <w:sz w:val="22"/>
              </w:rPr>
            </w:pPr>
            <w:r w:rsidRPr="005B2C35">
              <w:rPr>
                <w:color w:val="000000"/>
                <w:sz w:val="22"/>
              </w:rPr>
              <w:t>1.</w:t>
            </w:r>
            <w:r w:rsidR="002C3C28" w:rsidRPr="005B2C35">
              <w:rPr>
                <w:color w:val="000000"/>
                <w:sz w:val="22"/>
              </w:rPr>
              <w:t>0</w:t>
            </w:r>
            <w:r w:rsidRPr="005B2C35">
              <w:rPr>
                <w:color w:val="000000"/>
                <w:sz w:val="22"/>
              </w:rPr>
              <w:t xml:space="preserve">42.905   </w:t>
            </w:r>
          </w:p>
        </w:tc>
        <w:tc>
          <w:tcPr>
            <w:tcW w:w="1644" w:type="dxa"/>
            <w:shd w:val="clear" w:color="auto" w:fill="auto"/>
            <w:noWrap/>
            <w:vAlign w:val="center"/>
            <w:hideMark/>
          </w:tcPr>
          <w:p w14:paraId="31294A78" w14:textId="53606411" w:rsidR="005239AE" w:rsidRPr="005B2C35" w:rsidRDefault="007C7199" w:rsidP="00102AB1">
            <w:pPr>
              <w:jc w:val="right"/>
              <w:rPr>
                <w:sz w:val="22"/>
              </w:rPr>
            </w:pPr>
            <w:r>
              <w:rPr>
                <w:sz w:val="22"/>
              </w:rPr>
              <w:t>58.000.000</w:t>
            </w:r>
          </w:p>
        </w:tc>
        <w:tc>
          <w:tcPr>
            <w:tcW w:w="1644" w:type="dxa"/>
            <w:shd w:val="clear" w:color="auto" w:fill="auto"/>
            <w:noWrap/>
            <w:vAlign w:val="center"/>
            <w:hideMark/>
          </w:tcPr>
          <w:p w14:paraId="181AA155" w14:textId="68EA0626" w:rsidR="005239AE" w:rsidRPr="005B2C35" w:rsidRDefault="007C7199" w:rsidP="00102AB1">
            <w:pPr>
              <w:jc w:val="right"/>
              <w:rPr>
                <w:sz w:val="22"/>
              </w:rPr>
            </w:pPr>
            <w:r>
              <w:rPr>
                <w:sz w:val="22"/>
              </w:rPr>
              <w:t>59</w:t>
            </w:r>
            <w:r w:rsidR="005239AE" w:rsidRPr="005B2C35">
              <w:rPr>
                <w:sz w:val="22"/>
              </w:rPr>
              <w:t>.</w:t>
            </w:r>
            <w:r>
              <w:rPr>
                <w:sz w:val="22"/>
              </w:rPr>
              <w:t>042</w:t>
            </w:r>
            <w:r w:rsidR="005239AE" w:rsidRPr="005B2C35">
              <w:rPr>
                <w:sz w:val="22"/>
              </w:rPr>
              <w:t>.</w:t>
            </w:r>
            <w:r>
              <w:rPr>
                <w:sz w:val="22"/>
              </w:rPr>
              <w:t>905</w:t>
            </w:r>
            <w:r w:rsidR="005239AE" w:rsidRPr="005B2C35">
              <w:rPr>
                <w:sz w:val="22"/>
              </w:rPr>
              <w:t xml:space="preserve">  </w:t>
            </w:r>
          </w:p>
        </w:tc>
      </w:tr>
      <w:tr w:rsidR="005239AE" w:rsidRPr="005B2C35" w14:paraId="15811E6A" w14:textId="77777777" w:rsidTr="00196736">
        <w:trPr>
          <w:cantSplit/>
          <w:trHeight w:val="397"/>
          <w:jc w:val="center"/>
        </w:trPr>
        <w:tc>
          <w:tcPr>
            <w:tcW w:w="4568" w:type="dxa"/>
            <w:shd w:val="clear" w:color="auto" w:fill="auto"/>
            <w:vAlign w:val="center"/>
            <w:hideMark/>
          </w:tcPr>
          <w:p w14:paraId="6FE88047" w14:textId="77777777" w:rsidR="005239AE" w:rsidRPr="005B2C35" w:rsidRDefault="005239AE" w:rsidP="00102AB1">
            <w:pPr>
              <w:rPr>
                <w:color w:val="000000"/>
                <w:sz w:val="22"/>
              </w:rPr>
            </w:pPr>
            <w:r w:rsidRPr="005B2C35">
              <w:rPr>
                <w:color w:val="000000"/>
                <w:sz w:val="22"/>
              </w:rPr>
              <w:t>3.- Monitoring and Evaluation</w:t>
            </w:r>
          </w:p>
        </w:tc>
        <w:tc>
          <w:tcPr>
            <w:tcW w:w="1644" w:type="dxa"/>
            <w:shd w:val="clear" w:color="auto" w:fill="auto"/>
            <w:noWrap/>
            <w:vAlign w:val="center"/>
            <w:hideMark/>
          </w:tcPr>
          <w:p w14:paraId="458E1CF4" w14:textId="77777777" w:rsidR="005239AE" w:rsidRPr="005B2C35" w:rsidRDefault="005239AE" w:rsidP="00102AB1">
            <w:pPr>
              <w:jc w:val="right"/>
              <w:rPr>
                <w:color w:val="000000"/>
                <w:sz w:val="22"/>
              </w:rPr>
            </w:pPr>
            <w:r w:rsidRPr="005B2C35">
              <w:rPr>
                <w:color w:val="000000"/>
                <w:sz w:val="22"/>
              </w:rPr>
              <w:t xml:space="preserve">102.000   </w:t>
            </w:r>
          </w:p>
        </w:tc>
        <w:tc>
          <w:tcPr>
            <w:tcW w:w="1644" w:type="dxa"/>
            <w:shd w:val="clear" w:color="auto" w:fill="auto"/>
            <w:noWrap/>
            <w:vAlign w:val="center"/>
            <w:hideMark/>
          </w:tcPr>
          <w:p w14:paraId="77F98B89" w14:textId="74FADA76" w:rsidR="005239AE" w:rsidRPr="005B2C35" w:rsidRDefault="005239AE" w:rsidP="00102AB1">
            <w:pPr>
              <w:jc w:val="right"/>
              <w:rPr>
                <w:sz w:val="22"/>
              </w:rPr>
            </w:pPr>
          </w:p>
        </w:tc>
        <w:tc>
          <w:tcPr>
            <w:tcW w:w="1644" w:type="dxa"/>
            <w:shd w:val="clear" w:color="auto" w:fill="auto"/>
            <w:noWrap/>
            <w:vAlign w:val="center"/>
            <w:hideMark/>
          </w:tcPr>
          <w:p w14:paraId="3B6B113D" w14:textId="40AAE8A5" w:rsidR="005239AE" w:rsidRPr="005B2C35" w:rsidRDefault="007C7199" w:rsidP="00102AB1">
            <w:pPr>
              <w:jc w:val="right"/>
              <w:rPr>
                <w:sz w:val="22"/>
              </w:rPr>
            </w:pPr>
            <w:r>
              <w:rPr>
                <w:sz w:val="22"/>
              </w:rPr>
              <w:t>102.000</w:t>
            </w:r>
          </w:p>
        </w:tc>
      </w:tr>
      <w:tr w:rsidR="005239AE" w:rsidRPr="005B2C35" w14:paraId="5868DBCC" w14:textId="77777777" w:rsidTr="00196736">
        <w:trPr>
          <w:cantSplit/>
          <w:trHeight w:val="397"/>
          <w:jc w:val="center"/>
        </w:trPr>
        <w:tc>
          <w:tcPr>
            <w:tcW w:w="4568" w:type="dxa"/>
            <w:shd w:val="clear" w:color="auto" w:fill="auto"/>
            <w:noWrap/>
            <w:vAlign w:val="center"/>
            <w:hideMark/>
          </w:tcPr>
          <w:p w14:paraId="15788667" w14:textId="77777777" w:rsidR="005239AE" w:rsidRPr="005B2C35" w:rsidRDefault="005239AE" w:rsidP="00102AB1">
            <w:pPr>
              <w:rPr>
                <w:color w:val="000000"/>
                <w:sz w:val="22"/>
              </w:rPr>
            </w:pPr>
            <w:r w:rsidRPr="005B2C35">
              <w:rPr>
                <w:color w:val="000000"/>
                <w:sz w:val="22"/>
              </w:rPr>
              <w:t>Subtotal</w:t>
            </w:r>
          </w:p>
        </w:tc>
        <w:tc>
          <w:tcPr>
            <w:tcW w:w="1644" w:type="dxa"/>
            <w:shd w:val="clear" w:color="auto" w:fill="auto"/>
            <w:noWrap/>
            <w:vAlign w:val="center"/>
            <w:hideMark/>
          </w:tcPr>
          <w:p w14:paraId="4BC8D23E" w14:textId="77777777" w:rsidR="005239AE" w:rsidRPr="005B2C35" w:rsidRDefault="005239AE" w:rsidP="00102AB1">
            <w:pPr>
              <w:jc w:val="right"/>
              <w:rPr>
                <w:color w:val="000000"/>
                <w:sz w:val="22"/>
              </w:rPr>
            </w:pPr>
            <w:r w:rsidRPr="005B2C35">
              <w:rPr>
                <w:color w:val="000000"/>
                <w:sz w:val="22"/>
              </w:rPr>
              <w:t xml:space="preserve">2.761.905   </w:t>
            </w:r>
          </w:p>
        </w:tc>
        <w:tc>
          <w:tcPr>
            <w:tcW w:w="1644" w:type="dxa"/>
            <w:shd w:val="clear" w:color="auto" w:fill="auto"/>
            <w:noWrap/>
            <w:vAlign w:val="center"/>
            <w:hideMark/>
          </w:tcPr>
          <w:p w14:paraId="72367088" w14:textId="1785B415" w:rsidR="005239AE" w:rsidRPr="005B2C35" w:rsidRDefault="007C7199" w:rsidP="00102AB1">
            <w:pPr>
              <w:jc w:val="right"/>
              <w:rPr>
                <w:sz w:val="22"/>
              </w:rPr>
            </w:pPr>
            <w:r>
              <w:rPr>
                <w:sz w:val="22"/>
              </w:rPr>
              <w:t>58.072.300</w:t>
            </w:r>
          </w:p>
        </w:tc>
        <w:tc>
          <w:tcPr>
            <w:tcW w:w="1644" w:type="dxa"/>
            <w:shd w:val="clear" w:color="auto" w:fill="auto"/>
            <w:noWrap/>
            <w:vAlign w:val="center"/>
            <w:hideMark/>
          </w:tcPr>
          <w:p w14:paraId="2D8813B5" w14:textId="5992CF87" w:rsidR="005239AE" w:rsidRPr="005B2C35" w:rsidRDefault="007C7199" w:rsidP="00102AB1">
            <w:pPr>
              <w:jc w:val="right"/>
              <w:rPr>
                <w:sz w:val="22"/>
              </w:rPr>
            </w:pPr>
            <w:r>
              <w:rPr>
                <w:sz w:val="22"/>
              </w:rPr>
              <w:t>60</w:t>
            </w:r>
            <w:r w:rsidR="005239AE" w:rsidRPr="005B2C35">
              <w:rPr>
                <w:sz w:val="22"/>
              </w:rPr>
              <w:t>.8</w:t>
            </w:r>
            <w:r>
              <w:rPr>
                <w:sz w:val="22"/>
              </w:rPr>
              <w:t>34</w:t>
            </w:r>
            <w:r w:rsidR="005239AE" w:rsidRPr="005B2C35">
              <w:rPr>
                <w:sz w:val="22"/>
              </w:rPr>
              <w:t>.</w:t>
            </w:r>
            <w:r>
              <w:rPr>
                <w:sz w:val="22"/>
              </w:rPr>
              <w:t>205</w:t>
            </w:r>
            <w:r w:rsidR="005239AE" w:rsidRPr="005B2C35">
              <w:rPr>
                <w:sz w:val="22"/>
              </w:rPr>
              <w:t xml:space="preserve">   </w:t>
            </w:r>
          </w:p>
        </w:tc>
      </w:tr>
      <w:tr w:rsidR="005239AE" w:rsidRPr="005B2C35" w14:paraId="6122C7B6" w14:textId="77777777" w:rsidTr="00196736">
        <w:trPr>
          <w:cantSplit/>
          <w:trHeight w:val="397"/>
          <w:jc w:val="center"/>
        </w:trPr>
        <w:tc>
          <w:tcPr>
            <w:tcW w:w="4568" w:type="dxa"/>
            <w:shd w:val="clear" w:color="auto" w:fill="auto"/>
            <w:noWrap/>
            <w:vAlign w:val="center"/>
            <w:hideMark/>
          </w:tcPr>
          <w:p w14:paraId="49C5012B" w14:textId="77777777" w:rsidR="005239AE" w:rsidRPr="005B2C35" w:rsidRDefault="005239AE" w:rsidP="00102AB1">
            <w:pPr>
              <w:rPr>
                <w:color w:val="000000"/>
                <w:sz w:val="22"/>
              </w:rPr>
            </w:pPr>
            <w:r w:rsidRPr="005B2C35">
              <w:rPr>
                <w:color w:val="000000"/>
                <w:sz w:val="22"/>
              </w:rPr>
              <w:t>Project Management Costs</w:t>
            </w:r>
          </w:p>
        </w:tc>
        <w:tc>
          <w:tcPr>
            <w:tcW w:w="1644" w:type="dxa"/>
            <w:shd w:val="clear" w:color="auto" w:fill="auto"/>
            <w:noWrap/>
            <w:vAlign w:val="center"/>
            <w:hideMark/>
          </w:tcPr>
          <w:p w14:paraId="25CAA338" w14:textId="77777777" w:rsidR="005239AE" w:rsidRPr="005B2C35" w:rsidRDefault="005239AE" w:rsidP="00102AB1">
            <w:pPr>
              <w:jc w:val="right"/>
              <w:rPr>
                <w:color w:val="000000"/>
                <w:sz w:val="22"/>
              </w:rPr>
            </w:pPr>
            <w:r w:rsidRPr="005B2C35">
              <w:rPr>
                <w:color w:val="000000"/>
                <w:sz w:val="22"/>
              </w:rPr>
              <w:t xml:space="preserve">138.095   </w:t>
            </w:r>
          </w:p>
        </w:tc>
        <w:tc>
          <w:tcPr>
            <w:tcW w:w="1644" w:type="dxa"/>
            <w:shd w:val="clear" w:color="auto" w:fill="auto"/>
            <w:noWrap/>
            <w:vAlign w:val="center"/>
            <w:hideMark/>
          </w:tcPr>
          <w:p w14:paraId="69E45197" w14:textId="04653E2E" w:rsidR="005239AE" w:rsidRPr="00567679" w:rsidRDefault="00C533F2" w:rsidP="00102AB1">
            <w:pPr>
              <w:jc w:val="right"/>
              <w:rPr>
                <w:sz w:val="22"/>
              </w:rPr>
            </w:pPr>
            <w:r w:rsidRPr="00567679">
              <w:rPr>
                <w:sz w:val="22"/>
              </w:rPr>
              <w:t>150.000</w:t>
            </w:r>
          </w:p>
        </w:tc>
        <w:tc>
          <w:tcPr>
            <w:tcW w:w="1644" w:type="dxa"/>
            <w:shd w:val="clear" w:color="auto" w:fill="auto"/>
            <w:noWrap/>
            <w:vAlign w:val="center"/>
            <w:hideMark/>
          </w:tcPr>
          <w:p w14:paraId="771AFB2C" w14:textId="4735C8C5" w:rsidR="005239AE" w:rsidRPr="00567679" w:rsidRDefault="00C533F2" w:rsidP="00102AB1">
            <w:pPr>
              <w:jc w:val="right"/>
              <w:rPr>
                <w:sz w:val="22"/>
              </w:rPr>
            </w:pPr>
            <w:r w:rsidRPr="00567679">
              <w:rPr>
                <w:sz w:val="22"/>
              </w:rPr>
              <w:t>28</w:t>
            </w:r>
            <w:r w:rsidR="007C7199" w:rsidRPr="00567679">
              <w:rPr>
                <w:sz w:val="22"/>
              </w:rPr>
              <w:t>8.095</w:t>
            </w:r>
          </w:p>
        </w:tc>
      </w:tr>
      <w:tr w:rsidR="005239AE" w:rsidRPr="00C03511" w14:paraId="6F831F86" w14:textId="77777777" w:rsidTr="00196736">
        <w:trPr>
          <w:cantSplit/>
          <w:trHeight w:val="397"/>
          <w:jc w:val="center"/>
        </w:trPr>
        <w:tc>
          <w:tcPr>
            <w:tcW w:w="4568" w:type="dxa"/>
            <w:shd w:val="clear" w:color="auto" w:fill="auto"/>
            <w:noWrap/>
            <w:vAlign w:val="center"/>
            <w:hideMark/>
          </w:tcPr>
          <w:p w14:paraId="0E546D5B" w14:textId="77777777" w:rsidR="005239AE" w:rsidRPr="005B2C35" w:rsidRDefault="005239AE" w:rsidP="00102AB1">
            <w:pPr>
              <w:rPr>
                <w:color w:val="000000"/>
                <w:sz w:val="22"/>
              </w:rPr>
            </w:pPr>
            <w:r w:rsidRPr="005B2C35">
              <w:rPr>
                <w:color w:val="000000"/>
                <w:sz w:val="22"/>
              </w:rPr>
              <w:t>Total Project Cost</w:t>
            </w:r>
          </w:p>
        </w:tc>
        <w:tc>
          <w:tcPr>
            <w:tcW w:w="1644" w:type="dxa"/>
            <w:shd w:val="clear" w:color="auto" w:fill="auto"/>
            <w:noWrap/>
            <w:vAlign w:val="center"/>
            <w:hideMark/>
          </w:tcPr>
          <w:p w14:paraId="57F40689" w14:textId="77777777" w:rsidR="005239AE" w:rsidRPr="005B2C35" w:rsidRDefault="005239AE" w:rsidP="00102AB1">
            <w:pPr>
              <w:jc w:val="right"/>
              <w:rPr>
                <w:color w:val="000000"/>
                <w:sz w:val="22"/>
              </w:rPr>
            </w:pPr>
            <w:r w:rsidRPr="005B2C35">
              <w:rPr>
                <w:color w:val="000000"/>
                <w:sz w:val="22"/>
              </w:rPr>
              <w:t xml:space="preserve">2.900.000   </w:t>
            </w:r>
          </w:p>
        </w:tc>
        <w:tc>
          <w:tcPr>
            <w:tcW w:w="1644" w:type="dxa"/>
            <w:shd w:val="clear" w:color="auto" w:fill="auto"/>
            <w:noWrap/>
            <w:vAlign w:val="center"/>
            <w:hideMark/>
          </w:tcPr>
          <w:p w14:paraId="47ABA4BD" w14:textId="1D115B1E" w:rsidR="005239AE" w:rsidRPr="005B2C35" w:rsidRDefault="007C7199" w:rsidP="00102AB1">
            <w:pPr>
              <w:jc w:val="right"/>
              <w:rPr>
                <w:sz w:val="22"/>
              </w:rPr>
            </w:pPr>
            <w:r>
              <w:rPr>
                <w:sz w:val="22"/>
              </w:rPr>
              <w:t>58.</w:t>
            </w:r>
            <w:r w:rsidR="00C533F2">
              <w:rPr>
                <w:sz w:val="22"/>
              </w:rPr>
              <w:t>22</w:t>
            </w:r>
            <w:r>
              <w:rPr>
                <w:sz w:val="22"/>
              </w:rPr>
              <w:t>2.300</w:t>
            </w:r>
          </w:p>
        </w:tc>
        <w:tc>
          <w:tcPr>
            <w:tcW w:w="1644" w:type="dxa"/>
            <w:shd w:val="clear" w:color="auto" w:fill="auto"/>
            <w:noWrap/>
            <w:vAlign w:val="center"/>
            <w:hideMark/>
          </w:tcPr>
          <w:p w14:paraId="1EDBC0E0" w14:textId="5E82B10E" w:rsidR="005239AE" w:rsidRPr="00C03511" w:rsidRDefault="007C7199" w:rsidP="00102AB1">
            <w:pPr>
              <w:jc w:val="right"/>
              <w:rPr>
                <w:sz w:val="22"/>
              </w:rPr>
            </w:pPr>
            <w:r>
              <w:rPr>
                <w:sz w:val="22"/>
              </w:rPr>
              <w:t>6</w:t>
            </w:r>
            <w:r w:rsidR="00C533F2">
              <w:rPr>
                <w:sz w:val="22"/>
              </w:rPr>
              <w:t>1</w:t>
            </w:r>
            <w:r w:rsidR="005239AE" w:rsidRPr="005B2C35">
              <w:rPr>
                <w:sz w:val="22"/>
              </w:rPr>
              <w:t>.</w:t>
            </w:r>
            <w:r w:rsidR="00C533F2">
              <w:rPr>
                <w:sz w:val="22"/>
              </w:rPr>
              <w:t>122</w:t>
            </w:r>
            <w:r>
              <w:rPr>
                <w:sz w:val="22"/>
              </w:rPr>
              <w:t>.300</w:t>
            </w:r>
            <w:r w:rsidR="005239AE" w:rsidRPr="00C03511">
              <w:rPr>
                <w:sz w:val="22"/>
              </w:rPr>
              <w:t xml:space="preserve">   </w:t>
            </w:r>
          </w:p>
        </w:tc>
      </w:tr>
    </w:tbl>
    <w:p w14:paraId="145D42D5" w14:textId="77777777" w:rsidR="005239AE" w:rsidRPr="00C03511" w:rsidRDefault="005239AE" w:rsidP="00102AB1">
      <w:pPr>
        <w:rPr>
          <w:color w:val="000000" w:themeColor="text1"/>
          <w:sz w:val="22"/>
        </w:rPr>
      </w:pPr>
    </w:p>
    <w:p w14:paraId="58D98F43" w14:textId="77777777" w:rsidR="002E68B0" w:rsidRPr="00C03511" w:rsidRDefault="002E68B0" w:rsidP="00102AB1">
      <w:pPr>
        <w:rPr>
          <w:color w:val="000000" w:themeColor="text1"/>
          <w:sz w:val="22"/>
        </w:rPr>
      </w:pPr>
      <w:bookmarkStart w:id="64" w:name="ProjectComponents"/>
      <w:bookmarkEnd w:id="60"/>
    </w:p>
    <w:p w14:paraId="2D59EBC9" w14:textId="59ECC146" w:rsidR="002E68B0" w:rsidRPr="00190379" w:rsidRDefault="002E68B0" w:rsidP="00307D87">
      <w:pPr>
        <w:pStyle w:val="Prrafodelista"/>
        <w:keepNext/>
        <w:numPr>
          <w:ilvl w:val="2"/>
          <w:numId w:val="23"/>
        </w:numPr>
        <w:spacing w:after="240"/>
        <w:ind w:left="568" w:hanging="284"/>
        <w:contextualSpacing w:val="0"/>
        <w:outlineLvl w:val="2"/>
        <w:rPr>
          <w:b/>
          <w:sz w:val="22"/>
          <w:szCs w:val="22"/>
        </w:rPr>
      </w:pPr>
      <w:bookmarkStart w:id="65" w:name="_Toc40780176"/>
      <w:bookmarkStart w:id="66" w:name="_Toc295296820"/>
      <w:bookmarkStart w:id="67" w:name="_Toc5719115"/>
      <w:bookmarkEnd w:id="64"/>
      <w:r w:rsidRPr="00190379">
        <w:rPr>
          <w:b/>
          <w:sz w:val="22"/>
          <w:szCs w:val="22"/>
        </w:rPr>
        <w:lastRenderedPageBreak/>
        <w:t>Lessons Learned and Reflected in the Project Desig</w:t>
      </w:r>
      <w:bookmarkStart w:id="68" w:name="LessonsLearned"/>
      <w:bookmarkEnd w:id="65"/>
      <w:bookmarkEnd w:id="66"/>
      <w:r w:rsidR="00EE1780" w:rsidRPr="00190379">
        <w:rPr>
          <w:b/>
          <w:sz w:val="22"/>
          <w:szCs w:val="22"/>
        </w:rPr>
        <w:t>n</w:t>
      </w:r>
      <w:bookmarkEnd w:id="67"/>
    </w:p>
    <w:p w14:paraId="6DB74DD1" w14:textId="77777777" w:rsidR="00F01046" w:rsidRPr="00C03511" w:rsidRDefault="0042639F" w:rsidP="00190379">
      <w:pPr>
        <w:pStyle w:val="Prrafodelista"/>
        <w:numPr>
          <w:ilvl w:val="0"/>
          <w:numId w:val="15"/>
        </w:numPr>
        <w:spacing w:after="120" w:line="288" w:lineRule="auto"/>
        <w:contextualSpacing w:val="0"/>
        <w:jc w:val="both"/>
        <w:rPr>
          <w:color w:val="000000" w:themeColor="text1"/>
          <w:sz w:val="22"/>
        </w:rPr>
      </w:pPr>
      <w:r w:rsidRPr="00C03511">
        <w:rPr>
          <w:color w:val="000000" w:themeColor="text1"/>
          <w:sz w:val="22"/>
        </w:rPr>
        <w:t xml:space="preserve">The proposed Project was built on the experience and lessons learnt </w:t>
      </w:r>
      <w:r w:rsidR="00237FD3" w:rsidRPr="00C03511">
        <w:rPr>
          <w:color w:val="000000" w:themeColor="text1"/>
          <w:sz w:val="22"/>
        </w:rPr>
        <w:t xml:space="preserve">primarily </w:t>
      </w:r>
      <w:r w:rsidRPr="00C03511">
        <w:rPr>
          <w:color w:val="000000" w:themeColor="text1"/>
          <w:sz w:val="22"/>
        </w:rPr>
        <w:t xml:space="preserve">from </w:t>
      </w:r>
      <w:r w:rsidR="005239AE" w:rsidRPr="00C03511">
        <w:rPr>
          <w:color w:val="000000" w:themeColor="text1"/>
          <w:sz w:val="22"/>
        </w:rPr>
        <w:t>the STGZ NAMA and the co-financing project “Technological consortium for defining and implementing a strategy for the viability of electric mobility in Transantiago”, awarded in 2016 by the national economic promotion entity CORFO to the MTT, the Mario Molina Centre and the companies METRO and Chilectra with the external technical assistance of Finland’s VTT.</w:t>
      </w:r>
      <w:r w:rsidR="00F01046" w:rsidRPr="00C03511">
        <w:rPr>
          <w:color w:val="000000" w:themeColor="text1"/>
          <w:sz w:val="22"/>
        </w:rPr>
        <w:t xml:space="preserve"> It also draws heavily on the lessons learned from the Project GEFID 1349 “</w:t>
      </w:r>
      <w:hyperlink r:id="rId32" w:history="1">
        <w:r w:rsidR="00F01046" w:rsidRPr="00C03511">
          <w:rPr>
            <w:color w:val="000000" w:themeColor="text1"/>
            <w:sz w:val="22"/>
          </w:rPr>
          <w:t>Sustainable Transport and Air Quality for Santiago</w:t>
        </w:r>
      </w:hyperlink>
      <w:r w:rsidR="00F01046" w:rsidRPr="00C03511">
        <w:rPr>
          <w:color w:val="000000" w:themeColor="text1"/>
          <w:sz w:val="22"/>
        </w:rPr>
        <w:t>” (FSP, The World Bank, completed 2009). The project helped reduce GHGs from ground transport in Santiago through the promotion of a long-term modal shift to more efficient and less polluting forms of transport.</w:t>
      </w:r>
    </w:p>
    <w:p w14:paraId="76EE8742" w14:textId="77777777" w:rsidR="000451AC" w:rsidRPr="00C03511" w:rsidRDefault="005C2653" w:rsidP="00190379">
      <w:pPr>
        <w:pStyle w:val="Prrafodelista"/>
        <w:numPr>
          <w:ilvl w:val="0"/>
          <w:numId w:val="15"/>
        </w:numPr>
        <w:spacing w:after="120" w:line="288" w:lineRule="auto"/>
        <w:contextualSpacing w:val="0"/>
        <w:jc w:val="both"/>
        <w:rPr>
          <w:color w:val="000000" w:themeColor="text1"/>
          <w:sz w:val="22"/>
        </w:rPr>
      </w:pPr>
      <w:r w:rsidRPr="00C03511">
        <w:rPr>
          <w:color w:val="000000" w:themeColor="text1"/>
          <w:sz w:val="22"/>
        </w:rPr>
        <w:t xml:space="preserve">Based on past experiences in other </w:t>
      </w:r>
      <w:r w:rsidR="00AA3CF2" w:rsidRPr="00C03511">
        <w:rPr>
          <w:color w:val="000000" w:themeColor="text1"/>
          <w:sz w:val="22"/>
        </w:rPr>
        <w:t xml:space="preserve">CC </w:t>
      </w:r>
      <w:r w:rsidRPr="00C03511">
        <w:rPr>
          <w:color w:val="000000" w:themeColor="text1"/>
          <w:sz w:val="22"/>
        </w:rPr>
        <w:t xml:space="preserve">projects, </w:t>
      </w:r>
      <w:r w:rsidR="000E654A" w:rsidRPr="00C03511">
        <w:rPr>
          <w:color w:val="000000" w:themeColor="text1"/>
          <w:sz w:val="22"/>
        </w:rPr>
        <w:t xml:space="preserve">there is a need to ensure that </w:t>
      </w:r>
      <w:r w:rsidR="00AA3CF2" w:rsidRPr="00C03511">
        <w:rPr>
          <w:color w:val="000000" w:themeColor="text1"/>
          <w:sz w:val="22"/>
        </w:rPr>
        <w:t xml:space="preserve">Monitoring, Reporting, Verification and Evaluation (MRV, </w:t>
      </w:r>
      <w:r w:rsidR="000E654A" w:rsidRPr="00C03511">
        <w:rPr>
          <w:color w:val="000000" w:themeColor="text1"/>
          <w:sz w:val="22"/>
        </w:rPr>
        <w:t>M&amp;E</w:t>
      </w:r>
      <w:r w:rsidR="00AA3CF2" w:rsidRPr="00C03511">
        <w:rPr>
          <w:color w:val="000000" w:themeColor="text1"/>
          <w:sz w:val="22"/>
        </w:rPr>
        <w:t>)</w:t>
      </w:r>
      <w:r w:rsidR="000E654A" w:rsidRPr="00C03511">
        <w:rPr>
          <w:color w:val="000000" w:themeColor="text1"/>
          <w:sz w:val="22"/>
        </w:rPr>
        <w:t xml:space="preserve"> will be carried out in two dimensions: (i) to follow up on Project progress and results and (ii) to capture long-term </w:t>
      </w:r>
      <w:r w:rsidR="00B8629E" w:rsidRPr="00C03511">
        <w:rPr>
          <w:color w:val="000000" w:themeColor="text1"/>
          <w:sz w:val="22"/>
        </w:rPr>
        <w:t xml:space="preserve">costs, impacts and </w:t>
      </w:r>
      <w:r w:rsidR="000E654A" w:rsidRPr="00C03511">
        <w:rPr>
          <w:color w:val="000000" w:themeColor="text1"/>
          <w:sz w:val="22"/>
        </w:rPr>
        <w:t>benefits</w:t>
      </w:r>
      <w:r w:rsidR="00B8629E" w:rsidRPr="00C03511">
        <w:rPr>
          <w:color w:val="000000" w:themeColor="text1"/>
          <w:sz w:val="22"/>
        </w:rPr>
        <w:t xml:space="preserve"> of the intervention</w:t>
      </w:r>
      <w:r w:rsidR="000E654A" w:rsidRPr="00C03511">
        <w:rPr>
          <w:color w:val="000000" w:themeColor="text1"/>
          <w:sz w:val="22"/>
        </w:rPr>
        <w:t>. With this in mind</w:t>
      </w:r>
      <w:r w:rsidR="00B8629E" w:rsidRPr="00C03511">
        <w:rPr>
          <w:color w:val="000000" w:themeColor="text1"/>
          <w:sz w:val="22"/>
        </w:rPr>
        <w:t>,</w:t>
      </w:r>
      <w:r w:rsidR="000E654A" w:rsidRPr="00C03511">
        <w:rPr>
          <w:color w:val="000000" w:themeColor="text1"/>
          <w:sz w:val="22"/>
        </w:rPr>
        <w:t xml:space="preserve"> </w:t>
      </w:r>
      <w:r w:rsidRPr="00C03511">
        <w:rPr>
          <w:color w:val="000000" w:themeColor="text1"/>
          <w:sz w:val="22"/>
        </w:rPr>
        <w:t xml:space="preserve">the proposed Project envisages data collection, assessment and analysis as integral part of all components and activities </w:t>
      </w:r>
      <w:r w:rsidR="00C56437" w:rsidRPr="00C03511">
        <w:rPr>
          <w:color w:val="000000" w:themeColor="text1"/>
          <w:sz w:val="22"/>
        </w:rPr>
        <w:t>therein and devotes considerable effort to produce data and to undertake its analysis, use and availability</w:t>
      </w:r>
      <w:r w:rsidR="000E654A" w:rsidRPr="00C03511">
        <w:rPr>
          <w:color w:val="000000" w:themeColor="text1"/>
          <w:sz w:val="22"/>
        </w:rPr>
        <w:t>.</w:t>
      </w:r>
      <w:r w:rsidRPr="00C03511">
        <w:rPr>
          <w:color w:val="000000" w:themeColor="text1"/>
          <w:sz w:val="22"/>
        </w:rPr>
        <w:t xml:space="preserve"> </w:t>
      </w:r>
      <w:r w:rsidR="00C56437" w:rsidRPr="00C03511">
        <w:rPr>
          <w:color w:val="000000" w:themeColor="text1"/>
          <w:sz w:val="22"/>
        </w:rPr>
        <w:t>Specifically,</w:t>
      </w:r>
      <w:r w:rsidRPr="00C03511">
        <w:rPr>
          <w:color w:val="000000" w:themeColor="text1"/>
          <w:sz w:val="22"/>
        </w:rPr>
        <w:t xml:space="preserve"> the M&amp;E system </w:t>
      </w:r>
      <w:r w:rsidR="000E654A" w:rsidRPr="00C03511">
        <w:rPr>
          <w:color w:val="000000" w:themeColor="text1"/>
          <w:sz w:val="22"/>
        </w:rPr>
        <w:t xml:space="preserve">as designed </w:t>
      </w:r>
      <w:r w:rsidRPr="00C03511">
        <w:rPr>
          <w:color w:val="000000" w:themeColor="text1"/>
          <w:sz w:val="22"/>
        </w:rPr>
        <w:t xml:space="preserve">consists of three main </w:t>
      </w:r>
      <w:r w:rsidR="000E654A" w:rsidRPr="00C03511">
        <w:rPr>
          <w:color w:val="000000" w:themeColor="text1"/>
          <w:sz w:val="22"/>
        </w:rPr>
        <w:t xml:space="preserve">elements: (i) the measurement of progress at the activity level; (ii) the measurement of progressive achievement of expected project outputs and results (outcomes) as defined in the Results Framework; and (iii) continuous evaluation of the Project during implementation to enable early and regular adjustments. </w:t>
      </w:r>
    </w:p>
    <w:p w14:paraId="37C7D7BA" w14:textId="77777777" w:rsidR="000451AC" w:rsidRPr="00C03511" w:rsidRDefault="000451AC" w:rsidP="00190379">
      <w:pPr>
        <w:spacing w:after="120" w:line="288" w:lineRule="auto"/>
        <w:jc w:val="both"/>
        <w:rPr>
          <w:color w:val="000000" w:themeColor="text1"/>
          <w:sz w:val="22"/>
        </w:rPr>
      </w:pPr>
    </w:p>
    <w:p w14:paraId="08ABD204" w14:textId="4FE6521F" w:rsidR="000451AC" w:rsidRPr="00190379" w:rsidRDefault="000451AC" w:rsidP="00307D87">
      <w:pPr>
        <w:pStyle w:val="Prrafodelista"/>
        <w:keepNext/>
        <w:numPr>
          <w:ilvl w:val="2"/>
          <w:numId w:val="23"/>
        </w:numPr>
        <w:spacing w:after="240"/>
        <w:ind w:left="568" w:hanging="284"/>
        <w:contextualSpacing w:val="0"/>
        <w:outlineLvl w:val="2"/>
        <w:rPr>
          <w:b/>
          <w:sz w:val="22"/>
          <w:szCs w:val="22"/>
        </w:rPr>
      </w:pPr>
      <w:bookmarkStart w:id="69" w:name="_Toc5719116"/>
      <w:r w:rsidRPr="00190379">
        <w:rPr>
          <w:b/>
          <w:sz w:val="22"/>
          <w:szCs w:val="22"/>
        </w:rPr>
        <w:t>Coordination with Other Initiatives Including Relevant GEF Funded Initiatives</w:t>
      </w:r>
      <w:bookmarkEnd w:id="69"/>
    </w:p>
    <w:p w14:paraId="3F199BD0" w14:textId="77777777" w:rsidR="000D62BA" w:rsidRPr="00773429" w:rsidRDefault="00723CB8" w:rsidP="00190379">
      <w:pPr>
        <w:pStyle w:val="Prrafodelista"/>
        <w:numPr>
          <w:ilvl w:val="0"/>
          <w:numId w:val="15"/>
        </w:numPr>
        <w:spacing w:after="120" w:line="288" w:lineRule="auto"/>
        <w:contextualSpacing w:val="0"/>
        <w:jc w:val="both"/>
        <w:rPr>
          <w:color w:val="000000" w:themeColor="text1"/>
          <w:sz w:val="22"/>
        </w:rPr>
      </w:pPr>
      <w:bookmarkStart w:id="70" w:name="_Hlk536434279"/>
      <w:r w:rsidRPr="00773429">
        <w:rPr>
          <w:color w:val="000000" w:themeColor="text1"/>
          <w:sz w:val="22"/>
        </w:rPr>
        <w:t xml:space="preserve">Coordination and synergies will be sought </w:t>
      </w:r>
      <w:bookmarkStart w:id="71" w:name="AlternativesConsidered"/>
      <w:bookmarkEnd w:id="68"/>
      <w:r w:rsidR="001A6E5A" w:rsidRPr="00773429">
        <w:rPr>
          <w:color w:val="000000" w:themeColor="text1"/>
          <w:sz w:val="22"/>
        </w:rPr>
        <w:t xml:space="preserve">with existing activities such as the </w:t>
      </w:r>
      <w:r w:rsidR="00CF6CC0" w:rsidRPr="00773429">
        <w:rPr>
          <w:color w:val="000000" w:themeColor="text1"/>
          <w:sz w:val="22"/>
        </w:rPr>
        <w:t xml:space="preserve">Project </w:t>
      </w:r>
      <w:r w:rsidR="000D62BA" w:rsidRPr="00773429">
        <w:rPr>
          <w:color w:val="000000" w:themeColor="text1"/>
          <w:sz w:val="22"/>
        </w:rPr>
        <w:t xml:space="preserve">GEFID 5598 </w:t>
      </w:r>
      <w:hyperlink r:id="rId33" w:history="1">
        <w:r w:rsidR="000D62BA" w:rsidRPr="00773429">
          <w:rPr>
            <w:color w:val="000000" w:themeColor="text1"/>
            <w:sz w:val="22"/>
          </w:rPr>
          <w:t>First Biennial Update Report</w:t>
        </w:r>
      </w:hyperlink>
      <w:r w:rsidR="000D62BA" w:rsidRPr="00773429">
        <w:rPr>
          <w:color w:val="000000" w:themeColor="text1"/>
          <w:sz w:val="22"/>
        </w:rPr>
        <w:t xml:space="preserve"> Enabling Activity. </w:t>
      </w:r>
      <w:r w:rsidR="00CF6CC0" w:rsidRPr="00773429">
        <w:rPr>
          <w:color w:val="000000" w:themeColor="text1"/>
          <w:sz w:val="22"/>
        </w:rPr>
        <w:t>As mentioned, t</w:t>
      </w:r>
      <w:r w:rsidR="000D62BA" w:rsidRPr="00773429">
        <w:rPr>
          <w:color w:val="000000" w:themeColor="text1"/>
          <w:sz w:val="22"/>
        </w:rPr>
        <w:t>he present project idea scales up the Transport Green Zone in Santiago (STGZ) NAMA to national level. The NAMA is reported in Chile’s first BUR (2014).</w:t>
      </w:r>
    </w:p>
    <w:p w14:paraId="1C980B9D" w14:textId="66FD982A" w:rsidR="000D62BA" w:rsidRPr="00773429" w:rsidRDefault="000D1343" w:rsidP="00190379">
      <w:pPr>
        <w:pStyle w:val="Prrafodelista"/>
        <w:numPr>
          <w:ilvl w:val="0"/>
          <w:numId w:val="15"/>
        </w:numPr>
        <w:spacing w:after="120" w:line="288" w:lineRule="auto"/>
        <w:contextualSpacing w:val="0"/>
        <w:jc w:val="both"/>
        <w:rPr>
          <w:color w:val="000000" w:themeColor="text1"/>
          <w:sz w:val="22"/>
        </w:rPr>
      </w:pPr>
      <w:r w:rsidRPr="00773429">
        <w:rPr>
          <w:color w:val="000000" w:themeColor="text1"/>
          <w:sz w:val="22"/>
        </w:rPr>
        <w:t xml:space="preserve">The Project will also coordinate its activities with Project </w:t>
      </w:r>
      <w:r w:rsidR="000D62BA" w:rsidRPr="00773429">
        <w:rPr>
          <w:color w:val="000000" w:themeColor="text1"/>
          <w:sz w:val="22"/>
        </w:rPr>
        <w:t xml:space="preserve">GEFID 9496 </w:t>
      </w:r>
      <w:hyperlink r:id="rId34" w:history="1">
        <w:r w:rsidR="000D62BA" w:rsidRPr="00773429">
          <w:rPr>
            <w:color w:val="000000" w:themeColor="text1"/>
            <w:sz w:val="22"/>
          </w:rPr>
          <w:t>Leapfrogging Chilean’s Markets to more Efficient Refrigerator and Freezers</w:t>
        </w:r>
      </w:hyperlink>
      <w:r w:rsidR="000D62BA" w:rsidRPr="00773429">
        <w:rPr>
          <w:color w:val="000000" w:themeColor="text1"/>
          <w:sz w:val="22"/>
        </w:rPr>
        <w:t xml:space="preserve"> (MSP, United Nations Environment Programme, </w:t>
      </w:r>
      <w:r w:rsidR="00511295" w:rsidRPr="00773429">
        <w:rPr>
          <w:color w:val="000000" w:themeColor="text1"/>
          <w:sz w:val="22"/>
        </w:rPr>
        <w:t>in implementation</w:t>
      </w:r>
      <w:r w:rsidR="000D62BA" w:rsidRPr="00773429">
        <w:rPr>
          <w:color w:val="000000" w:themeColor="text1"/>
          <w:sz w:val="22"/>
        </w:rPr>
        <w:t>)</w:t>
      </w:r>
      <w:r w:rsidRPr="00773429">
        <w:rPr>
          <w:color w:val="000000" w:themeColor="text1"/>
          <w:sz w:val="22"/>
        </w:rPr>
        <w:t xml:space="preserve"> and Project GEFID 9835 Strengthening Chile’s Nationally Determined Contribution (NDC) Transparency Framework</w:t>
      </w:r>
      <w:r w:rsidR="00511295" w:rsidRPr="00773429">
        <w:rPr>
          <w:color w:val="000000" w:themeColor="text1"/>
          <w:sz w:val="22"/>
        </w:rPr>
        <w:t xml:space="preserve"> (MSP, United Nations Environment Programme, in implementation)</w:t>
      </w:r>
      <w:r w:rsidRPr="00773429">
        <w:rPr>
          <w:color w:val="000000" w:themeColor="text1"/>
          <w:sz w:val="22"/>
        </w:rPr>
        <w:t>, in aspects related to carbon-accounting and MRV methodologies</w:t>
      </w:r>
      <w:r w:rsidR="000D62BA" w:rsidRPr="00773429">
        <w:rPr>
          <w:color w:val="000000" w:themeColor="text1"/>
          <w:sz w:val="22"/>
        </w:rPr>
        <w:t>.</w:t>
      </w:r>
      <w:bookmarkEnd w:id="70"/>
    </w:p>
    <w:p w14:paraId="4525118F" w14:textId="26121AE8" w:rsidR="00E81C3C" w:rsidRPr="00190379" w:rsidRDefault="00E81C3C" w:rsidP="00307D87">
      <w:pPr>
        <w:pStyle w:val="Prrafodelista"/>
        <w:keepNext/>
        <w:numPr>
          <w:ilvl w:val="2"/>
          <w:numId w:val="23"/>
        </w:numPr>
        <w:spacing w:after="240"/>
        <w:ind w:left="568" w:hanging="284"/>
        <w:contextualSpacing w:val="0"/>
        <w:outlineLvl w:val="2"/>
        <w:rPr>
          <w:b/>
          <w:sz w:val="22"/>
          <w:szCs w:val="22"/>
        </w:rPr>
      </w:pPr>
      <w:bookmarkStart w:id="72" w:name="_Toc5719117"/>
      <w:r w:rsidRPr="00190379">
        <w:rPr>
          <w:b/>
          <w:sz w:val="22"/>
          <w:szCs w:val="22"/>
        </w:rPr>
        <w:t>Incremental Cost Reasoning</w:t>
      </w:r>
      <w:bookmarkEnd w:id="72"/>
    </w:p>
    <w:p w14:paraId="613838ED" w14:textId="39BDA1B0" w:rsidR="00371F2C" w:rsidRDefault="0080318A" w:rsidP="00D2320E">
      <w:pPr>
        <w:numPr>
          <w:ilvl w:val="0"/>
          <w:numId w:val="15"/>
        </w:numPr>
        <w:adjustRightInd w:val="0"/>
        <w:spacing w:after="120" w:line="288" w:lineRule="auto"/>
        <w:jc w:val="both"/>
        <w:rPr>
          <w:sz w:val="22"/>
          <w:szCs w:val="22"/>
        </w:rPr>
      </w:pPr>
      <w:bookmarkStart w:id="73" w:name="_Toc209432657"/>
      <w:r w:rsidRPr="00C03511">
        <w:rPr>
          <w:b/>
          <w:color w:val="000000" w:themeColor="text1"/>
          <w:sz w:val="22"/>
          <w:szCs w:val="22"/>
          <w:lang w:eastAsia="es-EC"/>
        </w:rPr>
        <w:t>Baseline analysis:</w:t>
      </w:r>
      <w:r w:rsidRPr="00C03511">
        <w:rPr>
          <w:color w:val="000000" w:themeColor="text1"/>
          <w:sz w:val="22"/>
          <w:szCs w:val="22"/>
          <w:lang w:eastAsia="es-EC"/>
        </w:rPr>
        <w:t xml:space="preserve"> </w:t>
      </w:r>
      <w:r w:rsidR="00371F2C" w:rsidRPr="00C03511">
        <w:rPr>
          <w:sz w:val="22"/>
          <w:szCs w:val="22"/>
        </w:rPr>
        <w:t>As previously mentioned, public urban mobility accounts for some 5.4 million tCO2eq</w:t>
      </w:r>
      <w:r w:rsidR="000D1343" w:rsidRPr="00C03511">
        <w:rPr>
          <w:sz w:val="22"/>
          <w:szCs w:val="22"/>
        </w:rPr>
        <w:t xml:space="preserve"> per year</w:t>
      </w:r>
      <w:r w:rsidR="00371F2C" w:rsidRPr="00C03511">
        <w:rPr>
          <w:sz w:val="22"/>
          <w:szCs w:val="22"/>
        </w:rPr>
        <w:t xml:space="preserve">. </w:t>
      </w:r>
      <w:r w:rsidR="005B2C35">
        <w:rPr>
          <w:sz w:val="22"/>
          <w:szCs w:val="22"/>
        </w:rPr>
        <w:t>Emissions reductions in u</w:t>
      </w:r>
      <w:r w:rsidR="00371F2C" w:rsidRPr="00C03511">
        <w:rPr>
          <w:sz w:val="22"/>
          <w:szCs w:val="22"/>
        </w:rPr>
        <w:t xml:space="preserve">rban public transport systems directly tackled by the project </w:t>
      </w:r>
      <w:r w:rsidR="00371F2C" w:rsidRPr="005B2C35">
        <w:rPr>
          <w:sz w:val="22"/>
          <w:szCs w:val="22"/>
        </w:rPr>
        <w:t xml:space="preserve">(those of </w:t>
      </w:r>
      <w:r w:rsidR="005B2C35" w:rsidRPr="005B2C35">
        <w:rPr>
          <w:sz w:val="22"/>
          <w:szCs w:val="22"/>
        </w:rPr>
        <w:t xml:space="preserve">Santiago, </w:t>
      </w:r>
      <w:r w:rsidR="00773429" w:rsidRPr="005B2C35">
        <w:rPr>
          <w:sz w:val="22"/>
          <w:szCs w:val="22"/>
        </w:rPr>
        <w:t>Concepción, Temuco, La Serena</w:t>
      </w:r>
      <w:r w:rsidR="005B2C35" w:rsidRPr="005B2C35">
        <w:rPr>
          <w:sz w:val="22"/>
          <w:szCs w:val="22"/>
        </w:rPr>
        <w:t>-Coquimbo</w:t>
      </w:r>
      <w:r w:rsidR="00773429" w:rsidRPr="005B2C35">
        <w:rPr>
          <w:sz w:val="22"/>
          <w:szCs w:val="22"/>
        </w:rPr>
        <w:t xml:space="preserve"> and Villarrica</w:t>
      </w:r>
      <w:r w:rsidR="00371F2C" w:rsidRPr="005B2C35">
        <w:rPr>
          <w:sz w:val="22"/>
          <w:szCs w:val="22"/>
        </w:rPr>
        <w:t xml:space="preserve">) account for </w:t>
      </w:r>
      <w:r w:rsidR="000A78C7" w:rsidRPr="005B2C35">
        <w:rPr>
          <w:sz w:val="22"/>
          <w:szCs w:val="22"/>
        </w:rPr>
        <w:t>estimated</w:t>
      </w:r>
      <w:r w:rsidR="000A78C7" w:rsidRPr="00C03511">
        <w:rPr>
          <w:sz w:val="22"/>
          <w:szCs w:val="22"/>
        </w:rPr>
        <w:t xml:space="preserve"> </w:t>
      </w:r>
      <w:r w:rsidR="005B2C35" w:rsidRPr="005B2C35">
        <w:rPr>
          <w:sz w:val="22"/>
          <w:szCs w:val="22"/>
        </w:rPr>
        <w:t>719.935</w:t>
      </w:r>
      <w:r w:rsidR="005B2C35">
        <w:rPr>
          <w:sz w:val="22"/>
          <w:szCs w:val="22"/>
        </w:rPr>
        <w:t xml:space="preserve"> </w:t>
      </w:r>
      <w:r w:rsidR="00371F2C" w:rsidRPr="00C03511">
        <w:rPr>
          <w:sz w:val="22"/>
          <w:szCs w:val="22"/>
        </w:rPr>
        <w:t>tCO2eq by 20</w:t>
      </w:r>
      <w:r w:rsidR="005B2C35">
        <w:rPr>
          <w:sz w:val="22"/>
          <w:szCs w:val="22"/>
        </w:rPr>
        <w:t>35</w:t>
      </w:r>
      <w:r w:rsidR="00371F2C" w:rsidRPr="00C03511">
        <w:rPr>
          <w:sz w:val="22"/>
          <w:szCs w:val="22"/>
        </w:rPr>
        <w:t xml:space="preserve">. </w:t>
      </w:r>
      <w:r w:rsidR="000A78C7" w:rsidRPr="00C03511">
        <w:rPr>
          <w:b/>
          <w:color w:val="000000" w:themeColor="text1"/>
          <w:sz w:val="22"/>
          <w:szCs w:val="22"/>
          <w:lang w:eastAsia="es-EC"/>
        </w:rPr>
        <w:t>Without GEF’s intervention</w:t>
      </w:r>
      <w:r w:rsidR="000A78C7" w:rsidRPr="00C03511">
        <w:rPr>
          <w:color w:val="000000" w:themeColor="text1"/>
          <w:sz w:val="22"/>
          <w:szCs w:val="22"/>
          <w:lang w:eastAsia="es-EC"/>
        </w:rPr>
        <w:t xml:space="preserve">, it is anticipated that </w:t>
      </w:r>
      <w:r w:rsidR="00371F2C" w:rsidRPr="00C03511">
        <w:rPr>
          <w:sz w:val="22"/>
          <w:szCs w:val="22"/>
        </w:rPr>
        <w:t xml:space="preserve">total emissions from these public transport systems diminish very slightly in the case of bus systems, and keep growing, although at a diminishing rate, in the case of collective taxi (see </w:t>
      </w:r>
      <w:r w:rsidR="00196736" w:rsidRPr="00C03511">
        <w:rPr>
          <w:sz w:val="22"/>
          <w:szCs w:val="22"/>
        </w:rPr>
        <w:fldChar w:fldCharType="begin"/>
      </w:r>
      <w:r w:rsidR="00196736" w:rsidRPr="00C03511">
        <w:rPr>
          <w:sz w:val="22"/>
          <w:szCs w:val="22"/>
        </w:rPr>
        <w:instrText xml:space="preserve"> REF _Ref532922551  \* MERGEFORMAT </w:instrText>
      </w:r>
      <w:r w:rsidR="00196736" w:rsidRPr="00C03511">
        <w:rPr>
          <w:sz w:val="22"/>
          <w:szCs w:val="22"/>
        </w:rPr>
        <w:fldChar w:fldCharType="separate"/>
      </w:r>
      <w:r w:rsidR="00196736" w:rsidRPr="00C03511">
        <w:rPr>
          <w:sz w:val="22"/>
          <w:szCs w:val="22"/>
        </w:rPr>
        <w:t>Figure 6</w:t>
      </w:r>
      <w:r w:rsidR="00196736" w:rsidRPr="00C03511">
        <w:rPr>
          <w:sz w:val="22"/>
          <w:szCs w:val="22"/>
        </w:rPr>
        <w:fldChar w:fldCharType="end"/>
      </w:r>
      <w:r w:rsidR="00371F2C" w:rsidRPr="00C03511">
        <w:rPr>
          <w:sz w:val="22"/>
          <w:szCs w:val="22"/>
        </w:rPr>
        <w:t>).</w:t>
      </w:r>
    </w:p>
    <w:p w14:paraId="3DA12FFD" w14:textId="77777777" w:rsidR="00D3555F" w:rsidRPr="00C03511" w:rsidRDefault="00D3555F" w:rsidP="00D3555F">
      <w:pPr>
        <w:pStyle w:val="Prrafodelista"/>
        <w:numPr>
          <w:ilvl w:val="0"/>
          <w:numId w:val="15"/>
        </w:numPr>
        <w:spacing w:after="120" w:line="288" w:lineRule="auto"/>
        <w:contextualSpacing w:val="0"/>
        <w:jc w:val="both"/>
        <w:rPr>
          <w:color w:val="000000" w:themeColor="text1"/>
          <w:sz w:val="22"/>
          <w:szCs w:val="22"/>
        </w:rPr>
      </w:pPr>
      <w:r w:rsidRPr="00C03511">
        <w:rPr>
          <w:color w:val="000000" w:themeColor="text1"/>
          <w:sz w:val="22"/>
          <w:szCs w:val="22"/>
        </w:rPr>
        <w:t xml:space="preserve">This scenario is due to the following barriers to the development of integrated zero or low-emission urban public integrated and sustainable mobility: </w:t>
      </w:r>
      <w:r w:rsidRPr="00C03511">
        <w:rPr>
          <w:color w:val="000000" w:themeColor="text1"/>
          <w:sz w:val="22"/>
          <w:szCs w:val="22"/>
          <w:u w:val="single"/>
        </w:rPr>
        <w:t>Non-financial barrier 1</w:t>
      </w:r>
      <w:r w:rsidRPr="00C03511">
        <w:rPr>
          <w:color w:val="000000" w:themeColor="text1"/>
          <w:sz w:val="22"/>
          <w:szCs w:val="22"/>
        </w:rPr>
        <w:t xml:space="preserve">. Due to lack of information and </w:t>
      </w:r>
      <w:r w:rsidRPr="00C03511">
        <w:rPr>
          <w:color w:val="000000" w:themeColor="text1"/>
          <w:sz w:val="22"/>
          <w:szCs w:val="22"/>
        </w:rPr>
        <w:lastRenderedPageBreak/>
        <w:t>reliable knowledge on available options, there is uncertainty over ZLE mobility’s perceivable benefits. This shortcoming appears to be hindering investment in ZLE mobility across the board. Data and knowledge on different costs, access modalities and O&amp;M increase the perceived risk of investment, as well as make it uncertain that current capacities (especially human resources) would serve the new systems. Similarly, there appears to be limited awareness of the fact that ZLE technologies’ accelerated development in public transport would benefits mainly interest groups such as low-income population in general and low-income women in particular, at least in the case of Chile. This makes it a especially apt public policy to be supported, but it appears that awareness must be raised among the policy-making community.</w:t>
      </w:r>
    </w:p>
    <w:p w14:paraId="6BBAD1E0" w14:textId="77777777" w:rsidR="00D3555F" w:rsidRPr="00C03511" w:rsidRDefault="00D3555F" w:rsidP="00D3555F">
      <w:pPr>
        <w:pStyle w:val="Prrafodelista"/>
        <w:numPr>
          <w:ilvl w:val="0"/>
          <w:numId w:val="15"/>
        </w:numPr>
        <w:spacing w:after="120" w:line="288" w:lineRule="auto"/>
        <w:contextualSpacing w:val="0"/>
        <w:jc w:val="both"/>
        <w:rPr>
          <w:color w:val="000000" w:themeColor="text1"/>
          <w:sz w:val="22"/>
          <w:szCs w:val="22"/>
        </w:rPr>
      </w:pPr>
      <w:r w:rsidRPr="00C03511">
        <w:rPr>
          <w:color w:val="000000" w:themeColor="text1"/>
          <w:sz w:val="22"/>
          <w:szCs w:val="22"/>
          <w:u w:val="single"/>
        </w:rPr>
        <w:t>Non-financial barrier 2</w:t>
      </w:r>
      <w:r w:rsidRPr="00C03511">
        <w:rPr>
          <w:color w:val="000000" w:themeColor="text1"/>
          <w:sz w:val="22"/>
          <w:szCs w:val="22"/>
        </w:rPr>
        <w:t>. The regulatory framework contains fossil-fuel lock-ins and is not supportive of integrated solutions. While the Chilean legislation is open enough to sustain different technologies, the same is not true of regulation and technical specifications, which frequently contain exclusive references to fossil fuel that make it difficult or impossible to get out of fossil fuel technologies or even compare them with ZLE ones. Also, in the specific case of public transport, complex public-private arrangements involving significant investment at different scales require timeframes that lock technological options in for long periods of time.</w:t>
      </w:r>
    </w:p>
    <w:p w14:paraId="79127DD3" w14:textId="77777777" w:rsidR="00D3555F" w:rsidRPr="00C03511" w:rsidRDefault="00D3555F" w:rsidP="00D3555F">
      <w:pPr>
        <w:pStyle w:val="Prrafodelista"/>
        <w:numPr>
          <w:ilvl w:val="0"/>
          <w:numId w:val="15"/>
        </w:numPr>
        <w:spacing w:after="120" w:line="288" w:lineRule="auto"/>
        <w:contextualSpacing w:val="0"/>
        <w:jc w:val="both"/>
        <w:rPr>
          <w:color w:val="000000" w:themeColor="text1"/>
          <w:sz w:val="22"/>
          <w:szCs w:val="22"/>
        </w:rPr>
      </w:pPr>
      <w:r w:rsidRPr="00C03511">
        <w:rPr>
          <w:color w:val="000000" w:themeColor="text1"/>
          <w:sz w:val="22"/>
          <w:szCs w:val="22"/>
          <w:u w:val="single"/>
        </w:rPr>
        <w:t>Non-financial barrier 3</w:t>
      </w:r>
      <w:r w:rsidRPr="00C03511">
        <w:rPr>
          <w:color w:val="000000" w:themeColor="text1"/>
          <w:sz w:val="22"/>
          <w:szCs w:val="22"/>
        </w:rPr>
        <w:t>. Existing systems contain remarkable innovation-sapping hurdles in the fields of access to data and interoperability. While barriers to the enhancement of existing systems are related to the previously identified barriers, the main barriers to innovation are placed in data management. Transparency, access to data and interoperability remain spaces where significant advances can be made to provide a supporting environment for innovation to take place.</w:t>
      </w:r>
    </w:p>
    <w:p w14:paraId="557206CE" w14:textId="77777777" w:rsidR="00D3555F" w:rsidRPr="00C03511" w:rsidRDefault="00D3555F" w:rsidP="00D3555F">
      <w:pPr>
        <w:pStyle w:val="Prrafodelista"/>
        <w:numPr>
          <w:ilvl w:val="0"/>
          <w:numId w:val="15"/>
        </w:numPr>
        <w:spacing w:after="120" w:line="288" w:lineRule="auto"/>
        <w:contextualSpacing w:val="0"/>
        <w:jc w:val="both"/>
        <w:rPr>
          <w:color w:val="000000" w:themeColor="text1"/>
          <w:sz w:val="22"/>
          <w:szCs w:val="22"/>
        </w:rPr>
      </w:pPr>
      <w:r w:rsidRPr="00C03511">
        <w:rPr>
          <w:color w:val="000000" w:themeColor="text1"/>
          <w:sz w:val="22"/>
          <w:szCs w:val="22"/>
          <w:u w:val="single"/>
        </w:rPr>
        <w:t>Non-financial barrier 4</w:t>
      </w:r>
      <w:r w:rsidRPr="00C03511">
        <w:rPr>
          <w:color w:val="000000" w:themeColor="text1"/>
          <w:sz w:val="22"/>
          <w:szCs w:val="22"/>
        </w:rPr>
        <w:t xml:space="preserve">. Policy makers are not aware of available options, or perceive their benefits as uncertain. Similar to Barrier 1 (which focuses on markets), but specific of the policy-making community, a barrier is identified in the field of knowledge about different policy options and its risks and feasible outcomes. National, subnational and local authorities lack the means to be aware of state-of-the-art initiatives going on in places different to theirs. </w:t>
      </w:r>
    </w:p>
    <w:p w14:paraId="2B1544C9" w14:textId="38204F2F" w:rsidR="004A70BB" w:rsidRPr="00353B69" w:rsidRDefault="00D3555F" w:rsidP="00D3555F">
      <w:pPr>
        <w:pStyle w:val="Prrafodelista"/>
        <w:numPr>
          <w:ilvl w:val="0"/>
          <w:numId w:val="15"/>
        </w:numPr>
        <w:adjustRightInd w:val="0"/>
        <w:spacing w:after="120" w:line="288" w:lineRule="auto"/>
        <w:contextualSpacing w:val="0"/>
        <w:jc w:val="both"/>
        <w:rPr>
          <w:sz w:val="22"/>
          <w:szCs w:val="22"/>
        </w:rPr>
      </w:pPr>
      <w:r w:rsidRPr="00D3555F">
        <w:rPr>
          <w:color w:val="000000" w:themeColor="text1"/>
          <w:sz w:val="22"/>
          <w:szCs w:val="22"/>
          <w:u w:val="single"/>
        </w:rPr>
        <w:t>Financial barrier 5</w:t>
      </w:r>
      <w:r w:rsidRPr="00D3555F">
        <w:rPr>
          <w:color w:val="000000" w:themeColor="text1"/>
          <w:sz w:val="22"/>
          <w:szCs w:val="22"/>
        </w:rPr>
        <w:t>. Technical and regulatory uncertainty and innovation-sapping hurdles raise the perceived risk of public-transport investment, thus lifting the perceived break-even return level. As a relevant proportion of the benefits to be perceived from integrated and sustainable mobility are not private, but public, and long-term (climate change benefits, reduced morbidity, reduced urban noise), they can not be included in a private operator’s CBA.</w:t>
      </w:r>
    </w:p>
    <w:p w14:paraId="55D82138" w14:textId="77777777" w:rsidR="00353B69" w:rsidRPr="00C03511" w:rsidRDefault="00353B69" w:rsidP="00353B69">
      <w:pPr>
        <w:pStyle w:val="Prrafodelista"/>
        <w:numPr>
          <w:ilvl w:val="0"/>
          <w:numId w:val="15"/>
        </w:numPr>
        <w:spacing w:after="120" w:line="288" w:lineRule="auto"/>
        <w:contextualSpacing w:val="0"/>
        <w:jc w:val="both"/>
        <w:rPr>
          <w:color w:val="000000" w:themeColor="text1"/>
          <w:sz w:val="22"/>
          <w:szCs w:val="22"/>
        </w:rPr>
      </w:pPr>
      <w:r w:rsidRPr="00C03511">
        <w:rPr>
          <w:color w:val="000000" w:themeColor="text1"/>
          <w:sz w:val="22"/>
          <w:szCs w:val="22"/>
          <w:u w:val="single"/>
        </w:rPr>
        <w:t>Non-financial barrier 6</w:t>
      </w:r>
      <w:r w:rsidRPr="00C03511">
        <w:rPr>
          <w:color w:val="000000" w:themeColor="text1"/>
          <w:sz w:val="22"/>
          <w:szCs w:val="22"/>
        </w:rPr>
        <w:t>. The existing regulatory and institutional frameworks make it difficult to integrate sectors and sector-specific measures in comprehensive, integrated urban planning frameworks. The same non-privatisable-benefits problem identified in Barrier 5 is addressed, but due to the very case-specific condition of this problem, it cannot be addressed through the same means as public-transport investment, but needs a specific, learning-by-doing approach.</w:t>
      </w:r>
    </w:p>
    <w:p w14:paraId="5F7F4D04" w14:textId="77777777" w:rsidR="00353B69" w:rsidRPr="00C03511" w:rsidRDefault="00353B69" w:rsidP="00353B69">
      <w:pPr>
        <w:pStyle w:val="Prrafodelista"/>
        <w:numPr>
          <w:ilvl w:val="0"/>
          <w:numId w:val="15"/>
        </w:numPr>
        <w:spacing w:after="120" w:line="288" w:lineRule="auto"/>
        <w:contextualSpacing w:val="0"/>
        <w:jc w:val="both"/>
        <w:rPr>
          <w:color w:val="000000" w:themeColor="text1"/>
          <w:sz w:val="22"/>
          <w:szCs w:val="22"/>
          <w:lang w:eastAsia="es-EC"/>
        </w:rPr>
      </w:pPr>
      <w:r w:rsidRPr="00C03511">
        <w:rPr>
          <w:color w:val="000000" w:themeColor="text1"/>
          <w:sz w:val="22"/>
          <w:szCs w:val="22"/>
          <w:lang w:eastAsia="es-EC"/>
        </w:rPr>
        <w:t xml:space="preserve">The </w:t>
      </w:r>
      <w:r w:rsidRPr="00C03511">
        <w:rPr>
          <w:b/>
          <w:color w:val="000000" w:themeColor="text1"/>
          <w:sz w:val="22"/>
          <w:szCs w:val="22"/>
          <w:lang w:eastAsia="es-EC"/>
        </w:rPr>
        <w:t>GEF Alternative.</w:t>
      </w:r>
      <w:r w:rsidRPr="00C03511">
        <w:rPr>
          <w:color w:val="000000" w:themeColor="text1"/>
          <w:sz w:val="22"/>
          <w:szCs w:val="22"/>
          <w:lang w:eastAsia="es-EC"/>
        </w:rPr>
        <w:t xml:space="preserve"> GEF </w:t>
      </w:r>
      <w:r w:rsidRPr="00C03511">
        <w:rPr>
          <w:color w:val="000000" w:themeColor="text1"/>
          <w:sz w:val="22"/>
          <w:szCs w:val="22"/>
        </w:rPr>
        <w:t xml:space="preserve">resources will specifically finance incremental activities oriented towards the accelerated adoption of integrated low-emission urban mobility systems. These include activities that increase the available information for planning, designing and implementing innovative sustainable urban mobility systems at national and subnational levels, that foster an enhanced policy, </w:t>
      </w:r>
      <w:r w:rsidRPr="00C03511">
        <w:rPr>
          <w:color w:val="000000" w:themeColor="text1"/>
          <w:sz w:val="22"/>
          <w:szCs w:val="22"/>
        </w:rPr>
        <w:lastRenderedPageBreak/>
        <w:t>technical and regulatory environment to promote sustainable urban mobility, that increase the capacity for sustainable-transport innovation at national and subnational level, that identify and share best practices nationally and internationally, and that promote investments in sustainable urban mobility measures in relevant urban areas and in integrated urban planning measures in representative, replication-ready urban areas.</w:t>
      </w:r>
    </w:p>
    <w:p w14:paraId="57F329C1" w14:textId="1D727310" w:rsidR="00353B69" w:rsidRPr="00353B69" w:rsidRDefault="00353B69" w:rsidP="00353B69">
      <w:pPr>
        <w:pStyle w:val="Prrafodelista"/>
        <w:numPr>
          <w:ilvl w:val="0"/>
          <w:numId w:val="15"/>
        </w:numPr>
        <w:spacing w:after="120" w:line="288" w:lineRule="auto"/>
        <w:contextualSpacing w:val="0"/>
        <w:jc w:val="both"/>
        <w:rPr>
          <w:color w:val="000000" w:themeColor="text1"/>
          <w:sz w:val="22"/>
          <w:szCs w:val="22"/>
          <w:lang w:eastAsia="es-EC"/>
        </w:rPr>
      </w:pPr>
      <w:r w:rsidRPr="00C03511">
        <w:rPr>
          <w:color w:val="000000" w:themeColor="text1"/>
          <w:sz w:val="22"/>
          <w:szCs w:val="22"/>
          <w:lang w:eastAsia="es-EC"/>
        </w:rPr>
        <w:t xml:space="preserve">GEF </w:t>
      </w:r>
      <w:r w:rsidRPr="00C03511">
        <w:rPr>
          <w:color w:val="000000" w:themeColor="text1"/>
          <w:sz w:val="22"/>
          <w:szCs w:val="22"/>
        </w:rPr>
        <w:t>resources will support activities to promote accelerated transfer of knowledge and capacity to all relevant stakeholders</w:t>
      </w:r>
      <w:r>
        <w:rPr>
          <w:color w:val="000000" w:themeColor="text1"/>
          <w:sz w:val="22"/>
          <w:szCs w:val="22"/>
        </w:rPr>
        <w:t>,</w:t>
      </w:r>
      <w:r w:rsidRPr="00C03511">
        <w:rPr>
          <w:color w:val="000000" w:themeColor="text1"/>
          <w:sz w:val="22"/>
          <w:szCs w:val="22"/>
        </w:rPr>
        <w:t xml:space="preserve"> includ</w:t>
      </w:r>
      <w:r>
        <w:rPr>
          <w:color w:val="000000" w:themeColor="text1"/>
          <w:sz w:val="22"/>
          <w:szCs w:val="22"/>
        </w:rPr>
        <w:t>ing</w:t>
      </w:r>
      <w:r w:rsidRPr="00C03511">
        <w:rPr>
          <w:color w:val="000000" w:themeColor="text1"/>
          <w:sz w:val="22"/>
          <w:szCs w:val="22"/>
        </w:rPr>
        <w:t xml:space="preserve"> informative events, </w:t>
      </w:r>
      <w:r>
        <w:rPr>
          <w:color w:val="000000" w:themeColor="text1"/>
          <w:sz w:val="22"/>
          <w:szCs w:val="22"/>
        </w:rPr>
        <w:t xml:space="preserve">climate change </w:t>
      </w:r>
      <w:r w:rsidRPr="00C03511">
        <w:rPr>
          <w:color w:val="000000" w:themeColor="text1"/>
          <w:sz w:val="22"/>
          <w:szCs w:val="22"/>
        </w:rPr>
        <w:t>considerations in transport-related post-graduate curricula, training to stakeholders, dissemination via traditional and social media</w:t>
      </w:r>
      <w:r>
        <w:rPr>
          <w:color w:val="000000" w:themeColor="text1"/>
          <w:sz w:val="22"/>
          <w:szCs w:val="22"/>
        </w:rPr>
        <w:t xml:space="preserve"> and others</w:t>
      </w:r>
      <w:r w:rsidRPr="00C03511">
        <w:rPr>
          <w:color w:val="000000" w:themeColor="text1"/>
          <w:sz w:val="22"/>
          <w:szCs w:val="22"/>
        </w:rPr>
        <w:t>. Knowledge Management and South-South cooperation are strategic approaches for ensuring regional level impacts, up-scaling, and sustainability</w:t>
      </w:r>
      <w:r>
        <w:rPr>
          <w:color w:val="000000" w:themeColor="text1"/>
          <w:sz w:val="22"/>
          <w:szCs w:val="22"/>
        </w:rPr>
        <w:t xml:space="preserve">, </w:t>
      </w:r>
      <w:r w:rsidRPr="00C03511">
        <w:rPr>
          <w:color w:val="000000" w:themeColor="text1"/>
          <w:sz w:val="22"/>
          <w:szCs w:val="22"/>
        </w:rPr>
        <w:t xml:space="preserve">supported by the GEF alternative. Incremental Cost </w:t>
      </w:r>
      <w:r>
        <w:rPr>
          <w:color w:val="000000" w:themeColor="text1"/>
          <w:sz w:val="22"/>
          <w:szCs w:val="22"/>
        </w:rPr>
        <w:t xml:space="preserve">calculations are </w:t>
      </w:r>
      <w:r w:rsidRPr="00C03511">
        <w:rPr>
          <w:color w:val="000000" w:themeColor="text1"/>
          <w:sz w:val="22"/>
          <w:szCs w:val="22"/>
        </w:rPr>
        <w:t xml:space="preserve">presented in </w:t>
      </w:r>
      <w:r w:rsidRPr="007B06E5">
        <w:rPr>
          <w:b/>
          <w:color w:val="000000" w:themeColor="text1"/>
          <w:sz w:val="22"/>
          <w:szCs w:val="22"/>
        </w:rPr>
        <w:t>Annex 4</w:t>
      </w:r>
      <w:r>
        <w:rPr>
          <w:color w:val="000000" w:themeColor="text1"/>
          <w:sz w:val="22"/>
          <w:szCs w:val="22"/>
        </w:rPr>
        <w:t xml:space="preserve">, and the technical basis and calculations </w:t>
      </w:r>
      <w:r w:rsidRPr="00353B69">
        <w:rPr>
          <w:color w:val="000000" w:themeColor="text1"/>
          <w:sz w:val="22"/>
          <w:szCs w:val="22"/>
        </w:rPr>
        <w:t xml:space="preserve">in </w:t>
      </w:r>
      <w:r w:rsidRPr="00353B69">
        <w:rPr>
          <w:b/>
          <w:color w:val="000000" w:themeColor="text1"/>
          <w:sz w:val="22"/>
          <w:szCs w:val="22"/>
        </w:rPr>
        <w:t>Annex 5</w:t>
      </w:r>
      <w:r w:rsidRPr="00353B69">
        <w:rPr>
          <w:color w:val="000000" w:themeColor="text1"/>
          <w:sz w:val="22"/>
          <w:szCs w:val="22"/>
        </w:rPr>
        <w:t>.</w:t>
      </w:r>
    </w:p>
    <w:p w14:paraId="56EBC2E4" w14:textId="41A57F8B" w:rsidR="00353B69" w:rsidRDefault="00353B69" w:rsidP="00353B69">
      <w:pPr>
        <w:numPr>
          <w:ilvl w:val="0"/>
          <w:numId w:val="15"/>
        </w:numPr>
        <w:adjustRightInd w:val="0"/>
        <w:spacing w:after="120" w:line="288" w:lineRule="auto"/>
        <w:jc w:val="both"/>
        <w:rPr>
          <w:sz w:val="22"/>
          <w:szCs w:val="22"/>
        </w:rPr>
      </w:pPr>
      <w:r w:rsidRPr="00C03511">
        <w:rPr>
          <w:sz w:val="22"/>
          <w:szCs w:val="22"/>
        </w:rPr>
        <w:t>The project aims at changing the public-transport market in Chile by accelerating the adoption of integrated and sustainable mobility in Chile, while supporting a resolute policy commitment towards low-carbon sustainable development in the public-transport sector. This is to be done by diminishing non-financial barriers for all manner of cleaner technologies. In mode</w:t>
      </w:r>
      <w:r w:rsidR="00DB7DEF">
        <w:rPr>
          <w:sz w:val="22"/>
          <w:szCs w:val="22"/>
        </w:rPr>
        <w:t xml:space="preserve"> (see </w:t>
      </w:r>
      <w:r w:rsidR="00DB7DEF">
        <w:rPr>
          <w:sz w:val="22"/>
          <w:szCs w:val="22"/>
        </w:rPr>
        <w:fldChar w:fldCharType="begin"/>
      </w:r>
      <w:r w:rsidR="00DB7DEF">
        <w:rPr>
          <w:sz w:val="22"/>
          <w:szCs w:val="22"/>
        </w:rPr>
        <w:instrText xml:space="preserve"> REF _Ref532922551 </w:instrText>
      </w:r>
      <w:r w:rsidR="00DB7DEF">
        <w:rPr>
          <w:sz w:val="22"/>
          <w:szCs w:val="22"/>
        </w:rPr>
        <w:fldChar w:fldCharType="separate"/>
      </w:r>
      <w:r w:rsidR="00DB7DEF" w:rsidRPr="00C03511">
        <w:rPr>
          <w:sz w:val="22"/>
          <w:szCs w:val="22"/>
        </w:rPr>
        <w:t xml:space="preserve">Figure </w:t>
      </w:r>
      <w:r w:rsidR="00DB7DEF">
        <w:rPr>
          <w:noProof/>
          <w:sz w:val="22"/>
          <w:szCs w:val="22"/>
        </w:rPr>
        <w:t>8</w:t>
      </w:r>
      <w:r w:rsidR="00DB7DEF">
        <w:rPr>
          <w:sz w:val="22"/>
          <w:szCs w:val="22"/>
        </w:rPr>
        <w:fldChar w:fldCharType="end"/>
      </w:r>
      <w:r w:rsidR="00DB7DEF">
        <w:rPr>
          <w:sz w:val="22"/>
          <w:szCs w:val="22"/>
        </w:rPr>
        <w:t>)</w:t>
      </w:r>
      <w:r w:rsidRPr="00C03511">
        <w:rPr>
          <w:sz w:val="22"/>
          <w:szCs w:val="22"/>
        </w:rPr>
        <w:t>, while considering cleaner technologies incremental. For bidding and licensing processes to take place during the project (see above), the MTT is willing to introduce the required regulatory changes with incremental technical assistance.</w:t>
      </w:r>
    </w:p>
    <w:p w14:paraId="051AC07B" w14:textId="77777777" w:rsidR="009C4755" w:rsidRPr="00C03511" w:rsidRDefault="009C4755" w:rsidP="009C4755">
      <w:pPr>
        <w:adjustRightInd w:val="0"/>
        <w:spacing w:after="120" w:line="288" w:lineRule="auto"/>
        <w:jc w:val="both"/>
        <w:rPr>
          <w:sz w:val="22"/>
          <w:szCs w:val="22"/>
        </w:rPr>
      </w:pPr>
    </w:p>
    <w:p w14:paraId="09EA98F3" w14:textId="5894F1BC" w:rsidR="002E68B0" w:rsidRPr="00AD1A5B" w:rsidRDefault="00AD1A5B" w:rsidP="00307D87">
      <w:pPr>
        <w:pStyle w:val="Prrafodelista"/>
        <w:keepNext/>
        <w:numPr>
          <w:ilvl w:val="1"/>
          <w:numId w:val="23"/>
        </w:numPr>
        <w:spacing w:after="240" w:line="288" w:lineRule="auto"/>
        <w:ind w:left="0" w:hanging="284"/>
        <w:contextualSpacing w:val="0"/>
        <w:outlineLvl w:val="1"/>
        <w:rPr>
          <w:b/>
          <w:sz w:val="22"/>
          <w:szCs w:val="22"/>
        </w:rPr>
      </w:pPr>
      <w:bookmarkStart w:id="74" w:name="_Toc40780178"/>
      <w:bookmarkStart w:id="75" w:name="_Toc295296821"/>
      <w:bookmarkStart w:id="76" w:name="_Toc5719118"/>
      <w:bookmarkEnd w:id="71"/>
      <w:bookmarkEnd w:id="73"/>
      <w:r w:rsidRPr="00AD1A5B">
        <w:rPr>
          <w:b/>
          <w:sz w:val="22"/>
          <w:szCs w:val="22"/>
        </w:rPr>
        <w:t>Implementation</w:t>
      </w:r>
      <w:bookmarkEnd w:id="74"/>
      <w:bookmarkEnd w:id="75"/>
      <w:bookmarkEnd w:id="76"/>
    </w:p>
    <w:p w14:paraId="07FA692A" w14:textId="4D64C560" w:rsidR="002E68B0" w:rsidRPr="00AD1A5B" w:rsidRDefault="002E68B0" w:rsidP="00307D87">
      <w:pPr>
        <w:pStyle w:val="Prrafodelista"/>
        <w:keepNext/>
        <w:numPr>
          <w:ilvl w:val="2"/>
          <w:numId w:val="23"/>
        </w:numPr>
        <w:spacing w:after="240"/>
        <w:ind w:left="568" w:hanging="284"/>
        <w:contextualSpacing w:val="0"/>
        <w:outlineLvl w:val="2"/>
        <w:rPr>
          <w:b/>
          <w:sz w:val="22"/>
          <w:szCs w:val="22"/>
        </w:rPr>
      </w:pPr>
      <w:bookmarkStart w:id="77" w:name="_Toc40780180"/>
      <w:bookmarkStart w:id="78" w:name="_Toc295296822"/>
      <w:bookmarkStart w:id="79" w:name="_Toc5719119"/>
      <w:r w:rsidRPr="00AD1A5B">
        <w:rPr>
          <w:b/>
          <w:sz w:val="22"/>
          <w:szCs w:val="22"/>
        </w:rPr>
        <w:t>Institutional and Implementation Arrangements</w:t>
      </w:r>
      <w:bookmarkStart w:id="80" w:name="InstitutionalImplementationArrangements"/>
      <w:bookmarkEnd w:id="77"/>
      <w:bookmarkEnd w:id="78"/>
      <w:bookmarkEnd w:id="79"/>
      <w:r w:rsidR="00EC768A" w:rsidRPr="00AD1A5B">
        <w:rPr>
          <w:b/>
          <w:sz w:val="22"/>
          <w:szCs w:val="22"/>
        </w:rPr>
        <w:t xml:space="preserve"> </w:t>
      </w:r>
    </w:p>
    <w:p w14:paraId="3107C081" w14:textId="424DA4A0" w:rsidR="005B449A" w:rsidRPr="00283372" w:rsidRDefault="000C3703" w:rsidP="005B449A">
      <w:pPr>
        <w:numPr>
          <w:ilvl w:val="0"/>
          <w:numId w:val="15"/>
        </w:numPr>
        <w:spacing w:after="120" w:line="288" w:lineRule="auto"/>
        <w:jc w:val="both"/>
        <w:rPr>
          <w:color w:val="000000" w:themeColor="text1"/>
          <w:sz w:val="22"/>
        </w:rPr>
      </w:pPr>
      <w:r w:rsidRPr="00283372">
        <w:rPr>
          <w:color w:val="000000" w:themeColor="text1"/>
          <w:sz w:val="22"/>
        </w:rPr>
        <w:t xml:space="preserve">Per agreement formalized in official letters submitted by the GEF focal point to </w:t>
      </w:r>
      <w:r w:rsidR="00CC104C" w:rsidRPr="00283372">
        <w:rPr>
          <w:color w:val="000000" w:themeColor="text1"/>
          <w:sz w:val="22"/>
        </w:rPr>
        <w:t>CAF</w:t>
      </w:r>
      <w:r w:rsidRPr="00283372">
        <w:rPr>
          <w:color w:val="000000" w:themeColor="text1"/>
          <w:sz w:val="22"/>
        </w:rPr>
        <w:t xml:space="preserve">, </w:t>
      </w:r>
      <w:r w:rsidR="00C53F47">
        <w:rPr>
          <w:color w:val="000000" w:themeColor="text1"/>
          <w:sz w:val="22"/>
        </w:rPr>
        <w:t>CAF</w:t>
      </w:r>
      <w:r w:rsidR="00142AE8" w:rsidRPr="00283372">
        <w:rPr>
          <w:color w:val="000000" w:themeColor="text1"/>
          <w:sz w:val="22"/>
        </w:rPr>
        <w:t xml:space="preserve"> </w:t>
      </w:r>
      <w:r w:rsidRPr="00283372">
        <w:rPr>
          <w:color w:val="000000" w:themeColor="text1"/>
          <w:sz w:val="22"/>
        </w:rPr>
        <w:t>has been design</w:t>
      </w:r>
      <w:r w:rsidR="0069719C" w:rsidRPr="00283372">
        <w:rPr>
          <w:color w:val="000000" w:themeColor="text1"/>
          <w:sz w:val="22"/>
        </w:rPr>
        <w:t>ated</w:t>
      </w:r>
      <w:r w:rsidRPr="00283372">
        <w:rPr>
          <w:color w:val="000000" w:themeColor="text1"/>
          <w:sz w:val="22"/>
        </w:rPr>
        <w:t xml:space="preserve"> as the </w:t>
      </w:r>
      <w:r w:rsidR="005B449A" w:rsidRPr="00283372">
        <w:rPr>
          <w:color w:val="000000" w:themeColor="text1"/>
          <w:sz w:val="22"/>
        </w:rPr>
        <w:t>implementing</w:t>
      </w:r>
      <w:r w:rsidRPr="00283372">
        <w:rPr>
          <w:color w:val="000000" w:themeColor="text1"/>
          <w:sz w:val="22"/>
        </w:rPr>
        <w:t xml:space="preserve"> agency responsible for </w:t>
      </w:r>
      <w:r w:rsidR="0024152C" w:rsidRPr="00283372">
        <w:rPr>
          <w:color w:val="000000" w:themeColor="text1"/>
          <w:sz w:val="22"/>
        </w:rPr>
        <w:t>implementing the technical and fiduciary aspects of th</w:t>
      </w:r>
      <w:r w:rsidRPr="00283372">
        <w:rPr>
          <w:color w:val="000000" w:themeColor="text1"/>
          <w:sz w:val="22"/>
        </w:rPr>
        <w:t xml:space="preserve">e </w:t>
      </w:r>
      <w:r w:rsidR="0024152C" w:rsidRPr="00283372">
        <w:rPr>
          <w:color w:val="000000" w:themeColor="text1"/>
          <w:sz w:val="22"/>
        </w:rPr>
        <w:t>Project</w:t>
      </w:r>
      <w:r w:rsidRPr="00283372">
        <w:rPr>
          <w:color w:val="000000" w:themeColor="text1"/>
          <w:sz w:val="22"/>
        </w:rPr>
        <w:t>.</w:t>
      </w:r>
      <w:r w:rsidR="005B449A" w:rsidRPr="00283372">
        <w:rPr>
          <w:color w:val="000000" w:themeColor="text1"/>
          <w:sz w:val="22"/>
        </w:rPr>
        <w:t xml:space="preserve"> It will be the GEF agency responsible for monitoring and providing overall implementation advice during project implementation and for the financial and operational implementation of the project. This implies that CAF will contract and deliver services for the project, following CAF rules and procedures, while providing financial services to manage GEF resources.</w:t>
      </w:r>
    </w:p>
    <w:p w14:paraId="1170E7AA" w14:textId="01DEEAB2" w:rsidR="005B449A" w:rsidRPr="00283372" w:rsidRDefault="005B449A" w:rsidP="005B449A">
      <w:pPr>
        <w:numPr>
          <w:ilvl w:val="0"/>
          <w:numId w:val="15"/>
        </w:numPr>
        <w:spacing w:after="120" w:line="288" w:lineRule="auto"/>
        <w:jc w:val="both"/>
        <w:rPr>
          <w:color w:val="000000" w:themeColor="text1"/>
          <w:sz w:val="22"/>
        </w:rPr>
      </w:pPr>
      <w:r w:rsidRPr="00283372">
        <w:rPr>
          <w:color w:val="000000" w:themeColor="text1"/>
          <w:sz w:val="22"/>
        </w:rPr>
        <w:t xml:space="preserve">A Project Steering Committee (PSC) will be established in order to monitor and support the smooth development of the project from the national level. It will be composed by the Undersecretaries of Environment (MMA) and Transport (MTT) or their delegates, the Head, Air Quality Division (MMA) as Project Director, CAF and the GEF OFP. The MMA convenes and chairs meetings, which will occur at least annually to review progress reports and make recommendations. The Project Coordinator </w:t>
      </w:r>
      <w:r w:rsidR="00283372">
        <w:rPr>
          <w:color w:val="000000" w:themeColor="text1"/>
          <w:sz w:val="22"/>
        </w:rPr>
        <w:t xml:space="preserve">(see below) </w:t>
      </w:r>
      <w:r w:rsidRPr="00283372">
        <w:rPr>
          <w:color w:val="000000" w:themeColor="text1"/>
          <w:sz w:val="22"/>
        </w:rPr>
        <w:t>acts as Secretary, with no vote. Procedures and mechanisms will be adopted at the first meeting.</w:t>
      </w:r>
    </w:p>
    <w:p w14:paraId="7C4BB851" w14:textId="0BCE9983" w:rsidR="00325748" w:rsidRPr="00525E9B" w:rsidRDefault="00283372" w:rsidP="00773429">
      <w:pPr>
        <w:numPr>
          <w:ilvl w:val="0"/>
          <w:numId w:val="15"/>
        </w:numPr>
        <w:spacing w:after="120" w:line="288" w:lineRule="auto"/>
        <w:jc w:val="both"/>
        <w:rPr>
          <w:color w:val="000000" w:themeColor="text1"/>
          <w:sz w:val="22"/>
          <w:szCs w:val="22"/>
          <w:lang w:val="en-US"/>
        </w:rPr>
      </w:pPr>
      <w:r w:rsidRPr="00525E9B">
        <w:rPr>
          <w:color w:val="000000" w:themeColor="text1"/>
          <w:sz w:val="22"/>
          <w:szCs w:val="22"/>
        </w:rPr>
        <w:t xml:space="preserve">Each pilot project at the subnational level will establish its own </w:t>
      </w:r>
      <w:r w:rsidR="00377775" w:rsidRPr="00525E9B">
        <w:rPr>
          <w:color w:val="000000" w:themeColor="text1"/>
          <w:sz w:val="22"/>
          <w:szCs w:val="22"/>
        </w:rPr>
        <w:t>Local</w:t>
      </w:r>
      <w:r w:rsidRPr="00525E9B">
        <w:rPr>
          <w:color w:val="000000" w:themeColor="text1"/>
          <w:sz w:val="22"/>
          <w:szCs w:val="22"/>
        </w:rPr>
        <w:t xml:space="preserve"> Committee with support from the Pilot Implementation Specialist</w:t>
      </w:r>
      <w:r w:rsidR="00E479FF" w:rsidRPr="00525E9B">
        <w:rPr>
          <w:color w:val="000000" w:themeColor="text1"/>
          <w:sz w:val="22"/>
          <w:szCs w:val="22"/>
        </w:rPr>
        <w:t xml:space="preserve"> (see below)</w:t>
      </w:r>
      <w:r w:rsidRPr="00525E9B">
        <w:rPr>
          <w:color w:val="000000" w:themeColor="text1"/>
          <w:sz w:val="22"/>
          <w:szCs w:val="22"/>
        </w:rPr>
        <w:t xml:space="preserve">. Assignment of responsibilities of members of the Technical Committees and other key partners will be formalized in subsidiary agreements to be signed during the project’s effectiveness period. A detailed description of roles and responsibilities within each </w:t>
      </w:r>
      <w:r w:rsidR="00E479FF" w:rsidRPr="00525E9B">
        <w:rPr>
          <w:color w:val="000000" w:themeColor="text1"/>
          <w:sz w:val="22"/>
          <w:szCs w:val="22"/>
        </w:rPr>
        <w:t xml:space="preserve">initiative </w:t>
      </w:r>
      <w:r w:rsidRPr="00525E9B">
        <w:rPr>
          <w:color w:val="000000" w:themeColor="text1"/>
          <w:sz w:val="22"/>
          <w:szCs w:val="22"/>
        </w:rPr>
        <w:t xml:space="preserve">will be provided in the Project’s Operational Manual. </w:t>
      </w:r>
      <w:r w:rsidRPr="00525E9B">
        <w:rPr>
          <w:color w:val="000000" w:themeColor="text1"/>
          <w:sz w:val="22"/>
          <w:szCs w:val="22"/>
          <w:lang w:val="en-US"/>
        </w:rPr>
        <w:t xml:space="preserve">In </w:t>
      </w:r>
      <w:r w:rsidR="005B449A" w:rsidRPr="00525E9B">
        <w:rPr>
          <w:color w:val="000000" w:themeColor="text1"/>
          <w:sz w:val="22"/>
          <w:szCs w:val="22"/>
          <w:lang w:val="en-US"/>
        </w:rPr>
        <w:t xml:space="preserve">each </w:t>
      </w:r>
      <w:r w:rsidR="00325748" w:rsidRPr="00525E9B">
        <w:rPr>
          <w:color w:val="000000" w:themeColor="text1"/>
          <w:sz w:val="22"/>
          <w:szCs w:val="22"/>
          <w:lang w:val="en-US"/>
        </w:rPr>
        <w:t>Local</w:t>
      </w:r>
      <w:r w:rsidR="005B449A" w:rsidRPr="00525E9B">
        <w:rPr>
          <w:color w:val="000000" w:themeColor="text1"/>
          <w:sz w:val="22"/>
          <w:szCs w:val="22"/>
          <w:lang w:val="en-US"/>
        </w:rPr>
        <w:t xml:space="preserve"> Committee, all participating stakeholders will designate a representative</w:t>
      </w:r>
      <w:r w:rsidRPr="00525E9B">
        <w:rPr>
          <w:color w:val="000000" w:themeColor="text1"/>
          <w:sz w:val="22"/>
          <w:szCs w:val="22"/>
          <w:lang w:val="en-US"/>
        </w:rPr>
        <w:t>:</w:t>
      </w:r>
      <w:r w:rsidR="005B449A" w:rsidRPr="00525E9B">
        <w:rPr>
          <w:color w:val="000000" w:themeColor="text1"/>
          <w:sz w:val="22"/>
          <w:szCs w:val="22"/>
          <w:lang w:val="en-US"/>
        </w:rPr>
        <w:t xml:space="preserve"> in each case, participating Regional Government, </w:t>
      </w:r>
      <w:r w:rsidR="005B449A" w:rsidRPr="00525E9B">
        <w:rPr>
          <w:color w:val="000000" w:themeColor="text1"/>
          <w:sz w:val="22"/>
          <w:szCs w:val="22"/>
          <w:lang w:val="en-US"/>
        </w:rPr>
        <w:lastRenderedPageBreak/>
        <w:t>participating Municipalit</w:t>
      </w:r>
      <w:r w:rsidRPr="00525E9B">
        <w:rPr>
          <w:color w:val="000000" w:themeColor="text1"/>
          <w:sz w:val="22"/>
          <w:szCs w:val="22"/>
          <w:lang w:val="en-US"/>
        </w:rPr>
        <w:t>y/ies</w:t>
      </w:r>
      <w:r w:rsidR="005B449A" w:rsidRPr="00525E9B">
        <w:rPr>
          <w:color w:val="000000" w:themeColor="text1"/>
          <w:sz w:val="22"/>
          <w:szCs w:val="22"/>
          <w:lang w:val="en-US"/>
        </w:rPr>
        <w:t>, participating trade/union/cooperative entit</w:t>
      </w:r>
      <w:r w:rsidRPr="00525E9B">
        <w:rPr>
          <w:color w:val="000000" w:themeColor="text1"/>
          <w:sz w:val="22"/>
          <w:szCs w:val="22"/>
          <w:lang w:val="en-US"/>
        </w:rPr>
        <w:t>y/ies</w:t>
      </w:r>
      <w:r w:rsidR="005B449A" w:rsidRPr="00525E9B">
        <w:rPr>
          <w:color w:val="000000" w:themeColor="text1"/>
          <w:sz w:val="22"/>
          <w:szCs w:val="22"/>
          <w:lang w:val="en-US"/>
        </w:rPr>
        <w:t xml:space="preserve">, </w:t>
      </w:r>
      <w:r w:rsidRPr="00525E9B">
        <w:rPr>
          <w:sz w:val="22"/>
          <w:szCs w:val="22"/>
          <w:lang w:val="en-US"/>
        </w:rPr>
        <w:t>Regional Ministerial Secretaries (</w:t>
      </w:r>
      <w:r w:rsidR="005B449A" w:rsidRPr="00525E9B">
        <w:rPr>
          <w:color w:val="000000" w:themeColor="text1"/>
          <w:sz w:val="22"/>
          <w:szCs w:val="22"/>
          <w:lang w:val="en-US"/>
        </w:rPr>
        <w:t>SEREMIs</w:t>
      </w:r>
      <w:r w:rsidRPr="00525E9B">
        <w:rPr>
          <w:color w:val="000000" w:themeColor="text1"/>
          <w:sz w:val="22"/>
          <w:szCs w:val="22"/>
          <w:lang w:val="en-US"/>
        </w:rPr>
        <w:t>)</w:t>
      </w:r>
      <w:r w:rsidR="005B449A" w:rsidRPr="00525E9B">
        <w:rPr>
          <w:color w:val="000000" w:themeColor="text1"/>
          <w:sz w:val="22"/>
          <w:szCs w:val="22"/>
          <w:lang w:val="en-US"/>
        </w:rPr>
        <w:t xml:space="preserve"> of Environment, Transport and Urban Planning, </w:t>
      </w:r>
      <w:r w:rsidRPr="00525E9B">
        <w:rPr>
          <w:color w:val="000000" w:themeColor="text1"/>
          <w:sz w:val="22"/>
          <w:szCs w:val="22"/>
          <w:lang w:val="en-US"/>
        </w:rPr>
        <w:t xml:space="preserve">and </w:t>
      </w:r>
      <w:r w:rsidR="005B449A" w:rsidRPr="00525E9B">
        <w:rPr>
          <w:color w:val="000000" w:themeColor="text1"/>
          <w:sz w:val="22"/>
          <w:szCs w:val="22"/>
          <w:lang w:val="en-US"/>
        </w:rPr>
        <w:t xml:space="preserve">others if necessary upon </w:t>
      </w:r>
      <w:r w:rsidRPr="00525E9B">
        <w:rPr>
          <w:color w:val="000000" w:themeColor="text1"/>
          <w:sz w:val="22"/>
          <w:szCs w:val="22"/>
          <w:lang w:val="en-US"/>
        </w:rPr>
        <w:t xml:space="preserve">local </w:t>
      </w:r>
      <w:r w:rsidR="005B449A" w:rsidRPr="00525E9B">
        <w:rPr>
          <w:color w:val="000000" w:themeColor="text1"/>
          <w:sz w:val="22"/>
          <w:szCs w:val="22"/>
          <w:lang w:val="en-US"/>
        </w:rPr>
        <w:t xml:space="preserve">contingency. </w:t>
      </w:r>
      <w:r w:rsidR="005B449A" w:rsidRPr="00525E9B">
        <w:rPr>
          <w:color w:val="000000" w:themeColor="text1"/>
          <w:sz w:val="22"/>
          <w:szCs w:val="22"/>
        </w:rPr>
        <w:t xml:space="preserve">The PMU’s Pilot Implementation Specialist </w:t>
      </w:r>
      <w:r w:rsidRPr="00525E9B">
        <w:rPr>
          <w:color w:val="000000" w:themeColor="text1"/>
          <w:sz w:val="22"/>
          <w:szCs w:val="22"/>
        </w:rPr>
        <w:t xml:space="preserve">(see below) </w:t>
      </w:r>
      <w:r w:rsidR="005B449A" w:rsidRPr="00525E9B">
        <w:rPr>
          <w:color w:val="000000" w:themeColor="text1"/>
          <w:sz w:val="22"/>
          <w:szCs w:val="22"/>
        </w:rPr>
        <w:t xml:space="preserve">acts as Secretary. </w:t>
      </w:r>
      <w:r w:rsidR="005B449A" w:rsidRPr="00525E9B">
        <w:rPr>
          <w:color w:val="000000" w:themeColor="text1"/>
          <w:sz w:val="22"/>
          <w:szCs w:val="22"/>
          <w:lang w:val="en-US"/>
        </w:rPr>
        <w:t>Chairpersonship, p</w:t>
      </w:r>
      <w:r w:rsidR="005B449A" w:rsidRPr="00525E9B">
        <w:rPr>
          <w:color w:val="000000" w:themeColor="text1"/>
          <w:sz w:val="22"/>
          <w:szCs w:val="22"/>
        </w:rPr>
        <w:t>rocedures, meeting frequency and other necessary mechanisms will be adopted at each Local Committee’s first meeting.</w:t>
      </w:r>
    </w:p>
    <w:p w14:paraId="6C963424" w14:textId="5296DB86" w:rsidR="000C3703" w:rsidRPr="00283372" w:rsidRDefault="00283372" w:rsidP="00AD1A5B">
      <w:pPr>
        <w:numPr>
          <w:ilvl w:val="0"/>
          <w:numId w:val="15"/>
        </w:numPr>
        <w:spacing w:after="120" w:line="288" w:lineRule="auto"/>
        <w:jc w:val="both"/>
        <w:rPr>
          <w:color w:val="000000" w:themeColor="text1"/>
          <w:sz w:val="22"/>
        </w:rPr>
      </w:pPr>
      <w:r w:rsidRPr="00283372">
        <w:rPr>
          <w:color w:val="000000" w:themeColor="text1"/>
          <w:sz w:val="22"/>
        </w:rPr>
        <w:t>Therefore, t</w:t>
      </w:r>
      <w:r w:rsidR="000C3703" w:rsidRPr="00283372">
        <w:rPr>
          <w:color w:val="000000" w:themeColor="text1"/>
          <w:sz w:val="22"/>
        </w:rPr>
        <w:t xml:space="preserve">he institutional </w:t>
      </w:r>
      <w:r w:rsidR="0024152C" w:rsidRPr="00283372">
        <w:rPr>
          <w:color w:val="000000" w:themeColor="text1"/>
          <w:sz w:val="22"/>
        </w:rPr>
        <w:t xml:space="preserve">implementation </w:t>
      </w:r>
      <w:r w:rsidR="000C3703" w:rsidRPr="00283372">
        <w:rPr>
          <w:color w:val="000000" w:themeColor="text1"/>
          <w:sz w:val="22"/>
        </w:rPr>
        <w:t>structure is divided into two collaborative levels</w:t>
      </w:r>
      <w:r w:rsidR="00C96598" w:rsidRPr="00283372">
        <w:rPr>
          <w:color w:val="000000" w:themeColor="text1"/>
          <w:sz w:val="22"/>
        </w:rPr>
        <w:t>,</w:t>
      </w:r>
      <w:r w:rsidR="000C3703" w:rsidRPr="00283372">
        <w:rPr>
          <w:color w:val="000000" w:themeColor="text1"/>
          <w:sz w:val="22"/>
        </w:rPr>
        <w:t xml:space="preserve"> </w:t>
      </w:r>
      <w:r w:rsidR="00C96598" w:rsidRPr="00283372">
        <w:rPr>
          <w:color w:val="000000" w:themeColor="text1"/>
          <w:sz w:val="22"/>
        </w:rPr>
        <w:t>national and subnational</w:t>
      </w:r>
      <w:r w:rsidR="000C3703" w:rsidRPr="00283372">
        <w:rPr>
          <w:color w:val="000000" w:themeColor="text1"/>
          <w:sz w:val="22"/>
        </w:rPr>
        <w:t xml:space="preserve">. At the </w:t>
      </w:r>
      <w:r w:rsidR="00C96598" w:rsidRPr="00283372">
        <w:rPr>
          <w:color w:val="000000" w:themeColor="text1"/>
          <w:sz w:val="22"/>
        </w:rPr>
        <w:t xml:space="preserve">national </w:t>
      </w:r>
      <w:r w:rsidR="000C3703" w:rsidRPr="00283372">
        <w:rPr>
          <w:color w:val="000000" w:themeColor="text1"/>
          <w:sz w:val="22"/>
        </w:rPr>
        <w:t xml:space="preserve">level there is </w:t>
      </w:r>
      <w:r w:rsidR="00F66F85" w:rsidRPr="00283372">
        <w:rPr>
          <w:color w:val="000000" w:themeColor="text1"/>
          <w:sz w:val="22"/>
        </w:rPr>
        <w:t>a</w:t>
      </w:r>
      <w:r w:rsidR="000C3703" w:rsidRPr="00283372">
        <w:rPr>
          <w:color w:val="000000" w:themeColor="text1"/>
          <w:sz w:val="22"/>
        </w:rPr>
        <w:t xml:space="preserve"> </w:t>
      </w:r>
      <w:r w:rsidR="00C96598" w:rsidRPr="00283372">
        <w:rPr>
          <w:color w:val="000000" w:themeColor="text1"/>
          <w:sz w:val="22"/>
        </w:rPr>
        <w:t xml:space="preserve">steering </w:t>
      </w:r>
      <w:r w:rsidR="00C15D8B" w:rsidRPr="00283372">
        <w:rPr>
          <w:color w:val="000000" w:themeColor="text1"/>
          <w:sz w:val="22"/>
        </w:rPr>
        <w:t>body (</w:t>
      </w:r>
      <w:r w:rsidR="00C96598" w:rsidRPr="00283372">
        <w:rPr>
          <w:color w:val="000000" w:themeColor="text1"/>
          <w:sz w:val="22"/>
        </w:rPr>
        <w:t>Project Steering Committee</w:t>
      </w:r>
      <w:r w:rsidR="00C15D8B" w:rsidRPr="00283372">
        <w:rPr>
          <w:color w:val="000000" w:themeColor="text1"/>
          <w:sz w:val="22"/>
        </w:rPr>
        <w:t xml:space="preserve"> – </w:t>
      </w:r>
      <w:r w:rsidR="00C96598" w:rsidRPr="00283372">
        <w:rPr>
          <w:color w:val="000000" w:themeColor="text1"/>
          <w:sz w:val="22"/>
        </w:rPr>
        <w:t>PSC</w:t>
      </w:r>
      <w:r w:rsidR="00C15D8B" w:rsidRPr="00283372">
        <w:rPr>
          <w:color w:val="000000" w:themeColor="text1"/>
          <w:sz w:val="22"/>
        </w:rPr>
        <w:t>)</w:t>
      </w:r>
      <w:r w:rsidRPr="00283372">
        <w:rPr>
          <w:color w:val="000000" w:themeColor="text1"/>
          <w:sz w:val="22"/>
        </w:rPr>
        <w:t xml:space="preserve"> and a Project Management Unit (PMU). The PMU team will be composed of</w:t>
      </w:r>
      <w:r w:rsidR="00C15D8B" w:rsidRPr="00283372">
        <w:rPr>
          <w:color w:val="000000" w:themeColor="text1"/>
          <w:sz w:val="22"/>
        </w:rPr>
        <w:t xml:space="preserve"> </w:t>
      </w:r>
      <w:r w:rsidR="00EA697E">
        <w:rPr>
          <w:color w:val="000000" w:themeColor="text1"/>
          <w:sz w:val="22"/>
        </w:rPr>
        <w:t xml:space="preserve">the Project Director, a </w:t>
      </w:r>
      <w:r w:rsidR="00C96598" w:rsidRPr="00283372">
        <w:rPr>
          <w:color w:val="000000" w:themeColor="text1"/>
          <w:sz w:val="22"/>
        </w:rPr>
        <w:t xml:space="preserve">Project </w:t>
      </w:r>
      <w:r w:rsidR="00D67CC5" w:rsidRPr="00283372">
        <w:rPr>
          <w:color w:val="000000" w:themeColor="text1"/>
          <w:sz w:val="22"/>
        </w:rPr>
        <w:t xml:space="preserve">Coordinator, </w:t>
      </w:r>
      <w:r w:rsidR="00C15D8B" w:rsidRPr="00283372">
        <w:rPr>
          <w:color w:val="000000" w:themeColor="text1"/>
          <w:sz w:val="22"/>
        </w:rPr>
        <w:t xml:space="preserve">a </w:t>
      </w:r>
      <w:r w:rsidR="00F66F85" w:rsidRPr="00283372">
        <w:rPr>
          <w:color w:val="000000" w:themeColor="text1"/>
          <w:sz w:val="22"/>
        </w:rPr>
        <w:t>Monitoring</w:t>
      </w:r>
      <w:r w:rsidR="009D025D" w:rsidRPr="00283372">
        <w:rPr>
          <w:color w:val="000000" w:themeColor="text1"/>
          <w:sz w:val="22"/>
        </w:rPr>
        <w:t xml:space="preserve"> and Evaluation, Knowledge Management and Lessons-Learned</w:t>
      </w:r>
      <w:r w:rsidR="00C96598" w:rsidRPr="00283372">
        <w:rPr>
          <w:color w:val="000000" w:themeColor="text1"/>
          <w:sz w:val="22"/>
        </w:rPr>
        <w:t xml:space="preserve"> </w:t>
      </w:r>
      <w:r w:rsidR="009D025D" w:rsidRPr="00283372">
        <w:rPr>
          <w:color w:val="000000" w:themeColor="text1"/>
          <w:sz w:val="22"/>
        </w:rPr>
        <w:t xml:space="preserve">(MEKLE) </w:t>
      </w:r>
      <w:r w:rsidR="00C15D8B" w:rsidRPr="00283372">
        <w:rPr>
          <w:color w:val="000000" w:themeColor="text1"/>
          <w:sz w:val="22"/>
        </w:rPr>
        <w:t xml:space="preserve">Specialist, </w:t>
      </w:r>
      <w:r w:rsidR="007B3915" w:rsidRPr="00283372">
        <w:rPr>
          <w:color w:val="000000" w:themeColor="text1"/>
          <w:sz w:val="22"/>
        </w:rPr>
        <w:t xml:space="preserve">a Pilot Implementation Specialist </w:t>
      </w:r>
      <w:r w:rsidR="00C15D8B" w:rsidRPr="00283372">
        <w:rPr>
          <w:color w:val="000000" w:themeColor="text1"/>
          <w:sz w:val="22"/>
        </w:rPr>
        <w:t>and a</w:t>
      </w:r>
      <w:r w:rsidR="00C96598" w:rsidRPr="00283372">
        <w:rPr>
          <w:color w:val="000000" w:themeColor="text1"/>
          <w:sz w:val="22"/>
        </w:rPr>
        <w:t xml:space="preserve">n Administrative/Financial </w:t>
      </w:r>
      <w:r w:rsidR="00C15D8B" w:rsidRPr="00283372">
        <w:rPr>
          <w:color w:val="000000" w:themeColor="text1"/>
          <w:sz w:val="22"/>
        </w:rPr>
        <w:t>Specialist</w:t>
      </w:r>
      <w:r w:rsidR="00EA697E">
        <w:rPr>
          <w:color w:val="000000" w:themeColor="text1"/>
          <w:sz w:val="22"/>
        </w:rPr>
        <w:t>, plus an external Communication Specialist (firm or individual)</w:t>
      </w:r>
      <w:r w:rsidR="00C15D8B" w:rsidRPr="00283372">
        <w:rPr>
          <w:color w:val="000000" w:themeColor="text1"/>
          <w:sz w:val="22"/>
        </w:rPr>
        <w:t xml:space="preserve">. </w:t>
      </w:r>
      <w:r w:rsidR="003C368C" w:rsidRPr="00283372">
        <w:rPr>
          <w:color w:val="000000" w:themeColor="text1"/>
          <w:sz w:val="22"/>
        </w:rPr>
        <w:t xml:space="preserve">The </w:t>
      </w:r>
      <w:r w:rsidR="00C96598" w:rsidRPr="00283372">
        <w:rPr>
          <w:color w:val="000000" w:themeColor="text1"/>
          <w:sz w:val="22"/>
        </w:rPr>
        <w:t xml:space="preserve">PMU </w:t>
      </w:r>
      <w:r w:rsidR="003C368C" w:rsidRPr="00283372">
        <w:rPr>
          <w:color w:val="000000" w:themeColor="text1"/>
          <w:sz w:val="22"/>
        </w:rPr>
        <w:t xml:space="preserve">will be established in </w:t>
      </w:r>
      <w:r w:rsidR="00C96598" w:rsidRPr="00283372">
        <w:rPr>
          <w:color w:val="000000" w:themeColor="text1"/>
          <w:sz w:val="22"/>
        </w:rPr>
        <w:t>Santiago, Chile.</w:t>
      </w:r>
    </w:p>
    <w:p w14:paraId="2933B41D" w14:textId="7C8554AF" w:rsidR="008D0674" w:rsidRDefault="00283372" w:rsidP="00AD1A5B">
      <w:pPr>
        <w:numPr>
          <w:ilvl w:val="0"/>
          <w:numId w:val="15"/>
        </w:numPr>
        <w:spacing w:after="120" w:line="288" w:lineRule="auto"/>
        <w:jc w:val="both"/>
        <w:rPr>
          <w:color w:val="000000" w:themeColor="text1"/>
          <w:sz w:val="22"/>
        </w:rPr>
      </w:pPr>
      <w:r>
        <w:rPr>
          <w:color w:val="000000" w:themeColor="text1"/>
          <w:sz w:val="22"/>
        </w:rPr>
        <w:t xml:space="preserve">A summary organigram is included as </w:t>
      </w:r>
      <w:r>
        <w:rPr>
          <w:color w:val="000000" w:themeColor="text1"/>
          <w:sz w:val="22"/>
        </w:rPr>
        <w:fldChar w:fldCharType="begin"/>
      </w:r>
      <w:r>
        <w:rPr>
          <w:color w:val="000000" w:themeColor="text1"/>
          <w:sz w:val="22"/>
        </w:rPr>
        <w:instrText xml:space="preserve"> REF _Ref534895080 </w:instrText>
      </w:r>
      <w:r>
        <w:rPr>
          <w:color w:val="000000" w:themeColor="text1"/>
          <w:sz w:val="22"/>
        </w:rPr>
        <w:fldChar w:fldCharType="separate"/>
      </w:r>
      <w:r w:rsidRPr="00C03511">
        <w:rPr>
          <w:sz w:val="22"/>
          <w:szCs w:val="22"/>
        </w:rPr>
        <w:t xml:space="preserve">Figure </w:t>
      </w:r>
      <w:r>
        <w:rPr>
          <w:noProof/>
          <w:sz w:val="22"/>
          <w:szCs w:val="22"/>
        </w:rPr>
        <w:t>9</w:t>
      </w:r>
      <w:r>
        <w:rPr>
          <w:color w:val="000000" w:themeColor="text1"/>
          <w:sz w:val="22"/>
        </w:rPr>
        <w:fldChar w:fldCharType="end"/>
      </w:r>
      <w:r>
        <w:rPr>
          <w:color w:val="000000" w:themeColor="text1"/>
          <w:sz w:val="22"/>
        </w:rPr>
        <w:t xml:space="preserve">. </w:t>
      </w:r>
      <w:r w:rsidR="000C3703" w:rsidRPr="00283372">
        <w:rPr>
          <w:color w:val="000000" w:themeColor="text1"/>
          <w:sz w:val="22"/>
        </w:rPr>
        <w:t xml:space="preserve">More details about the specific tasks and composition </w:t>
      </w:r>
      <w:r w:rsidR="000C3703" w:rsidRPr="007B06E5">
        <w:rPr>
          <w:color w:val="000000" w:themeColor="text1"/>
          <w:sz w:val="22"/>
        </w:rPr>
        <w:t xml:space="preserve">of the </w:t>
      </w:r>
      <w:r w:rsidR="00F66F85" w:rsidRPr="007B06E5">
        <w:rPr>
          <w:color w:val="000000" w:themeColor="text1"/>
          <w:sz w:val="22"/>
        </w:rPr>
        <w:t>collegiate</w:t>
      </w:r>
      <w:r w:rsidR="000C3703" w:rsidRPr="007B06E5">
        <w:rPr>
          <w:color w:val="000000" w:themeColor="text1"/>
          <w:sz w:val="22"/>
        </w:rPr>
        <w:t xml:space="preserve"> bodies</w:t>
      </w:r>
      <w:r w:rsidR="007B06E5" w:rsidRPr="007B06E5">
        <w:rPr>
          <w:color w:val="000000" w:themeColor="text1"/>
          <w:sz w:val="22"/>
        </w:rPr>
        <w:t>, pilot initiatives</w:t>
      </w:r>
      <w:r w:rsidR="000C3703" w:rsidRPr="007B06E5">
        <w:rPr>
          <w:color w:val="000000" w:themeColor="text1"/>
          <w:sz w:val="22"/>
        </w:rPr>
        <w:t xml:space="preserve"> and </w:t>
      </w:r>
      <w:r w:rsidR="00F66F85" w:rsidRPr="007B06E5">
        <w:rPr>
          <w:color w:val="000000" w:themeColor="text1"/>
          <w:sz w:val="22"/>
        </w:rPr>
        <w:t xml:space="preserve">PMU </w:t>
      </w:r>
      <w:r w:rsidR="00C27D8A" w:rsidRPr="007B06E5">
        <w:rPr>
          <w:color w:val="000000" w:themeColor="text1"/>
          <w:sz w:val="22"/>
        </w:rPr>
        <w:t>are</w:t>
      </w:r>
      <w:r w:rsidR="000C3703" w:rsidRPr="007B06E5">
        <w:rPr>
          <w:color w:val="000000" w:themeColor="text1"/>
          <w:sz w:val="22"/>
        </w:rPr>
        <w:t xml:space="preserve"> available in </w:t>
      </w:r>
      <w:r w:rsidR="000C3703" w:rsidRPr="007B06E5">
        <w:rPr>
          <w:b/>
          <w:color w:val="000000" w:themeColor="text1"/>
          <w:sz w:val="22"/>
        </w:rPr>
        <w:t>Annex</w:t>
      </w:r>
      <w:r w:rsidR="007B06E5" w:rsidRPr="007B06E5">
        <w:rPr>
          <w:b/>
          <w:color w:val="000000" w:themeColor="text1"/>
          <w:sz w:val="22"/>
        </w:rPr>
        <w:t>es</w:t>
      </w:r>
      <w:r w:rsidR="000C3703" w:rsidRPr="007B06E5">
        <w:rPr>
          <w:b/>
          <w:color w:val="000000" w:themeColor="text1"/>
          <w:sz w:val="22"/>
        </w:rPr>
        <w:t xml:space="preserve"> </w:t>
      </w:r>
      <w:r w:rsidR="002D395D">
        <w:rPr>
          <w:b/>
          <w:color w:val="000000" w:themeColor="text1"/>
          <w:sz w:val="22"/>
        </w:rPr>
        <w:t>6</w:t>
      </w:r>
      <w:r w:rsidR="007B06E5" w:rsidRPr="007B06E5">
        <w:rPr>
          <w:b/>
          <w:color w:val="000000" w:themeColor="text1"/>
          <w:sz w:val="22"/>
        </w:rPr>
        <w:t xml:space="preserve">, </w:t>
      </w:r>
      <w:r w:rsidR="002D395D">
        <w:rPr>
          <w:b/>
          <w:color w:val="000000" w:themeColor="text1"/>
          <w:sz w:val="22"/>
        </w:rPr>
        <w:t>7</w:t>
      </w:r>
      <w:r w:rsidR="007B06E5" w:rsidRPr="007B06E5">
        <w:rPr>
          <w:b/>
          <w:color w:val="000000" w:themeColor="text1"/>
          <w:sz w:val="22"/>
        </w:rPr>
        <w:t xml:space="preserve"> and </w:t>
      </w:r>
      <w:r w:rsidR="002D395D">
        <w:rPr>
          <w:b/>
          <w:color w:val="000000" w:themeColor="text1"/>
          <w:sz w:val="22"/>
        </w:rPr>
        <w:t>8</w:t>
      </w:r>
      <w:r w:rsidRPr="007B06E5">
        <w:rPr>
          <w:color w:val="000000" w:themeColor="text1"/>
          <w:sz w:val="22"/>
        </w:rPr>
        <w:t xml:space="preserve">, and a </w:t>
      </w:r>
      <w:r w:rsidR="000C3703" w:rsidRPr="007B06E5">
        <w:rPr>
          <w:color w:val="000000" w:themeColor="text1"/>
          <w:sz w:val="22"/>
        </w:rPr>
        <w:t>full</w:t>
      </w:r>
      <w:r w:rsidR="000C3703" w:rsidRPr="00283372">
        <w:rPr>
          <w:color w:val="000000" w:themeColor="text1"/>
          <w:sz w:val="22"/>
        </w:rPr>
        <w:t xml:space="preserve"> description will be included in the </w:t>
      </w:r>
      <w:r w:rsidR="00BE6305" w:rsidRPr="00283372">
        <w:rPr>
          <w:color w:val="000000" w:themeColor="text1"/>
          <w:sz w:val="22"/>
        </w:rPr>
        <w:t xml:space="preserve">Project’s </w:t>
      </w:r>
      <w:r w:rsidR="000C3703" w:rsidRPr="00283372">
        <w:rPr>
          <w:color w:val="000000" w:themeColor="text1"/>
          <w:sz w:val="22"/>
        </w:rPr>
        <w:t>Operational Manual.</w:t>
      </w:r>
    </w:p>
    <w:p w14:paraId="220EB769" w14:textId="77777777" w:rsidR="009C4755" w:rsidRDefault="009C4755" w:rsidP="009C4755">
      <w:pPr>
        <w:spacing w:after="120" w:line="288" w:lineRule="auto"/>
        <w:jc w:val="both"/>
        <w:rPr>
          <w:color w:val="000000" w:themeColor="text1"/>
          <w:sz w:val="22"/>
        </w:rPr>
      </w:pPr>
    </w:p>
    <w:p w14:paraId="28129BEB" w14:textId="77777777" w:rsidR="009C4755" w:rsidRPr="00AD1A5B" w:rsidRDefault="009C4755" w:rsidP="009C4755">
      <w:pPr>
        <w:pStyle w:val="Prrafodelista"/>
        <w:keepNext/>
        <w:numPr>
          <w:ilvl w:val="2"/>
          <w:numId w:val="23"/>
        </w:numPr>
        <w:spacing w:after="240"/>
        <w:ind w:left="568" w:hanging="284"/>
        <w:contextualSpacing w:val="0"/>
        <w:outlineLvl w:val="2"/>
        <w:rPr>
          <w:b/>
          <w:sz w:val="22"/>
          <w:szCs w:val="22"/>
        </w:rPr>
      </w:pPr>
      <w:bookmarkStart w:id="81" w:name="_Toc40780181"/>
      <w:bookmarkStart w:id="82" w:name="_Toc295296823"/>
      <w:bookmarkStart w:id="83" w:name="_Toc5719120"/>
      <w:r w:rsidRPr="00AD1A5B">
        <w:rPr>
          <w:b/>
          <w:sz w:val="22"/>
          <w:szCs w:val="22"/>
        </w:rPr>
        <w:t>Results Monitoring and Evaluatio</w:t>
      </w:r>
      <w:bookmarkEnd w:id="81"/>
      <w:r w:rsidRPr="00AD1A5B">
        <w:rPr>
          <w:b/>
          <w:sz w:val="22"/>
          <w:szCs w:val="22"/>
        </w:rPr>
        <w:t>n</w:t>
      </w:r>
      <w:bookmarkEnd w:id="82"/>
      <w:bookmarkEnd w:id="83"/>
    </w:p>
    <w:p w14:paraId="6CF46155" w14:textId="77777777" w:rsidR="009C4755" w:rsidRPr="00EA697E" w:rsidRDefault="009C4755" w:rsidP="009C4755">
      <w:pPr>
        <w:pStyle w:val="Prrafodelista"/>
        <w:numPr>
          <w:ilvl w:val="0"/>
          <w:numId w:val="15"/>
        </w:numPr>
        <w:spacing w:after="120" w:line="288" w:lineRule="auto"/>
        <w:contextualSpacing w:val="0"/>
        <w:jc w:val="both"/>
        <w:rPr>
          <w:color w:val="000000" w:themeColor="text1"/>
          <w:sz w:val="22"/>
        </w:rPr>
      </w:pPr>
      <w:r w:rsidRPr="00EA697E">
        <w:rPr>
          <w:color w:val="000000" w:themeColor="text1"/>
          <w:sz w:val="22"/>
        </w:rPr>
        <w:t xml:space="preserve">Based on past experiences on adaptation to climate change projects, data collection, assessment and analysis are envisaged as an integral part of all components and activities therein. Given the need for ongoing collection of data and information, insights and knowledge and their incorporation in practice as defined by the project description, the project institutional arrangement includes the participation of a dedicated Monitoring and Evaluation, Knowledge Management and Lessons-Learned (MEKLE) Specialist. </w:t>
      </w:r>
      <w:r>
        <w:rPr>
          <w:color w:val="000000" w:themeColor="text1"/>
          <w:sz w:val="22"/>
        </w:rPr>
        <w:t>This Specialist will be the source responsible for ensuring the origination of data, information and knowledge being obtained from project activity.</w:t>
      </w:r>
    </w:p>
    <w:p w14:paraId="7646E759" w14:textId="77777777" w:rsidR="009C4755" w:rsidRPr="00EA697E" w:rsidRDefault="009C4755" w:rsidP="009C4755">
      <w:pPr>
        <w:pStyle w:val="Prrafodelista"/>
        <w:widowControl w:val="0"/>
        <w:numPr>
          <w:ilvl w:val="0"/>
          <w:numId w:val="15"/>
        </w:numPr>
        <w:autoSpaceDE w:val="0"/>
        <w:autoSpaceDN w:val="0"/>
        <w:adjustRightInd w:val="0"/>
        <w:spacing w:after="120" w:line="288" w:lineRule="auto"/>
        <w:contextualSpacing w:val="0"/>
        <w:jc w:val="both"/>
        <w:rPr>
          <w:color w:val="000000" w:themeColor="text1"/>
          <w:sz w:val="22"/>
        </w:rPr>
      </w:pPr>
      <w:r w:rsidRPr="00EA697E">
        <w:rPr>
          <w:color w:val="000000" w:themeColor="text1"/>
          <w:sz w:val="22"/>
        </w:rPr>
        <w:t>CAF will be responsible for the overall monitoring and evaluation (M&amp;E) of the Project through independent experts, CAF offices and/or partners.</w:t>
      </w:r>
    </w:p>
    <w:p w14:paraId="192629B6" w14:textId="77777777" w:rsidR="009C4755" w:rsidRPr="00C03511" w:rsidRDefault="009C4755" w:rsidP="009C4755">
      <w:pPr>
        <w:pStyle w:val="Prrafodelista"/>
        <w:widowControl w:val="0"/>
        <w:numPr>
          <w:ilvl w:val="0"/>
          <w:numId w:val="15"/>
        </w:numPr>
        <w:autoSpaceDE w:val="0"/>
        <w:autoSpaceDN w:val="0"/>
        <w:adjustRightInd w:val="0"/>
        <w:spacing w:after="120" w:line="288" w:lineRule="auto"/>
        <w:contextualSpacing w:val="0"/>
        <w:jc w:val="both"/>
        <w:rPr>
          <w:color w:val="000000" w:themeColor="text1"/>
          <w:sz w:val="22"/>
        </w:rPr>
      </w:pPr>
      <w:r w:rsidRPr="00C03511">
        <w:rPr>
          <w:color w:val="000000" w:themeColor="text1"/>
          <w:sz w:val="22"/>
        </w:rPr>
        <w:t xml:space="preserve">M&amp;E of Project implementation will be conducted through three main mechanisms (i) assessment of progress at the activity level (specific M&amp;E systems will be developed for the different investment activities) which will generate data required for the purpose of the project (e.g., validate relevance of activity and provide feedback to management instruments); (ii) the measurement of progressive achievement of expected project outputs and results (outcomes) as per indicators defined in the Project Results Framework; status of progress will be reported every six months as part of the project progress reports; and (iii) evaluation of the project at certain moments of its implementation: </w:t>
      </w:r>
      <w:r>
        <w:rPr>
          <w:color w:val="000000" w:themeColor="text1"/>
          <w:sz w:val="22"/>
        </w:rPr>
        <w:t>a</w:t>
      </w:r>
      <w:r w:rsidRPr="00C03511">
        <w:rPr>
          <w:color w:val="000000" w:themeColor="text1"/>
          <w:sz w:val="22"/>
        </w:rPr>
        <w:t xml:space="preserve">) progress reviews during CAF implementation support missions; </w:t>
      </w:r>
      <w:r>
        <w:rPr>
          <w:color w:val="000000" w:themeColor="text1"/>
          <w:sz w:val="22"/>
        </w:rPr>
        <w:t>b</w:t>
      </w:r>
      <w:r w:rsidRPr="00C03511">
        <w:rPr>
          <w:color w:val="000000" w:themeColor="text1"/>
          <w:sz w:val="22"/>
        </w:rPr>
        <w:t xml:space="preserve">) mid-term review of project implementation; </w:t>
      </w:r>
      <w:r>
        <w:rPr>
          <w:color w:val="000000" w:themeColor="text1"/>
          <w:sz w:val="22"/>
        </w:rPr>
        <w:t>c</w:t>
      </w:r>
      <w:r w:rsidRPr="00C03511">
        <w:rPr>
          <w:color w:val="000000" w:themeColor="text1"/>
          <w:sz w:val="22"/>
        </w:rPr>
        <w:t xml:space="preserve">) final evaluation report to be carried out by the PMU with input from the PSC; and </w:t>
      </w:r>
      <w:r>
        <w:rPr>
          <w:color w:val="000000" w:themeColor="text1"/>
          <w:sz w:val="22"/>
        </w:rPr>
        <w:t>d</w:t>
      </w:r>
      <w:r w:rsidRPr="00C03511">
        <w:rPr>
          <w:color w:val="000000" w:themeColor="text1"/>
          <w:sz w:val="22"/>
        </w:rPr>
        <w:t>) the Implementation Completion and Results Report (ICR). The ICR will be prepared within six months after closing of the Grant based on the final evaluation report prepared by the PMU.</w:t>
      </w:r>
    </w:p>
    <w:p w14:paraId="5E0EA438" w14:textId="681ADFA4" w:rsidR="009C4755" w:rsidRDefault="009C4755" w:rsidP="009C4755">
      <w:pPr>
        <w:spacing w:after="120" w:line="288" w:lineRule="auto"/>
        <w:jc w:val="both"/>
        <w:rPr>
          <w:color w:val="000000" w:themeColor="text1"/>
          <w:sz w:val="22"/>
        </w:rPr>
      </w:pPr>
    </w:p>
    <w:p w14:paraId="6A027D14" w14:textId="77777777" w:rsidR="009C4755" w:rsidRPr="00283372" w:rsidRDefault="009C4755" w:rsidP="009C4755">
      <w:pPr>
        <w:spacing w:after="120" w:line="288" w:lineRule="auto"/>
        <w:jc w:val="both"/>
        <w:rPr>
          <w:color w:val="000000" w:themeColor="text1"/>
          <w:sz w:val="22"/>
        </w:rPr>
      </w:pPr>
    </w:p>
    <w:p w14:paraId="2DF4C360" w14:textId="4F23BDC3" w:rsidR="00283372" w:rsidRPr="00283372" w:rsidRDefault="00283372" w:rsidP="00AD1A5B">
      <w:pPr>
        <w:numPr>
          <w:ilvl w:val="0"/>
          <w:numId w:val="15"/>
        </w:numPr>
        <w:spacing w:after="120" w:line="288" w:lineRule="auto"/>
        <w:jc w:val="both"/>
        <w:rPr>
          <w:color w:val="000000" w:themeColor="text1"/>
          <w:sz w:val="22"/>
        </w:rPr>
        <w:sectPr w:rsidR="00283372" w:rsidRPr="00283372" w:rsidSect="00FC3B74">
          <w:pgSz w:w="12240" w:h="15840" w:code="1"/>
          <w:pgMar w:top="1440" w:right="1440" w:bottom="1440" w:left="1440" w:header="720" w:footer="720" w:gutter="0"/>
          <w:cols w:space="720"/>
          <w:docGrid w:linePitch="360"/>
        </w:sectPr>
      </w:pPr>
    </w:p>
    <w:p w14:paraId="499FA396" w14:textId="194A6ED1" w:rsidR="008D0674" w:rsidRPr="00C03511" w:rsidRDefault="008D0674" w:rsidP="008D0674">
      <w:pPr>
        <w:pStyle w:val="Epgrafe"/>
        <w:keepNext/>
        <w:spacing w:before="0" w:line="288" w:lineRule="auto"/>
        <w:jc w:val="center"/>
        <w:rPr>
          <w:sz w:val="22"/>
          <w:szCs w:val="22"/>
        </w:rPr>
      </w:pPr>
      <w:bookmarkStart w:id="84" w:name="_Ref534895080"/>
      <w:bookmarkStart w:id="85" w:name="_Toc5719175"/>
      <w:r w:rsidRPr="00C03511">
        <w:rPr>
          <w:sz w:val="22"/>
          <w:szCs w:val="22"/>
        </w:rPr>
        <w:lastRenderedPageBreak/>
        <w:t xml:space="preserve">Figure </w:t>
      </w:r>
      <w:r w:rsidRPr="00C03511">
        <w:rPr>
          <w:sz w:val="22"/>
          <w:szCs w:val="22"/>
        </w:rPr>
        <w:fldChar w:fldCharType="begin"/>
      </w:r>
      <w:r w:rsidRPr="00C03511">
        <w:rPr>
          <w:sz w:val="22"/>
          <w:szCs w:val="22"/>
        </w:rPr>
        <w:instrText xml:space="preserve"> SEQ Figure \* ARABIC </w:instrText>
      </w:r>
      <w:r w:rsidRPr="00C03511">
        <w:rPr>
          <w:sz w:val="22"/>
          <w:szCs w:val="22"/>
        </w:rPr>
        <w:fldChar w:fldCharType="separate"/>
      </w:r>
      <w:r>
        <w:rPr>
          <w:noProof/>
          <w:sz w:val="22"/>
          <w:szCs w:val="22"/>
        </w:rPr>
        <w:t>9</w:t>
      </w:r>
      <w:r w:rsidRPr="00C03511">
        <w:rPr>
          <w:sz w:val="22"/>
          <w:szCs w:val="22"/>
        </w:rPr>
        <w:fldChar w:fldCharType="end"/>
      </w:r>
      <w:bookmarkEnd w:id="84"/>
      <w:r w:rsidRPr="00C03511">
        <w:rPr>
          <w:sz w:val="22"/>
          <w:szCs w:val="22"/>
        </w:rPr>
        <w:t xml:space="preserve">. </w:t>
      </w:r>
      <w:r>
        <w:rPr>
          <w:sz w:val="22"/>
          <w:szCs w:val="22"/>
        </w:rPr>
        <w:t>Project organigram</w:t>
      </w:r>
      <w:bookmarkEnd w:id="85"/>
    </w:p>
    <w:p w14:paraId="7D627E8C" w14:textId="77777777" w:rsidR="008D0674" w:rsidRDefault="008D0674" w:rsidP="00AD1A5B">
      <w:pPr>
        <w:spacing w:after="120" w:line="288" w:lineRule="auto"/>
        <w:jc w:val="both"/>
        <w:rPr>
          <w:color w:val="000000" w:themeColor="text1"/>
          <w:sz w:val="22"/>
        </w:rPr>
      </w:pPr>
    </w:p>
    <w:p w14:paraId="02E226DF" w14:textId="365B3147" w:rsidR="005C0A6E" w:rsidRDefault="005C0A6E" w:rsidP="000574F5">
      <w:pPr>
        <w:spacing w:after="120" w:line="288" w:lineRule="auto"/>
        <w:jc w:val="center"/>
        <w:rPr>
          <w:color w:val="000000" w:themeColor="text1"/>
          <w:sz w:val="22"/>
        </w:rPr>
      </w:pPr>
    </w:p>
    <w:p w14:paraId="231D684E" w14:textId="2846B0C5" w:rsidR="008D0674" w:rsidRDefault="008D0674" w:rsidP="00AD1A5B">
      <w:pPr>
        <w:spacing w:after="120" w:line="288" w:lineRule="auto"/>
        <w:jc w:val="both"/>
        <w:rPr>
          <w:color w:val="000000" w:themeColor="text1"/>
          <w:sz w:val="22"/>
        </w:rPr>
      </w:pPr>
    </w:p>
    <w:p w14:paraId="174D9C7A" w14:textId="74F766DD" w:rsidR="008D0674" w:rsidRDefault="00525E9B" w:rsidP="00AD1A5B">
      <w:pPr>
        <w:spacing w:after="120" w:line="288" w:lineRule="auto"/>
        <w:jc w:val="both"/>
        <w:rPr>
          <w:color w:val="000000" w:themeColor="text1"/>
          <w:sz w:val="22"/>
        </w:rPr>
        <w:sectPr w:rsidR="008D0674" w:rsidSect="008D0674">
          <w:pgSz w:w="15840" w:h="12240" w:orient="landscape" w:code="1"/>
          <w:pgMar w:top="1440" w:right="1440" w:bottom="1440" w:left="1440" w:header="720" w:footer="720" w:gutter="0"/>
          <w:cols w:space="720"/>
          <w:docGrid w:linePitch="360"/>
        </w:sectPr>
      </w:pPr>
      <w:r>
        <w:rPr>
          <w:noProof/>
          <w:color w:val="000000" w:themeColor="text1"/>
          <w:sz w:val="22"/>
          <w:lang w:val="pt-BR" w:eastAsia="pt-BR"/>
        </w:rPr>
        <w:drawing>
          <wp:inline distT="0" distB="0" distL="0" distR="0" wp14:anchorId="52322CA3" wp14:editId="1FCFCC57">
            <wp:extent cx="8229600" cy="3984625"/>
            <wp:effectExtent l="0" t="0" r="0" b="0"/>
            <wp:docPr id="56" name="Imagen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Captura de pantalla 2019-04-06 a las 14.23.23.png"/>
                    <pic:cNvPicPr/>
                  </pic:nvPicPr>
                  <pic:blipFill>
                    <a:blip r:embed="rId35"/>
                    <a:stretch>
                      <a:fillRect/>
                    </a:stretch>
                  </pic:blipFill>
                  <pic:spPr>
                    <a:xfrm>
                      <a:off x="0" y="0"/>
                      <a:ext cx="8229600" cy="3984625"/>
                    </a:xfrm>
                    <a:prstGeom prst="rect">
                      <a:avLst/>
                    </a:prstGeom>
                  </pic:spPr>
                </pic:pic>
              </a:graphicData>
            </a:graphic>
          </wp:inline>
        </w:drawing>
      </w:r>
    </w:p>
    <w:p w14:paraId="1405BBD8" w14:textId="474D2C9E" w:rsidR="00933FE8" w:rsidRPr="00C03511" w:rsidRDefault="00BF1832" w:rsidP="00AD1A5B">
      <w:pPr>
        <w:pStyle w:val="Prrafodelista"/>
        <w:widowControl w:val="0"/>
        <w:numPr>
          <w:ilvl w:val="0"/>
          <w:numId w:val="15"/>
        </w:numPr>
        <w:autoSpaceDE w:val="0"/>
        <w:autoSpaceDN w:val="0"/>
        <w:adjustRightInd w:val="0"/>
        <w:spacing w:after="120" w:line="288" w:lineRule="auto"/>
        <w:contextualSpacing w:val="0"/>
        <w:jc w:val="both"/>
        <w:rPr>
          <w:color w:val="000000" w:themeColor="text1"/>
          <w:sz w:val="22"/>
        </w:rPr>
      </w:pPr>
      <w:bookmarkStart w:id="86" w:name="_Hlk536436276"/>
      <w:bookmarkStart w:id="87" w:name="MonitoringOutcomesResults"/>
      <w:bookmarkEnd w:id="80"/>
      <w:r w:rsidRPr="00C03511">
        <w:rPr>
          <w:color w:val="000000" w:themeColor="text1"/>
          <w:sz w:val="22"/>
        </w:rPr>
        <w:lastRenderedPageBreak/>
        <w:t xml:space="preserve">The results monitoring framework of the project is presented in </w:t>
      </w:r>
      <w:r w:rsidRPr="007B06E5">
        <w:rPr>
          <w:b/>
          <w:color w:val="000000" w:themeColor="text1"/>
          <w:sz w:val="22"/>
        </w:rPr>
        <w:t xml:space="preserve">Annex </w:t>
      </w:r>
      <w:r w:rsidR="00C61795" w:rsidRPr="007B06E5">
        <w:rPr>
          <w:b/>
          <w:color w:val="000000" w:themeColor="text1"/>
          <w:sz w:val="22"/>
        </w:rPr>
        <w:t>1</w:t>
      </w:r>
      <w:r w:rsidR="00FB7A18" w:rsidRPr="00C03511">
        <w:rPr>
          <w:color w:val="000000" w:themeColor="text1"/>
          <w:sz w:val="22"/>
        </w:rPr>
        <w:t>.</w:t>
      </w:r>
    </w:p>
    <w:p w14:paraId="26991393" w14:textId="3CB4B627" w:rsidR="00673C6F" w:rsidRPr="00C03511" w:rsidRDefault="003318E6" w:rsidP="00AD1A5B">
      <w:pPr>
        <w:pStyle w:val="Prrafodelista"/>
        <w:numPr>
          <w:ilvl w:val="0"/>
          <w:numId w:val="15"/>
        </w:numPr>
        <w:spacing w:after="120" w:line="288" w:lineRule="auto"/>
        <w:contextualSpacing w:val="0"/>
        <w:jc w:val="both"/>
        <w:rPr>
          <w:color w:val="000000" w:themeColor="text1"/>
          <w:sz w:val="22"/>
        </w:rPr>
      </w:pPr>
      <w:r w:rsidRPr="00C03511">
        <w:rPr>
          <w:color w:val="000000" w:themeColor="text1"/>
          <w:sz w:val="22"/>
        </w:rPr>
        <w:t>To increase country ownership, the Project will seize opportunities, where available, to align Project required M&amp;E with Government</w:t>
      </w:r>
      <w:r w:rsidR="00F66F85" w:rsidRPr="00C03511">
        <w:rPr>
          <w:color w:val="000000" w:themeColor="text1"/>
          <w:sz w:val="22"/>
        </w:rPr>
        <w:t>-</w:t>
      </w:r>
      <w:r w:rsidRPr="00C03511">
        <w:rPr>
          <w:color w:val="000000" w:themeColor="text1"/>
          <w:sz w:val="22"/>
        </w:rPr>
        <w:t xml:space="preserve">led M&amp;E systems, already used and operational in </w:t>
      </w:r>
      <w:r w:rsidR="00F66F85" w:rsidRPr="00C03511">
        <w:rPr>
          <w:color w:val="000000" w:themeColor="text1"/>
          <w:sz w:val="22"/>
        </w:rPr>
        <w:t xml:space="preserve">participant </w:t>
      </w:r>
      <w:r w:rsidRPr="00C03511">
        <w:rPr>
          <w:color w:val="000000" w:themeColor="text1"/>
          <w:sz w:val="22"/>
        </w:rPr>
        <w:t xml:space="preserve">institutions. </w:t>
      </w:r>
      <w:r w:rsidR="00942D72" w:rsidRPr="00C03511">
        <w:rPr>
          <w:color w:val="000000" w:themeColor="text1"/>
          <w:sz w:val="22"/>
        </w:rPr>
        <w:t>T</w:t>
      </w:r>
      <w:r w:rsidRPr="00C03511">
        <w:rPr>
          <w:color w:val="000000" w:themeColor="text1"/>
          <w:sz w:val="22"/>
        </w:rPr>
        <w:t xml:space="preserve">his </w:t>
      </w:r>
      <w:r w:rsidR="00942D72" w:rsidRPr="00C03511">
        <w:rPr>
          <w:color w:val="000000" w:themeColor="text1"/>
          <w:sz w:val="22"/>
        </w:rPr>
        <w:t xml:space="preserve">may </w:t>
      </w:r>
      <w:r w:rsidRPr="00C03511">
        <w:rPr>
          <w:color w:val="000000" w:themeColor="text1"/>
          <w:sz w:val="22"/>
        </w:rPr>
        <w:t xml:space="preserve">not only help to reduce costs, </w:t>
      </w:r>
      <w:r w:rsidR="00942D72" w:rsidRPr="00C03511">
        <w:rPr>
          <w:color w:val="000000" w:themeColor="text1"/>
          <w:sz w:val="22"/>
        </w:rPr>
        <w:t xml:space="preserve">but </w:t>
      </w:r>
      <w:r w:rsidRPr="00C03511">
        <w:rPr>
          <w:color w:val="000000" w:themeColor="text1"/>
          <w:sz w:val="22"/>
        </w:rPr>
        <w:t xml:space="preserve">this approach will ensure post-project sustainability </w:t>
      </w:r>
      <w:r w:rsidR="00F66F85" w:rsidRPr="00C03511">
        <w:rPr>
          <w:color w:val="000000" w:themeColor="text1"/>
          <w:sz w:val="22"/>
        </w:rPr>
        <w:t xml:space="preserve">and </w:t>
      </w:r>
      <w:r w:rsidRPr="00C03511">
        <w:rPr>
          <w:color w:val="000000" w:themeColor="text1"/>
          <w:sz w:val="22"/>
        </w:rPr>
        <w:t xml:space="preserve">the maintenance of </w:t>
      </w:r>
      <w:r w:rsidR="00F66F85" w:rsidRPr="00C03511">
        <w:rPr>
          <w:color w:val="000000" w:themeColor="text1"/>
          <w:sz w:val="22"/>
        </w:rPr>
        <w:t xml:space="preserve">established </w:t>
      </w:r>
      <w:r w:rsidRPr="00C03511">
        <w:rPr>
          <w:color w:val="000000" w:themeColor="text1"/>
          <w:sz w:val="22"/>
        </w:rPr>
        <w:t xml:space="preserve">systems. </w:t>
      </w:r>
      <w:r w:rsidR="00673C6F" w:rsidRPr="00C03511">
        <w:rPr>
          <w:color w:val="000000" w:themeColor="text1"/>
          <w:sz w:val="22"/>
        </w:rPr>
        <w:t>A Monitoring and Evaluation Plan for the Project i</w:t>
      </w:r>
      <w:r w:rsidR="006F5899" w:rsidRPr="00C03511">
        <w:rPr>
          <w:color w:val="000000" w:themeColor="text1"/>
          <w:sz w:val="22"/>
        </w:rPr>
        <w:t>s</w:t>
      </w:r>
      <w:r w:rsidR="00673C6F" w:rsidRPr="00C03511">
        <w:rPr>
          <w:color w:val="000000" w:themeColor="text1"/>
          <w:sz w:val="22"/>
        </w:rPr>
        <w:t xml:space="preserve"> provided in </w:t>
      </w:r>
      <w:r w:rsidR="00673C6F" w:rsidRPr="003215E0">
        <w:rPr>
          <w:b/>
          <w:color w:val="000000" w:themeColor="text1"/>
          <w:sz w:val="22"/>
        </w:rPr>
        <w:t xml:space="preserve">Annex </w:t>
      </w:r>
      <w:r w:rsidR="002D395D">
        <w:rPr>
          <w:b/>
          <w:color w:val="000000" w:themeColor="text1"/>
          <w:sz w:val="22"/>
        </w:rPr>
        <w:t>10</w:t>
      </w:r>
      <w:r w:rsidR="00673C6F" w:rsidRPr="00C03511">
        <w:rPr>
          <w:color w:val="000000" w:themeColor="text1"/>
          <w:sz w:val="22"/>
        </w:rPr>
        <w:t>.</w:t>
      </w:r>
    </w:p>
    <w:bookmarkEnd w:id="86"/>
    <w:p w14:paraId="5990BE20" w14:textId="77777777" w:rsidR="00613A28" w:rsidRPr="00C03511" w:rsidRDefault="00613A28" w:rsidP="00AD1A5B">
      <w:pPr>
        <w:pStyle w:val="Prrafodelista"/>
        <w:widowControl w:val="0"/>
        <w:autoSpaceDE w:val="0"/>
        <w:autoSpaceDN w:val="0"/>
        <w:adjustRightInd w:val="0"/>
        <w:spacing w:after="120" w:line="288" w:lineRule="auto"/>
        <w:ind w:left="0"/>
        <w:contextualSpacing w:val="0"/>
        <w:jc w:val="both"/>
        <w:rPr>
          <w:color w:val="000000" w:themeColor="text1"/>
          <w:sz w:val="22"/>
        </w:rPr>
      </w:pPr>
    </w:p>
    <w:p w14:paraId="0177B451" w14:textId="6C5E1558" w:rsidR="002E68B0" w:rsidRPr="00AD1A5B" w:rsidRDefault="00EE2A64" w:rsidP="00307D87">
      <w:pPr>
        <w:pStyle w:val="Prrafodelista"/>
        <w:keepNext/>
        <w:numPr>
          <w:ilvl w:val="2"/>
          <w:numId w:val="23"/>
        </w:numPr>
        <w:spacing w:after="240"/>
        <w:ind w:left="568" w:hanging="284"/>
        <w:contextualSpacing w:val="0"/>
        <w:outlineLvl w:val="2"/>
        <w:rPr>
          <w:b/>
          <w:sz w:val="22"/>
          <w:szCs w:val="22"/>
        </w:rPr>
      </w:pPr>
      <w:bookmarkStart w:id="88" w:name="_Toc40780182"/>
      <w:bookmarkStart w:id="89" w:name="_Toc295296824"/>
      <w:bookmarkStart w:id="90" w:name="_Toc5719121"/>
      <w:bookmarkEnd w:id="87"/>
      <w:r w:rsidRPr="00AD1A5B">
        <w:rPr>
          <w:b/>
          <w:sz w:val="22"/>
          <w:szCs w:val="22"/>
        </w:rPr>
        <w:t xml:space="preserve">Innovativeness, Up-Scaling and </w:t>
      </w:r>
      <w:r w:rsidR="002E68B0" w:rsidRPr="00AD1A5B">
        <w:rPr>
          <w:b/>
          <w:sz w:val="22"/>
          <w:szCs w:val="22"/>
        </w:rPr>
        <w:t>Sustainability</w:t>
      </w:r>
      <w:bookmarkStart w:id="91" w:name="Sustainability"/>
      <w:bookmarkEnd w:id="88"/>
      <w:bookmarkEnd w:id="89"/>
      <w:bookmarkEnd w:id="90"/>
    </w:p>
    <w:p w14:paraId="78072880" w14:textId="77777777" w:rsidR="005767B1" w:rsidRPr="00AD1A5B" w:rsidRDefault="00FB3042" w:rsidP="00AD1A5B">
      <w:pPr>
        <w:pStyle w:val="Prrafodelista"/>
        <w:widowControl w:val="0"/>
        <w:numPr>
          <w:ilvl w:val="0"/>
          <w:numId w:val="15"/>
        </w:numPr>
        <w:autoSpaceDE w:val="0"/>
        <w:autoSpaceDN w:val="0"/>
        <w:adjustRightInd w:val="0"/>
        <w:spacing w:after="120" w:line="288" w:lineRule="auto"/>
        <w:contextualSpacing w:val="0"/>
        <w:jc w:val="both"/>
        <w:rPr>
          <w:color w:val="000000" w:themeColor="text1"/>
          <w:sz w:val="22"/>
          <w:szCs w:val="22"/>
        </w:rPr>
      </w:pPr>
      <w:r w:rsidRPr="00AD1A5B">
        <w:rPr>
          <w:color w:val="000000" w:themeColor="text1"/>
          <w:sz w:val="22"/>
          <w:szCs w:val="22"/>
        </w:rPr>
        <w:t xml:space="preserve">In the context of the Project, ‘Technologies’ </w:t>
      </w:r>
      <w:r w:rsidR="00F66F85" w:rsidRPr="00AD1A5B">
        <w:rPr>
          <w:color w:val="000000" w:themeColor="text1"/>
          <w:sz w:val="22"/>
          <w:szCs w:val="22"/>
        </w:rPr>
        <w:t xml:space="preserve">are </w:t>
      </w:r>
      <w:r w:rsidRPr="00AD1A5B">
        <w:rPr>
          <w:color w:val="000000" w:themeColor="text1"/>
          <w:sz w:val="22"/>
          <w:szCs w:val="22"/>
        </w:rPr>
        <w:t>understood to be combination</w:t>
      </w:r>
      <w:r w:rsidR="00F66F85" w:rsidRPr="00AD1A5B">
        <w:rPr>
          <w:color w:val="000000" w:themeColor="text1"/>
          <w:sz w:val="22"/>
          <w:szCs w:val="22"/>
        </w:rPr>
        <w:t>s</w:t>
      </w:r>
      <w:r w:rsidRPr="00AD1A5B">
        <w:rPr>
          <w:color w:val="000000" w:themeColor="text1"/>
          <w:sz w:val="22"/>
          <w:szCs w:val="22"/>
        </w:rPr>
        <w:t xml:space="preserve"> of knowledge, methodologies, skills and experiences. </w:t>
      </w:r>
      <w:r w:rsidR="00F66F85" w:rsidRPr="00AD1A5B">
        <w:rPr>
          <w:color w:val="000000" w:themeColor="text1"/>
          <w:sz w:val="22"/>
          <w:szCs w:val="22"/>
        </w:rPr>
        <w:t xml:space="preserve">The Project integrates </w:t>
      </w:r>
      <w:r w:rsidR="008D6308" w:rsidRPr="00AD1A5B">
        <w:rPr>
          <w:color w:val="000000" w:themeColor="text1"/>
          <w:sz w:val="22"/>
          <w:szCs w:val="22"/>
        </w:rPr>
        <w:t>in every stage a focus on knowledge management through thorough monitoring and the identification and dissemination of best practices. These allow not only the evaluation of the Project, but also its adaptive management by the continuous analysis and use of data originated in the Project’s activities.</w:t>
      </w:r>
    </w:p>
    <w:p w14:paraId="17A56DAA" w14:textId="77777777" w:rsidR="00FB2566" w:rsidRPr="00AD1A5B" w:rsidRDefault="00FB2566" w:rsidP="00AD1A5B">
      <w:pPr>
        <w:numPr>
          <w:ilvl w:val="0"/>
          <w:numId w:val="15"/>
        </w:numPr>
        <w:adjustRightInd w:val="0"/>
        <w:spacing w:after="120" w:line="288" w:lineRule="auto"/>
        <w:jc w:val="both"/>
        <w:rPr>
          <w:sz w:val="22"/>
          <w:szCs w:val="22"/>
        </w:rPr>
      </w:pPr>
      <w:r w:rsidRPr="00AD1A5B">
        <w:rPr>
          <w:sz w:val="22"/>
          <w:szCs w:val="22"/>
          <w:u w:val="single"/>
        </w:rPr>
        <w:t>Innovation</w:t>
      </w:r>
      <w:r w:rsidRPr="00AD1A5B">
        <w:rPr>
          <w:sz w:val="22"/>
          <w:szCs w:val="22"/>
        </w:rPr>
        <w:t>: The project is one of its kind in Latin America, building upon the region’s experience in transport reform. Since Santiago urban transport system (Transantiago) has been developed in constant conversation with other major urban transport systems in the region (Bogotá, México DF, Curitiba), these systems have already overcome the barriers for mutual learning and knowledge exchange. Dedicated budget is planned in the GEF project for thorough monitoring and evaluation, MRV system and knowledge management activities including systematisation and dissemination. The project uses its own size and expected impact to provide an enabling environment for market uptake, scaling-up and replication and innovation; it does so through the already-mentioned focus on monitoring and systematisation; through the removal of fossil-fuel lock-ins and policy-open dialogues and interinstitutional coordination; through the adoption and promotion of platforms for innovation; and through its continuous provision of monitored and systematized experiences. All activities in the project are designed to provide catalytic effects far beyond its direct impact. Bus fleets in Santiago and major Chilean cities are expected to shift to ZLE at accelerated rates with the project with respect to BAU. Since the project is designed to get the markets in which it acts to critical-mass with respect to electric mobility, it has not been possible to estimate conversion-rate enhancements without further, detailed modelling. This should be possible during the design phase.</w:t>
      </w:r>
    </w:p>
    <w:p w14:paraId="2A39C3BC" w14:textId="77777777" w:rsidR="00FB2566" w:rsidRPr="00AD1A5B" w:rsidRDefault="00FB2566" w:rsidP="00AD1A5B">
      <w:pPr>
        <w:numPr>
          <w:ilvl w:val="0"/>
          <w:numId w:val="15"/>
        </w:numPr>
        <w:adjustRightInd w:val="0"/>
        <w:spacing w:after="120" w:line="288" w:lineRule="auto"/>
        <w:jc w:val="both"/>
        <w:rPr>
          <w:sz w:val="22"/>
          <w:szCs w:val="22"/>
        </w:rPr>
      </w:pPr>
      <w:r w:rsidRPr="00AD1A5B">
        <w:rPr>
          <w:sz w:val="22"/>
          <w:szCs w:val="22"/>
          <w:u w:val="single"/>
        </w:rPr>
        <w:t>Sustainability</w:t>
      </w:r>
      <w:r w:rsidRPr="00AD1A5B">
        <w:rPr>
          <w:sz w:val="22"/>
          <w:szCs w:val="22"/>
        </w:rPr>
        <w:t xml:space="preserve"> of the project is ensured, at a general yet robust level, by the MTT’s policy of keeping every efficiency gain for the future. This policy is translated to the technical, detailed level in the three main instruments in consideration by the project (Transantiago contracts, RTM and RTC programmes), so all fleet-level efficiency gains achieved by the project are to remain in the future. In the case of cycling infrastructure, the existence of subsided demand (in the comparison of detailed travel statistics available -2001-2012-, bicycle is the only mode that grows out of private car) and the removal of a critical barrier such as the needed technical planning provides grounds for project results in this field to be estimated as sufficient for the acquisition of critical mass in the local environments where it takes place (Santiago, La Serena). Of those polled (CEHU 2015), 18% of non-cyclists cite safety and lack of infrastructure as their motive for not using the bicyle, while 71% of male cyclists and 78% of female cyclists cite safety as their main criterion for itinerary selection. Similarly, all project outcomes with respect to policy, regulation and </w:t>
      </w:r>
      <w:r w:rsidRPr="00AD1A5B">
        <w:rPr>
          <w:sz w:val="22"/>
          <w:szCs w:val="22"/>
        </w:rPr>
        <w:lastRenderedPageBreak/>
        <w:t>technical enhancement are supported by the existence of the CLETS and should keep as minimum standard for further rounds of policy-making.</w:t>
      </w:r>
    </w:p>
    <w:p w14:paraId="6199C16A" w14:textId="1FA59658" w:rsidR="00AD1A5B" w:rsidRPr="007E4B32" w:rsidRDefault="00FB2566" w:rsidP="00AD1A5B">
      <w:pPr>
        <w:numPr>
          <w:ilvl w:val="0"/>
          <w:numId w:val="15"/>
        </w:numPr>
        <w:adjustRightInd w:val="0"/>
        <w:spacing w:after="120" w:line="288" w:lineRule="auto"/>
        <w:jc w:val="both"/>
        <w:rPr>
          <w:sz w:val="22"/>
          <w:szCs w:val="22"/>
        </w:rPr>
      </w:pPr>
      <w:r w:rsidRPr="003D6AE7">
        <w:rPr>
          <w:sz w:val="22"/>
          <w:szCs w:val="22"/>
          <w:u w:val="single"/>
        </w:rPr>
        <w:t>Potential for scaling-up</w:t>
      </w:r>
      <w:r w:rsidRPr="003D6AE7">
        <w:rPr>
          <w:sz w:val="22"/>
          <w:szCs w:val="22"/>
        </w:rPr>
        <w:t xml:space="preserve">: at the national level, the project tackles urban mobility in cities all along the size scale for Chile as defined by </w:t>
      </w:r>
      <w:r w:rsidR="007E4B32">
        <w:rPr>
          <w:sz w:val="22"/>
          <w:szCs w:val="22"/>
        </w:rPr>
        <w:t>the Ministry of Housing and Urbanism</w:t>
      </w:r>
      <w:r w:rsidRPr="003D6AE7">
        <w:rPr>
          <w:sz w:val="22"/>
          <w:szCs w:val="22"/>
        </w:rPr>
        <w:t>:</w:t>
      </w:r>
    </w:p>
    <w:p w14:paraId="296BB41D" w14:textId="7D601A08" w:rsidR="00FB2566" w:rsidRPr="003D6AE7" w:rsidRDefault="00FB2566" w:rsidP="00307D87">
      <w:pPr>
        <w:pStyle w:val="Prrafodelista"/>
        <w:numPr>
          <w:ilvl w:val="0"/>
          <w:numId w:val="20"/>
        </w:numPr>
        <w:adjustRightInd w:val="0"/>
        <w:spacing w:after="120" w:line="288" w:lineRule="auto"/>
        <w:contextualSpacing w:val="0"/>
        <w:jc w:val="both"/>
        <w:rPr>
          <w:b/>
          <w:smallCaps/>
          <w:sz w:val="22"/>
          <w:szCs w:val="22"/>
        </w:rPr>
      </w:pPr>
      <w:r w:rsidRPr="003D6AE7">
        <w:rPr>
          <w:sz w:val="22"/>
          <w:szCs w:val="22"/>
        </w:rPr>
        <w:t>the metropolis Santiago (</w:t>
      </w:r>
      <w:r w:rsidR="003D6AE7" w:rsidRPr="003D6AE7">
        <w:rPr>
          <w:sz w:val="22"/>
          <w:szCs w:val="22"/>
        </w:rPr>
        <w:t>7</w:t>
      </w:r>
      <w:r w:rsidRPr="003D6AE7">
        <w:rPr>
          <w:sz w:val="22"/>
          <w:szCs w:val="22"/>
        </w:rPr>
        <w:t>+ million inhab.),</w:t>
      </w:r>
      <w:r w:rsidR="003D6AE7" w:rsidRPr="003D6AE7">
        <w:rPr>
          <w:sz w:val="22"/>
          <w:szCs w:val="22"/>
        </w:rPr>
        <w:t xml:space="preserve"> which will be used as a source of knowledge from the incorporation of 120 electric buses to its transportation system (Transantiago) in 2018.</w:t>
      </w:r>
    </w:p>
    <w:p w14:paraId="23E98CEF" w14:textId="4F6E4080" w:rsidR="00FB2566" w:rsidRPr="003D6AE7" w:rsidRDefault="00FB2566" w:rsidP="00307D87">
      <w:pPr>
        <w:pStyle w:val="Prrafodelista"/>
        <w:numPr>
          <w:ilvl w:val="0"/>
          <w:numId w:val="20"/>
        </w:numPr>
        <w:adjustRightInd w:val="0"/>
        <w:spacing w:after="120" w:line="288" w:lineRule="auto"/>
        <w:contextualSpacing w:val="0"/>
        <w:jc w:val="both"/>
        <w:rPr>
          <w:b/>
          <w:smallCaps/>
          <w:sz w:val="22"/>
          <w:szCs w:val="22"/>
        </w:rPr>
      </w:pPr>
      <w:r w:rsidRPr="003D6AE7">
        <w:rPr>
          <w:sz w:val="22"/>
          <w:szCs w:val="22"/>
        </w:rPr>
        <w:t>the big urban area (GAU, see B.3) of Gran Concepción (900 thousand inhab.),</w:t>
      </w:r>
    </w:p>
    <w:p w14:paraId="51D082D7" w14:textId="041DD0D8" w:rsidR="00FB2566" w:rsidRPr="003D6AE7" w:rsidRDefault="00FB2566" w:rsidP="00307D87">
      <w:pPr>
        <w:pStyle w:val="Prrafodelista"/>
        <w:numPr>
          <w:ilvl w:val="0"/>
          <w:numId w:val="20"/>
        </w:numPr>
        <w:adjustRightInd w:val="0"/>
        <w:spacing w:after="120" w:line="288" w:lineRule="auto"/>
        <w:contextualSpacing w:val="0"/>
        <w:jc w:val="both"/>
        <w:rPr>
          <w:b/>
          <w:smallCaps/>
          <w:sz w:val="22"/>
          <w:szCs w:val="22"/>
        </w:rPr>
      </w:pPr>
      <w:r w:rsidRPr="003D6AE7">
        <w:rPr>
          <w:sz w:val="22"/>
          <w:szCs w:val="22"/>
        </w:rPr>
        <w:t>the major cit</w:t>
      </w:r>
      <w:r w:rsidR="003D6AE7" w:rsidRPr="003D6AE7">
        <w:rPr>
          <w:sz w:val="22"/>
          <w:szCs w:val="22"/>
        </w:rPr>
        <w:t>ies</w:t>
      </w:r>
      <w:r w:rsidRPr="003D6AE7">
        <w:rPr>
          <w:sz w:val="22"/>
          <w:szCs w:val="22"/>
        </w:rPr>
        <w:t xml:space="preserve"> (CM, see B.3) of </w:t>
      </w:r>
      <w:r w:rsidR="003D6AE7" w:rsidRPr="003D6AE7">
        <w:rPr>
          <w:sz w:val="22"/>
          <w:szCs w:val="22"/>
        </w:rPr>
        <w:t xml:space="preserve">Temuco-Padre Las Casas (350 thousand inhab.) and </w:t>
      </w:r>
      <w:r w:rsidRPr="003D6AE7">
        <w:rPr>
          <w:sz w:val="22"/>
          <w:szCs w:val="22"/>
        </w:rPr>
        <w:t>La Serena-Coquimbo (300 thousand inhab.)</w:t>
      </w:r>
      <w:r w:rsidR="003D6AE7" w:rsidRPr="003D6AE7">
        <w:rPr>
          <w:sz w:val="22"/>
          <w:szCs w:val="22"/>
        </w:rPr>
        <w:t>,</w:t>
      </w:r>
      <w:r w:rsidRPr="003D6AE7">
        <w:rPr>
          <w:sz w:val="22"/>
          <w:szCs w:val="22"/>
        </w:rPr>
        <w:t xml:space="preserve"> and</w:t>
      </w:r>
    </w:p>
    <w:p w14:paraId="47386006" w14:textId="4EB38547" w:rsidR="00FB2566" w:rsidRPr="003D6AE7" w:rsidRDefault="00FB2566" w:rsidP="00307D87">
      <w:pPr>
        <w:pStyle w:val="Prrafodelista"/>
        <w:numPr>
          <w:ilvl w:val="0"/>
          <w:numId w:val="20"/>
        </w:numPr>
        <w:adjustRightInd w:val="0"/>
        <w:spacing w:after="120" w:line="288" w:lineRule="auto"/>
        <w:contextualSpacing w:val="0"/>
        <w:jc w:val="both"/>
        <w:rPr>
          <w:b/>
          <w:smallCaps/>
          <w:sz w:val="22"/>
          <w:szCs w:val="22"/>
        </w:rPr>
      </w:pPr>
      <w:r w:rsidRPr="003D6AE7">
        <w:rPr>
          <w:sz w:val="22"/>
          <w:szCs w:val="22"/>
        </w:rPr>
        <w:t>the minor cit</w:t>
      </w:r>
      <w:r w:rsidR="003D6AE7" w:rsidRPr="003D6AE7">
        <w:rPr>
          <w:sz w:val="22"/>
          <w:szCs w:val="22"/>
        </w:rPr>
        <w:t>y of Villarrica</w:t>
      </w:r>
      <w:r w:rsidRPr="003D6AE7">
        <w:rPr>
          <w:sz w:val="22"/>
          <w:szCs w:val="22"/>
        </w:rPr>
        <w:t xml:space="preserve"> (</w:t>
      </w:r>
      <w:r w:rsidR="003D6AE7" w:rsidRPr="003D6AE7">
        <w:rPr>
          <w:sz w:val="22"/>
          <w:szCs w:val="22"/>
        </w:rPr>
        <w:t>55</w:t>
      </w:r>
      <w:r w:rsidRPr="003D6AE7">
        <w:rPr>
          <w:sz w:val="22"/>
          <w:szCs w:val="22"/>
        </w:rPr>
        <w:t xml:space="preserve"> thousand inhab.)</w:t>
      </w:r>
      <w:r w:rsidR="003D6AE7" w:rsidRPr="003D6AE7">
        <w:rPr>
          <w:sz w:val="22"/>
          <w:szCs w:val="22"/>
        </w:rPr>
        <w:t>.</w:t>
      </w:r>
      <w:r w:rsidRPr="003D6AE7">
        <w:rPr>
          <w:sz w:val="22"/>
          <w:szCs w:val="22"/>
        </w:rPr>
        <w:t xml:space="preserve"> </w:t>
      </w:r>
    </w:p>
    <w:p w14:paraId="008BEF9C" w14:textId="77777777" w:rsidR="00AD1A5B" w:rsidRPr="00AD1A5B" w:rsidRDefault="00AD1A5B" w:rsidP="00AD1A5B">
      <w:pPr>
        <w:adjustRightInd w:val="0"/>
        <w:spacing w:after="120" w:line="288" w:lineRule="auto"/>
        <w:jc w:val="both"/>
        <w:rPr>
          <w:sz w:val="22"/>
          <w:szCs w:val="22"/>
          <w:highlight w:val="yellow"/>
        </w:rPr>
      </w:pPr>
    </w:p>
    <w:p w14:paraId="58C8B1ED" w14:textId="5E15AC9D" w:rsidR="00FB2566" w:rsidRPr="00AD1A5B" w:rsidRDefault="00FB2566" w:rsidP="00AD1A5B">
      <w:pPr>
        <w:adjustRightInd w:val="0"/>
        <w:spacing w:after="120" w:line="288" w:lineRule="auto"/>
        <w:jc w:val="both"/>
        <w:rPr>
          <w:sz w:val="22"/>
          <w:szCs w:val="22"/>
        </w:rPr>
      </w:pPr>
      <w:r w:rsidRPr="003D6AE7">
        <w:rPr>
          <w:sz w:val="22"/>
          <w:szCs w:val="22"/>
        </w:rPr>
        <w:t>At the international level, Santiago is in the list of 10-biggest cities in Latin America alongside others adding some 70 million inhabitants, so full replication in like-driven environments potentially reaches several times its initial size. The city has very high rates of public-transport and cycling-infrastructure usage among its vulnerable population.</w:t>
      </w:r>
    </w:p>
    <w:p w14:paraId="19F5BDAC" w14:textId="1262B27C" w:rsidR="00FB2566" w:rsidRPr="00AD1A5B" w:rsidRDefault="00FB2566" w:rsidP="00AD1A5B">
      <w:pPr>
        <w:pStyle w:val="Prrafodelista"/>
        <w:widowControl w:val="0"/>
        <w:numPr>
          <w:ilvl w:val="0"/>
          <w:numId w:val="15"/>
        </w:numPr>
        <w:autoSpaceDE w:val="0"/>
        <w:autoSpaceDN w:val="0"/>
        <w:adjustRightInd w:val="0"/>
        <w:spacing w:after="120" w:line="288" w:lineRule="auto"/>
        <w:contextualSpacing w:val="0"/>
        <w:jc w:val="both"/>
        <w:rPr>
          <w:sz w:val="22"/>
          <w:szCs w:val="22"/>
        </w:rPr>
      </w:pPr>
      <w:r w:rsidRPr="00AD1A5B">
        <w:rPr>
          <w:sz w:val="22"/>
          <w:szCs w:val="22"/>
        </w:rPr>
        <w:t>Knowledge management is incorporated to all project activity</w:t>
      </w:r>
      <w:r w:rsidR="003D6AE7">
        <w:rPr>
          <w:sz w:val="22"/>
          <w:szCs w:val="22"/>
        </w:rPr>
        <w:t xml:space="preserve"> and coordinated through a Capacity Development and Knowledge Management (CDKM) Plan (see </w:t>
      </w:r>
      <w:r w:rsidR="003D6AE7" w:rsidRPr="003D6AE7">
        <w:rPr>
          <w:b/>
          <w:sz w:val="22"/>
          <w:szCs w:val="22"/>
        </w:rPr>
        <w:t xml:space="preserve">Annex </w:t>
      </w:r>
      <w:r w:rsidR="002D395D">
        <w:rPr>
          <w:b/>
          <w:sz w:val="22"/>
          <w:szCs w:val="22"/>
        </w:rPr>
        <w:t>9</w:t>
      </w:r>
      <w:r w:rsidR="003D6AE7">
        <w:rPr>
          <w:sz w:val="22"/>
          <w:szCs w:val="22"/>
        </w:rPr>
        <w:t>)</w:t>
      </w:r>
      <w:r w:rsidRPr="00AD1A5B">
        <w:rPr>
          <w:sz w:val="22"/>
          <w:szCs w:val="22"/>
        </w:rPr>
        <w:t>. Participatorily-designed knowledge-management tools are to be explicitly used for national and international exchanges of good practices and dissemination among relevant stakeholders. Permanent systematisation and results-based guidance is to be provided through a project website and specific activities. The project also includes measures to enhance data access and interoperability in the Chilean public-transport sector, thus overcoming its own generation of knowledge and allowing for innovation to take place beyond the direct incremental knowledge set.</w:t>
      </w:r>
    </w:p>
    <w:p w14:paraId="595E3A91" w14:textId="77777777" w:rsidR="00FB2566" w:rsidRPr="00AD1A5B" w:rsidRDefault="00FB2566" w:rsidP="00AD1A5B">
      <w:pPr>
        <w:pStyle w:val="Prrafodelista"/>
        <w:widowControl w:val="0"/>
        <w:numPr>
          <w:ilvl w:val="0"/>
          <w:numId w:val="15"/>
        </w:numPr>
        <w:autoSpaceDE w:val="0"/>
        <w:autoSpaceDN w:val="0"/>
        <w:adjustRightInd w:val="0"/>
        <w:spacing w:after="120" w:line="288" w:lineRule="auto"/>
        <w:contextualSpacing w:val="0"/>
        <w:jc w:val="both"/>
        <w:rPr>
          <w:sz w:val="22"/>
          <w:szCs w:val="22"/>
        </w:rPr>
      </w:pPr>
      <w:r w:rsidRPr="00AD1A5B">
        <w:rPr>
          <w:sz w:val="22"/>
          <w:szCs w:val="22"/>
        </w:rPr>
        <w:t>At the international level, Santiago is in the list of 10-biggest cities in Latin America alongside others adding some 70 million inhabitants, so the project is one of its kind in Latin America, building upon the region’s experience in transport reform. Since Transantiago has been developed in constant conversation with other major urban transport systems in the region (Bogotá, México DF, Curitiba), these systems have already overcome the barriers for mutual learning and knowledge exchange. Dedicated budget is planned in the GEF project for thorough monitoring and evaluation, MRV system and knowledge management activities including systematisation and dissemination.</w:t>
      </w:r>
    </w:p>
    <w:p w14:paraId="1D334812" w14:textId="77777777" w:rsidR="00FB2566" w:rsidRPr="00AD1A5B" w:rsidRDefault="00FB2566" w:rsidP="00AD1A5B">
      <w:pPr>
        <w:pStyle w:val="Prrafodelista"/>
        <w:widowControl w:val="0"/>
        <w:numPr>
          <w:ilvl w:val="0"/>
          <w:numId w:val="15"/>
        </w:numPr>
        <w:autoSpaceDE w:val="0"/>
        <w:autoSpaceDN w:val="0"/>
        <w:adjustRightInd w:val="0"/>
        <w:spacing w:after="120" w:line="288" w:lineRule="auto"/>
        <w:contextualSpacing w:val="0"/>
        <w:jc w:val="both"/>
        <w:rPr>
          <w:sz w:val="22"/>
          <w:szCs w:val="22"/>
        </w:rPr>
      </w:pPr>
      <w:r w:rsidRPr="00AD1A5B">
        <w:rPr>
          <w:sz w:val="22"/>
          <w:szCs w:val="22"/>
        </w:rPr>
        <w:t>The project uses its own size and expected impact to provide an enabling environment for market uptake, scaling-up and replication and innovation; it does so through the already-mentioned focus on monitoring and systematisation; through the removal of fossil-fuel lock-ins and policy-open dialogues and interinstitutional coordination; through the adoption and promotion of an open data policy; and through its continuous provision of monitored and systematized experiences.</w:t>
      </w:r>
    </w:p>
    <w:p w14:paraId="3EAD0DA7" w14:textId="77777777" w:rsidR="00C01AF8" w:rsidRPr="00AD1A5B" w:rsidRDefault="00801D87" w:rsidP="00AD1A5B">
      <w:pPr>
        <w:pStyle w:val="Prrafodelista"/>
        <w:widowControl w:val="0"/>
        <w:numPr>
          <w:ilvl w:val="0"/>
          <w:numId w:val="15"/>
        </w:numPr>
        <w:autoSpaceDE w:val="0"/>
        <w:autoSpaceDN w:val="0"/>
        <w:adjustRightInd w:val="0"/>
        <w:spacing w:after="120" w:line="288" w:lineRule="auto"/>
        <w:contextualSpacing w:val="0"/>
        <w:jc w:val="both"/>
        <w:rPr>
          <w:color w:val="000000" w:themeColor="text1"/>
          <w:sz w:val="22"/>
          <w:szCs w:val="22"/>
        </w:rPr>
      </w:pPr>
      <w:r w:rsidRPr="00AD1A5B">
        <w:rPr>
          <w:color w:val="000000" w:themeColor="text1"/>
          <w:sz w:val="22"/>
          <w:szCs w:val="22"/>
        </w:rPr>
        <w:t>Given the conditions of ratification of the Paris Agreement and the current financing opportunities</w:t>
      </w:r>
      <w:r w:rsidR="00E76F40" w:rsidRPr="00AD1A5B">
        <w:rPr>
          <w:color w:val="000000" w:themeColor="text1"/>
          <w:sz w:val="22"/>
          <w:szCs w:val="22"/>
        </w:rPr>
        <w:t xml:space="preserve"> available</w:t>
      </w:r>
      <w:r w:rsidRPr="00AD1A5B">
        <w:rPr>
          <w:color w:val="000000" w:themeColor="text1"/>
          <w:sz w:val="22"/>
          <w:szCs w:val="22"/>
        </w:rPr>
        <w:t xml:space="preserve">, the possibilities for replication and up-scaling are considered to be good in project intervention areas and in areas with similar characteristics within the </w:t>
      </w:r>
      <w:r w:rsidR="008D6308" w:rsidRPr="00AD1A5B">
        <w:rPr>
          <w:color w:val="000000" w:themeColor="text1"/>
          <w:sz w:val="22"/>
          <w:szCs w:val="22"/>
        </w:rPr>
        <w:t xml:space="preserve">Latin-American </w:t>
      </w:r>
      <w:r w:rsidRPr="00AD1A5B">
        <w:rPr>
          <w:color w:val="000000" w:themeColor="text1"/>
          <w:sz w:val="22"/>
          <w:szCs w:val="22"/>
        </w:rPr>
        <w:t xml:space="preserve">region. </w:t>
      </w:r>
      <w:r w:rsidR="00B8279C" w:rsidRPr="00AD1A5B">
        <w:rPr>
          <w:color w:val="000000" w:themeColor="text1"/>
          <w:sz w:val="22"/>
          <w:szCs w:val="22"/>
        </w:rPr>
        <w:t xml:space="preserve">Additionally, the overall </w:t>
      </w:r>
      <w:r w:rsidR="00B8279C" w:rsidRPr="00AD1A5B">
        <w:rPr>
          <w:color w:val="000000" w:themeColor="text1"/>
          <w:sz w:val="22"/>
          <w:szCs w:val="22"/>
        </w:rPr>
        <w:lastRenderedPageBreak/>
        <w:t>design of the project revolves around the implementation of ‘pilot projects’, with the clear and explicit intention that these could be replicated nationally, with the potential for replication regionally and extra-regionally.</w:t>
      </w:r>
    </w:p>
    <w:p w14:paraId="43F3D261" w14:textId="1FF4E16C" w:rsidR="005231C9" w:rsidRPr="00AD1A5B" w:rsidRDefault="00C5149E" w:rsidP="00AD1A5B">
      <w:pPr>
        <w:pStyle w:val="Prrafodelista"/>
        <w:widowControl w:val="0"/>
        <w:numPr>
          <w:ilvl w:val="0"/>
          <w:numId w:val="15"/>
        </w:numPr>
        <w:autoSpaceDE w:val="0"/>
        <w:autoSpaceDN w:val="0"/>
        <w:adjustRightInd w:val="0"/>
        <w:spacing w:after="120" w:line="288" w:lineRule="auto"/>
        <w:contextualSpacing w:val="0"/>
        <w:jc w:val="both"/>
        <w:rPr>
          <w:color w:val="000000" w:themeColor="text1"/>
          <w:sz w:val="22"/>
          <w:szCs w:val="22"/>
        </w:rPr>
      </w:pPr>
      <w:r w:rsidRPr="00AD1A5B">
        <w:rPr>
          <w:color w:val="000000" w:themeColor="text1"/>
          <w:sz w:val="22"/>
          <w:szCs w:val="22"/>
        </w:rPr>
        <w:t>The strategy to ensure sustainability is the consolidation of inter-institutional agreements and the creation of regulations in coordination with the governing bodies involved</w:t>
      </w:r>
      <w:r w:rsidR="0046038B" w:rsidRPr="00AD1A5B">
        <w:rPr>
          <w:color w:val="000000" w:themeColor="text1"/>
          <w:sz w:val="22"/>
          <w:szCs w:val="22"/>
        </w:rPr>
        <w:t xml:space="preserve"> in the </w:t>
      </w:r>
      <w:r w:rsidR="008D6308" w:rsidRPr="00AD1A5B">
        <w:rPr>
          <w:color w:val="000000" w:themeColor="text1"/>
          <w:sz w:val="22"/>
          <w:szCs w:val="22"/>
        </w:rPr>
        <w:t xml:space="preserve">policy </w:t>
      </w:r>
      <w:r w:rsidR="0046038B" w:rsidRPr="00AD1A5B">
        <w:rPr>
          <w:color w:val="000000" w:themeColor="text1"/>
          <w:sz w:val="22"/>
          <w:szCs w:val="22"/>
        </w:rPr>
        <w:t xml:space="preserve">process. The institutionalization of </w:t>
      </w:r>
      <w:r w:rsidR="00525E9B">
        <w:rPr>
          <w:color w:val="000000" w:themeColor="text1"/>
          <w:sz w:val="22"/>
          <w:szCs w:val="22"/>
        </w:rPr>
        <w:t xml:space="preserve">climate change </w:t>
      </w:r>
      <w:r w:rsidR="0046038B" w:rsidRPr="00AD1A5B">
        <w:rPr>
          <w:color w:val="000000" w:themeColor="text1"/>
          <w:sz w:val="22"/>
          <w:szCs w:val="22"/>
        </w:rPr>
        <w:t xml:space="preserve">considerations into planning tools, management tools, and guidelines will guarantee a structural and operational presence of </w:t>
      </w:r>
      <w:r w:rsidR="00525E9B">
        <w:rPr>
          <w:color w:val="000000" w:themeColor="text1"/>
          <w:sz w:val="22"/>
          <w:szCs w:val="22"/>
        </w:rPr>
        <w:t xml:space="preserve">climate change </w:t>
      </w:r>
      <w:r w:rsidR="0046038B" w:rsidRPr="00AD1A5B">
        <w:rPr>
          <w:color w:val="000000" w:themeColor="text1"/>
          <w:sz w:val="22"/>
          <w:szCs w:val="22"/>
        </w:rPr>
        <w:t xml:space="preserve">considerations in decision-making institutions that will resist changes in government administration. </w:t>
      </w:r>
      <w:r w:rsidR="000604B6" w:rsidRPr="00AD1A5B">
        <w:rPr>
          <w:color w:val="000000" w:themeColor="text1"/>
          <w:sz w:val="22"/>
          <w:szCs w:val="22"/>
        </w:rPr>
        <w:t xml:space="preserve">The project will achieve the </w:t>
      </w:r>
      <w:r w:rsidR="005666E9" w:rsidRPr="00AD1A5B">
        <w:rPr>
          <w:color w:val="000000" w:themeColor="text1"/>
          <w:sz w:val="22"/>
          <w:szCs w:val="22"/>
        </w:rPr>
        <w:t xml:space="preserve">development of a </w:t>
      </w:r>
      <w:r w:rsidR="008D6308" w:rsidRPr="00AD1A5B">
        <w:rPr>
          <w:color w:val="000000" w:themeColor="text1"/>
          <w:sz w:val="22"/>
          <w:szCs w:val="22"/>
        </w:rPr>
        <w:t xml:space="preserve">national </w:t>
      </w:r>
      <w:r w:rsidR="005666E9" w:rsidRPr="00AD1A5B">
        <w:rPr>
          <w:color w:val="000000" w:themeColor="text1"/>
          <w:sz w:val="22"/>
          <w:szCs w:val="22"/>
        </w:rPr>
        <w:t>community</w:t>
      </w:r>
      <w:r w:rsidR="003A362A" w:rsidRPr="00AD1A5B">
        <w:rPr>
          <w:color w:val="000000" w:themeColor="text1"/>
          <w:sz w:val="22"/>
          <w:szCs w:val="22"/>
        </w:rPr>
        <w:t>/cadre</w:t>
      </w:r>
      <w:r w:rsidR="005666E9" w:rsidRPr="00AD1A5B">
        <w:rPr>
          <w:color w:val="000000" w:themeColor="text1"/>
          <w:sz w:val="22"/>
          <w:szCs w:val="22"/>
        </w:rPr>
        <w:t xml:space="preserve"> of practice </w:t>
      </w:r>
      <w:r w:rsidR="000604B6" w:rsidRPr="00AD1A5B">
        <w:rPr>
          <w:color w:val="000000" w:themeColor="text1"/>
          <w:sz w:val="22"/>
          <w:szCs w:val="22"/>
        </w:rPr>
        <w:t xml:space="preserve">in </w:t>
      </w:r>
      <w:r w:rsidR="008D6308" w:rsidRPr="00AD1A5B">
        <w:rPr>
          <w:color w:val="000000" w:themeColor="text1"/>
          <w:sz w:val="22"/>
          <w:szCs w:val="22"/>
        </w:rPr>
        <w:t xml:space="preserve">sustainable urban mobility </w:t>
      </w:r>
      <w:r w:rsidR="003A362A" w:rsidRPr="00AD1A5B">
        <w:rPr>
          <w:color w:val="000000" w:themeColor="text1"/>
          <w:sz w:val="22"/>
          <w:szCs w:val="22"/>
        </w:rPr>
        <w:t xml:space="preserve">that will prove to be an important asset in extending this expertise to other countries and regions. </w:t>
      </w:r>
      <w:r w:rsidR="000604B6" w:rsidRPr="00AD1A5B">
        <w:rPr>
          <w:color w:val="000000" w:themeColor="text1"/>
          <w:sz w:val="22"/>
          <w:szCs w:val="22"/>
        </w:rPr>
        <w:t xml:space="preserve"> </w:t>
      </w:r>
      <w:r w:rsidR="00366C9D" w:rsidRPr="00AD1A5B">
        <w:rPr>
          <w:color w:val="000000" w:themeColor="text1"/>
          <w:sz w:val="22"/>
          <w:szCs w:val="22"/>
        </w:rPr>
        <w:t>T</w:t>
      </w:r>
      <w:r w:rsidR="00EF2200" w:rsidRPr="00AD1A5B">
        <w:rPr>
          <w:color w:val="000000" w:themeColor="text1"/>
          <w:sz w:val="22"/>
          <w:szCs w:val="22"/>
        </w:rPr>
        <w:t xml:space="preserve">here is a strong sense of ownership </w:t>
      </w:r>
      <w:r w:rsidR="00F858CF" w:rsidRPr="00AD1A5B">
        <w:rPr>
          <w:color w:val="000000" w:themeColor="text1"/>
          <w:sz w:val="22"/>
          <w:szCs w:val="22"/>
        </w:rPr>
        <w:t>among multiple stakeholders involved at national and sub</w:t>
      </w:r>
      <w:r w:rsidR="00585673" w:rsidRPr="00AD1A5B">
        <w:rPr>
          <w:color w:val="000000" w:themeColor="text1"/>
          <w:sz w:val="22"/>
          <w:szCs w:val="22"/>
        </w:rPr>
        <w:t>-</w:t>
      </w:r>
      <w:r w:rsidR="00F858CF" w:rsidRPr="00AD1A5B">
        <w:rPr>
          <w:color w:val="000000" w:themeColor="text1"/>
          <w:sz w:val="22"/>
          <w:szCs w:val="22"/>
        </w:rPr>
        <w:t>national level</w:t>
      </w:r>
      <w:r w:rsidR="00515798" w:rsidRPr="00AD1A5B">
        <w:rPr>
          <w:color w:val="000000" w:themeColor="text1"/>
          <w:sz w:val="22"/>
          <w:szCs w:val="22"/>
        </w:rPr>
        <w:t>s</w:t>
      </w:r>
      <w:r w:rsidR="00F858CF" w:rsidRPr="00AD1A5B">
        <w:rPr>
          <w:color w:val="000000" w:themeColor="text1"/>
          <w:sz w:val="22"/>
          <w:szCs w:val="22"/>
        </w:rPr>
        <w:t>, working in a collaborative manner and led by</w:t>
      </w:r>
      <w:r w:rsidR="008D6308" w:rsidRPr="00AD1A5B">
        <w:rPr>
          <w:color w:val="000000" w:themeColor="text1"/>
          <w:sz w:val="22"/>
          <w:szCs w:val="22"/>
        </w:rPr>
        <w:t xml:space="preserve"> different types of stakeholders (from governmental dependencies to private companies big and small)</w:t>
      </w:r>
      <w:r w:rsidR="00515798" w:rsidRPr="00AD1A5B">
        <w:rPr>
          <w:color w:val="000000" w:themeColor="text1"/>
          <w:sz w:val="22"/>
          <w:szCs w:val="22"/>
        </w:rPr>
        <w:t>. This robust constituent base provides a solid foundation for the sustainability of project outputs beyond the project’s life.</w:t>
      </w:r>
    </w:p>
    <w:p w14:paraId="0FBE6379" w14:textId="34DC52F0" w:rsidR="00284ED3" w:rsidRPr="00AD1A5B" w:rsidRDefault="00284ED3" w:rsidP="00AD1A5B">
      <w:pPr>
        <w:pStyle w:val="Prrafodelista"/>
        <w:widowControl w:val="0"/>
        <w:numPr>
          <w:ilvl w:val="0"/>
          <w:numId w:val="15"/>
        </w:numPr>
        <w:autoSpaceDE w:val="0"/>
        <w:autoSpaceDN w:val="0"/>
        <w:adjustRightInd w:val="0"/>
        <w:spacing w:after="120" w:line="288" w:lineRule="auto"/>
        <w:contextualSpacing w:val="0"/>
        <w:jc w:val="both"/>
        <w:rPr>
          <w:color w:val="000000" w:themeColor="text1"/>
          <w:sz w:val="22"/>
          <w:szCs w:val="22"/>
        </w:rPr>
      </w:pPr>
      <w:r w:rsidRPr="00AD1A5B">
        <w:rPr>
          <w:color w:val="000000" w:themeColor="text1"/>
          <w:sz w:val="22"/>
          <w:szCs w:val="22"/>
        </w:rPr>
        <w:t>The p</w:t>
      </w:r>
      <w:r w:rsidR="0081089F" w:rsidRPr="00AD1A5B">
        <w:rPr>
          <w:color w:val="000000" w:themeColor="text1"/>
          <w:sz w:val="22"/>
          <w:szCs w:val="22"/>
        </w:rPr>
        <w:t xml:space="preserve">roject </w:t>
      </w:r>
      <w:r w:rsidR="0046301F" w:rsidRPr="00AD1A5B">
        <w:rPr>
          <w:color w:val="000000" w:themeColor="text1"/>
          <w:sz w:val="22"/>
          <w:szCs w:val="22"/>
        </w:rPr>
        <w:t>will</w:t>
      </w:r>
      <w:r w:rsidR="00BA7948" w:rsidRPr="00AD1A5B">
        <w:rPr>
          <w:color w:val="000000" w:themeColor="text1"/>
          <w:sz w:val="22"/>
          <w:szCs w:val="22"/>
        </w:rPr>
        <w:t xml:space="preserve"> </w:t>
      </w:r>
      <w:r w:rsidR="003C7CBA">
        <w:rPr>
          <w:color w:val="000000" w:themeColor="text1"/>
          <w:sz w:val="22"/>
          <w:szCs w:val="22"/>
        </w:rPr>
        <w:t xml:space="preserve">follow </w:t>
      </w:r>
      <w:r w:rsidR="00BA7948" w:rsidRPr="00AD1A5B">
        <w:rPr>
          <w:color w:val="000000" w:themeColor="text1"/>
          <w:sz w:val="22"/>
          <w:szCs w:val="22"/>
        </w:rPr>
        <w:t xml:space="preserve">a </w:t>
      </w:r>
      <w:r w:rsidR="003C7CBA">
        <w:rPr>
          <w:color w:val="000000" w:themeColor="text1"/>
          <w:sz w:val="22"/>
          <w:szCs w:val="22"/>
        </w:rPr>
        <w:t xml:space="preserve">Capacity Development and </w:t>
      </w:r>
      <w:r w:rsidR="00BA7948" w:rsidRPr="00AD1A5B">
        <w:rPr>
          <w:color w:val="000000" w:themeColor="text1"/>
          <w:sz w:val="22"/>
          <w:szCs w:val="22"/>
        </w:rPr>
        <w:t xml:space="preserve">Knowledge Management </w:t>
      </w:r>
      <w:r w:rsidR="003C7CBA">
        <w:rPr>
          <w:color w:val="000000" w:themeColor="text1"/>
          <w:sz w:val="22"/>
          <w:szCs w:val="22"/>
        </w:rPr>
        <w:t xml:space="preserve">Plan (which is included as </w:t>
      </w:r>
      <w:r w:rsidR="003C7CBA" w:rsidRPr="003C7CBA">
        <w:rPr>
          <w:b/>
          <w:color w:val="000000" w:themeColor="text1"/>
          <w:sz w:val="22"/>
          <w:szCs w:val="22"/>
        </w:rPr>
        <w:t xml:space="preserve">Annex </w:t>
      </w:r>
      <w:r w:rsidR="002D395D">
        <w:rPr>
          <w:b/>
          <w:color w:val="000000" w:themeColor="text1"/>
          <w:sz w:val="22"/>
          <w:szCs w:val="22"/>
        </w:rPr>
        <w:t>9</w:t>
      </w:r>
      <w:r w:rsidR="003C7CBA">
        <w:rPr>
          <w:color w:val="000000" w:themeColor="text1"/>
          <w:sz w:val="22"/>
          <w:szCs w:val="22"/>
        </w:rPr>
        <w:t xml:space="preserve">) </w:t>
      </w:r>
      <w:r w:rsidR="00BA7948" w:rsidRPr="00AD1A5B">
        <w:rPr>
          <w:color w:val="000000" w:themeColor="text1"/>
          <w:sz w:val="22"/>
          <w:szCs w:val="22"/>
        </w:rPr>
        <w:t xml:space="preserve">to </w:t>
      </w:r>
      <w:r w:rsidR="0081089F" w:rsidRPr="00AD1A5B">
        <w:rPr>
          <w:color w:val="000000" w:themeColor="text1"/>
          <w:sz w:val="22"/>
          <w:szCs w:val="22"/>
        </w:rPr>
        <w:t>foster participatory processes</w:t>
      </w:r>
      <w:r w:rsidR="00E63A17" w:rsidRPr="00AD1A5B">
        <w:rPr>
          <w:color w:val="000000" w:themeColor="text1"/>
          <w:sz w:val="22"/>
          <w:szCs w:val="22"/>
        </w:rPr>
        <w:t>, capacity building, and access to information (knowledge about the</w:t>
      </w:r>
      <w:r w:rsidR="008D6308" w:rsidRPr="00AD1A5B">
        <w:rPr>
          <w:color w:val="000000" w:themeColor="text1"/>
          <w:sz w:val="22"/>
          <w:szCs w:val="22"/>
        </w:rPr>
        <w:t xml:space="preserve"> activities,</w:t>
      </w:r>
      <w:r w:rsidR="00E63A17" w:rsidRPr="00AD1A5B">
        <w:rPr>
          <w:color w:val="000000" w:themeColor="text1"/>
          <w:sz w:val="22"/>
          <w:szCs w:val="22"/>
        </w:rPr>
        <w:t xml:space="preserve"> impacts, and </w:t>
      </w:r>
      <w:r w:rsidR="008D6308" w:rsidRPr="00AD1A5B">
        <w:rPr>
          <w:color w:val="000000" w:themeColor="text1"/>
          <w:sz w:val="22"/>
          <w:szCs w:val="22"/>
        </w:rPr>
        <w:t>benefits</w:t>
      </w:r>
      <w:r w:rsidR="00E63A17" w:rsidRPr="00AD1A5B">
        <w:rPr>
          <w:color w:val="000000" w:themeColor="text1"/>
          <w:sz w:val="22"/>
          <w:szCs w:val="22"/>
        </w:rPr>
        <w:t>)</w:t>
      </w:r>
      <w:r w:rsidR="0081089F" w:rsidRPr="00AD1A5B">
        <w:rPr>
          <w:color w:val="000000" w:themeColor="text1"/>
          <w:sz w:val="22"/>
          <w:szCs w:val="22"/>
        </w:rPr>
        <w:t xml:space="preserve"> as means to effectively engage communities </w:t>
      </w:r>
      <w:r w:rsidR="00BD27C6" w:rsidRPr="00AD1A5B">
        <w:rPr>
          <w:color w:val="000000" w:themeColor="text1"/>
          <w:sz w:val="22"/>
          <w:szCs w:val="22"/>
        </w:rPr>
        <w:t>that are affected and/or play a role</w:t>
      </w:r>
      <w:r w:rsidR="0081089F" w:rsidRPr="00AD1A5B">
        <w:rPr>
          <w:color w:val="000000" w:themeColor="text1"/>
          <w:sz w:val="22"/>
          <w:szCs w:val="22"/>
        </w:rPr>
        <w:t xml:space="preserve"> </w:t>
      </w:r>
      <w:r w:rsidR="00BD27C6" w:rsidRPr="00AD1A5B">
        <w:rPr>
          <w:color w:val="000000" w:themeColor="text1"/>
          <w:sz w:val="22"/>
          <w:szCs w:val="22"/>
        </w:rPr>
        <w:t xml:space="preserve">in the </w:t>
      </w:r>
      <w:r w:rsidR="008D6308" w:rsidRPr="00AD1A5B">
        <w:rPr>
          <w:color w:val="000000" w:themeColor="text1"/>
          <w:sz w:val="22"/>
          <w:szCs w:val="22"/>
        </w:rPr>
        <w:t>public-transport sub</w:t>
      </w:r>
      <w:r w:rsidR="00BD27C6" w:rsidRPr="00AD1A5B">
        <w:rPr>
          <w:color w:val="000000" w:themeColor="text1"/>
          <w:sz w:val="22"/>
          <w:szCs w:val="22"/>
        </w:rPr>
        <w:t>sector. Their involvement, understanding of the issues, and the role they can play act as a tool to promote sustainability of activities</w:t>
      </w:r>
      <w:r w:rsidR="00BA7948" w:rsidRPr="00AD1A5B">
        <w:rPr>
          <w:color w:val="000000" w:themeColor="text1"/>
          <w:sz w:val="22"/>
          <w:szCs w:val="22"/>
        </w:rPr>
        <w:t xml:space="preserve"> beyond the life of the project at the </w:t>
      </w:r>
      <w:r w:rsidR="008D6308" w:rsidRPr="00AD1A5B">
        <w:rPr>
          <w:color w:val="000000" w:themeColor="text1"/>
          <w:sz w:val="22"/>
          <w:szCs w:val="22"/>
        </w:rPr>
        <w:t xml:space="preserve">subnational, </w:t>
      </w:r>
      <w:r w:rsidR="00BA7948" w:rsidRPr="00AD1A5B">
        <w:rPr>
          <w:color w:val="000000" w:themeColor="text1"/>
          <w:sz w:val="22"/>
          <w:szCs w:val="22"/>
        </w:rPr>
        <w:t>national and regional levels.</w:t>
      </w:r>
      <w:r w:rsidR="00515798" w:rsidRPr="00AD1A5B">
        <w:rPr>
          <w:color w:val="000000" w:themeColor="text1"/>
          <w:sz w:val="22"/>
          <w:szCs w:val="22"/>
        </w:rPr>
        <w:t xml:space="preserve"> CAF as the GEF Agency, will assure that knowledge is systematized and available through open channels, through-out and after the project implementation, with the governmental entities responsible for those instruments.</w:t>
      </w:r>
    </w:p>
    <w:p w14:paraId="15FAE41D" w14:textId="77777777" w:rsidR="002E68B0" w:rsidRPr="00AD1A5B" w:rsidRDefault="002E68B0" w:rsidP="00AD1A5B">
      <w:pPr>
        <w:spacing w:after="120" w:line="288" w:lineRule="auto"/>
        <w:rPr>
          <w:color w:val="000000" w:themeColor="text1"/>
          <w:sz w:val="22"/>
          <w:szCs w:val="22"/>
        </w:rPr>
      </w:pPr>
      <w:bookmarkStart w:id="92" w:name="CritialRisks"/>
      <w:bookmarkEnd w:id="91"/>
    </w:p>
    <w:p w14:paraId="1168B87B" w14:textId="5032FF38" w:rsidR="002E68B0" w:rsidRPr="00B81119" w:rsidRDefault="00B81119" w:rsidP="00307D87">
      <w:pPr>
        <w:pStyle w:val="Prrafodelista"/>
        <w:keepNext/>
        <w:numPr>
          <w:ilvl w:val="1"/>
          <w:numId w:val="23"/>
        </w:numPr>
        <w:spacing w:after="240" w:line="288" w:lineRule="auto"/>
        <w:ind w:left="0" w:hanging="284"/>
        <w:contextualSpacing w:val="0"/>
        <w:outlineLvl w:val="1"/>
        <w:rPr>
          <w:b/>
          <w:sz w:val="22"/>
          <w:szCs w:val="22"/>
        </w:rPr>
      </w:pPr>
      <w:bookmarkStart w:id="93" w:name="_Toc295296825"/>
      <w:bookmarkStart w:id="94" w:name="_Toc5719122"/>
      <w:bookmarkStart w:id="95" w:name="_Toc40780185"/>
      <w:bookmarkEnd w:id="92"/>
      <w:r w:rsidRPr="00B81119">
        <w:rPr>
          <w:b/>
          <w:sz w:val="22"/>
          <w:szCs w:val="22"/>
        </w:rPr>
        <w:t>Key Risks</w:t>
      </w:r>
      <w:bookmarkEnd w:id="93"/>
      <w:r w:rsidRPr="00B81119">
        <w:rPr>
          <w:b/>
          <w:sz w:val="22"/>
          <w:szCs w:val="22"/>
        </w:rPr>
        <w:t xml:space="preserve"> and Mitigation Measures</w:t>
      </w:r>
      <w:bookmarkEnd w:id="94"/>
      <w:r w:rsidRPr="00B81119">
        <w:rPr>
          <w:b/>
          <w:sz w:val="22"/>
          <w:szCs w:val="22"/>
        </w:rPr>
        <w:t xml:space="preserve"> </w:t>
      </w:r>
    </w:p>
    <w:p w14:paraId="7979F1D7" w14:textId="7FFAEB2A" w:rsidR="002E68B0" w:rsidRPr="00B81119" w:rsidRDefault="002E68B0" w:rsidP="00307D87">
      <w:pPr>
        <w:pStyle w:val="Prrafodelista"/>
        <w:keepNext/>
        <w:numPr>
          <w:ilvl w:val="2"/>
          <w:numId w:val="23"/>
        </w:numPr>
        <w:spacing w:after="240"/>
        <w:ind w:left="568" w:hanging="284"/>
        <w:contextualSpacing w:val="0"/>
        <w:outlineLvl w:val="2"/>
        <w:rPr>
          <w:b/>
          <w:sz w:val="22"/>
          <w:szCs w:val="22"/>
        </w:rPr>
      </w:pPr>
      <w:bookmarkStart w:id="96" w:name="_Toc5719123"/>
      <w:r w:rsidRPr="00B81119">
        <w:rPr>
          <w:b/>
          <w:sz w:val="22"/>
          <w:szCs w:val="22"/>
        </w:rPr>
        <w:t>Overall Risk Rating and Explanation of Key Risks</w:t>
      </w:r>
      <w:bookmarkEnd w:id="96"/>
    </w:p>
    <w:p w14:paraId="5EFC9225" w14:textId="40A1DDDC" w:rsidR="00196736" w:rsidRPr="00C03511" w:rsidRDefault="00196736" w:rsidP="00196736">
      <w:pPr>
        <w:pStyle w:val="Prrafodelista"/>
        <w:widowControl w:val="0"/>
        <w:numPr>
          <w:ilvl w:val="0"/>
          <w:numId w:val="15"/>
        </w:numPr>
        <w:autoSpaceDE w:val="0"/>
        <w:autoSpaceDN w:val="0"/>
        <w:adjustRightInd w:val="0"/>
        <w:spacing w:after="120" w:line="288" w:lineRule="auto"/>
        <w:contextualSpacing w:val="0"/>
        <w:jc w:val="both"/>
        <w:rPr>
          <w:sz w:val="22"/>
          <w:szCs w:val="22"/>
        </w:rPr>
      </w:pPr>
      <w:r w:rsidRPr="00C03511">
        <w:rPr>
          <w:sz w:val="22"/>
          <w:szCs w:val="22"/>
        </w:rPr>
        <w:t xml:space="preserve">A summary of overall risk rating for the project is presented in </w:t>
      </w:r>
      <w:r w:rsidRPr="00C03511">
        <w:rPr>
          <w:sz w:val="22"/>
          <w:szCs w:val="22"/>
        </w:rPr>
        <w:fldChar w:fldCharType="begin"/>
      </w:r>
      <w:r w:rsidRPr="00C03511">
        <w:rPr>
          <w:sz w:val="22"/>
          <w:szCs w:val="22"/>
        </w:rPr>
        <w:instrText xml:space="preserve"> REF _Ref532922169 </w:instrText>
      </w:r>
      <w:r w:rsidR="00C03511" w:rsidRPr="00C03511">
        <w:rPr>
          <w:sz w:val="22"/>
          <w:szCs w:val="22"/>
        </w:rPr>
        <w:instrText xml:space="preserve"> \* MERGEFORMAT </w:instrText>
      </w:r>
      <w:r w:rsidRPr="00C03511">
        <w:rPr>
          <w:sz w:val="22"/>
          <w:szCs w:val="22"/>
        </w:rPr>
        <w:fldChar w:fldCharType="separate"/>
      </w:r>
      <w:r w:rsidRPr="00C03511">
        <w:rPr>
          <w:sz w:val="22"/>
          <w:szCs w:val="22"/>
        </w:rPr>
        <w:t xml:space="preserve">Table </w:t>
      </w:r>
      <w:r w:rsidRPr="00C03511">
        <w:rPr>
          <w:noProof/>
          <w:sz w:val="22"/>
          <w:szCs w:val="22"/>
        </w:rPr>
        <w:t>5</w:t>
      </w:r>
      <w:r w:rsidRPr="00C03511">
        <w:rPr>
          <w:sz w:val="22"/>
          <w:szCs w:val="22"/>
        </w:rPr>
        <w:fldChar w:fldCharType="end"/>
      </w:r>
      <w:r w:rsidRPr="00C03511">
        <w:rPr>
          <w:sz w:val="22"/>
          <w:szCs w:val="22"/>
        </w:rPr>
        <w:t>.</w:t>
      </w:r>
    </w:p>
    <w:p w14:paraId="6619BA91" w14:textId="77777777" w:rsidR="0009584A" w:rsidRPr="00C03511" w:rsidRDefault="0009584A" w:rsidP="0009584A">
      <w:pPr>
        <w:widowControl w:val="0"/>
        <w:autoSpaceDE w:val="0"/>
        <w:autoSpaceDN w:val="0"/>
        <w:adjustRightInd w:val="0"/>
        <w:spacing w:after="120" w:line="288" w:lineRule="auto"/>
        <w:jc w:val="both"/>
        <w:rPr>
          <w:sz w:val="22"/>
          <w:szCs w:val="22"/>
        </w:rPr>
      </w:pPr>
    </w:p>
    <w:p w14:paraId="563FB6EC" w14:textId="0A40AE7D" w:rsidR="00101BA3" w:rsidRPr="00C03511" w:rsidRDefault="00196736" w:rsidP="00196736">
      <w:pPr>
        <w:pStyle w:val="Epgrafe"/>
        <w:keepNext/>
        <w:spacing w:before="0" w:line="288" w:lineRule="auto"/>
        <w:jc w:val="center"/>
        <w:rPr>
          <w:rFonts w:cs="Times New Roman"/>
          <w:sz w:val="22"/>
          <w:szCs w:val="22"/>
        </w:rPr>
      </w:pPr>
      <w:bookmarkStart w:id="97" w:name="_Ref532922169"/>
      <w:bookmarkStart w:id="98" w:name="_Toc5719153"/>
      <w:r w:rsidRPr="00C03511">
        <w:rPr>
          <w:rFonts w:cs="Times New Roman"/>
          <w:sz w:val="22"/>
          <w:szCs w:val="22"/>
        </w:rPr>
        <w:t xml:space="preserve">Table </w:t>
      </w:r>
      <w:r w:rsidRPr="00C03511">
        <w:rPr>
          <w:rFonts w:cs="Times New Roman"/>
          <w:sz w:val="22"/>
          <w:szCs w:val="22"/>
        </w:rPr>
        <w:fldChar w:fldCharType="begin"/>
      </w:r>
      <w:r w:rsidRPr="00C03511">
        <w:rPr>
          <w:rFonts w:cs="Times New Roman"/>
          <w:sz w:val="22"/>
          <w:szCs w:val="22"/>
        </w:rPr>
        <w:instrText xml:space="preserve"> SEQ Table \* ARABIC </w:instrText>
      </w:r>
      <w:r w:rsidRPr="00C03511">
        <w:rPr>
          <w:rFonts w:cs="Times New Roman"/>
          <w:sz w:val="22"/>
          <w:szCs w:val="22"/>
        </w:rPr>
        <w:fldChar w:fldCharType="separate"/>
      </w:r>
      <w:r w:rsidRPr="00C03511">
        <w:rPr>
          <w:rFonts w:cs="Times New Roman"/>
          <w:noProof/>
          <w:sz w:val="22"/>
          <w:szCs w:val="22"/>
        </w:rPr>
        <w:t>5</w:t>
      </w:r>
      <w:r w:rsidRPr="00C03511">
        <w:rPr>
          <w:rFonts w:cs="Times New Roman"/>
          <w:sz w:val="22"/>
          <w:szCs w:val="22"/>
        </w:rPr>
        <w:fldChar w:fldCharType="end"/>
      </w:r>
      <w:bookmarkEnd w:id="97"/>
      <w:r w:rsidRPr="00C03511">
        <w:rPr>
          <w:rFonts w:cs="Times New Roman"/>
          <w:sz w:val="22"/>
          <w:szCs w:val="22"/>
        </w:rPr>
        <w:t xml:space="preserve">. </w:t>
      </w:r>
      <w:r w:rsidR="00101BA3" w:rsidRPr="00C03511">
        <w:rPr>
          <w:rFonts w:cs="Times New Roman"/>
          <w:sz w:val="22"/>
          <w:szCs w:val="22"/>
        </w:rPr>
        <w:t>Risk Rating Summary Table</w:t>
      </w:r>
      <w:bookmarkEnd w:id="98"/>
    </w:p>
    <w:tbl>
      <w:tblPr>
        <w:tblW w:w="4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71"/>
        <w:gridCol w:w="1590"/>
      </w:tblGrid>
      <w:tr w:rsidR="00371F2C" w:rsidRPr="00C03511" w14:paraId="20B9111B" w14:textId="77777777" w:rsidTr="00B81119">
        <w:trPr>
          <w:cantSplit/>
          <w:trHeight w:val="454"/>
          <w:jc w:val="center"/>
        </w:trPr>
        <w:tc>
          <w:tcPr>
            <w:tcW w:w="5955" w:type="dxa"/>
            <w:shd w:val="clear" w:color="auto" w:fill="auto"/>
            <w:vAlign w:val="center"/>
          </w:tcPr>
          <w:p w14:paraId="65595246" w14:textId="77777777" w:rsidR="00371F2C" w:rsidRPr="00C03511" w:rsidRDefault="00371F2C" w:rsidP="006E388F">
            <w:pPr>
              <w:adjustRightInd w:val="0"/>
              <w:spacing w:after="80" w:line="264" w:lineRule="auto"/>
              <w:contextualSpacing/>
              <w:jc w:val="center"/>
              <w:rPr>
                <w:sz w:val="22"/>
                <w:szCs w:val="22"/>
              </w:rPr>
            </w:pPr>
            <w:r w:rsidRPr="00C03511">
              <w:rPr>
                <w:sz w:val="22"/>
                <w:szCs w:val="22"/>
              </w:rPr>
              <w:t>Risk</w:t>
            </w:r>
          </w:p>
        </w:tc>
        <w:tc>
          <w:tcPr>
            <w:tcW w:w="1560" w:type="dxa"/>
            <w:vAlign w:val="center"/>
          </w:tcPr>
          <w:p w14:paraId="2EB63FC4" w14:textId="77777777" w:rsidR="00371F2C" w:rsidRPr="00C03511" w:rsidRDefault="00371F2C" w:rsidP="006E388F">
            <w:pPr>
              <w:adjustRightInd w:val="0"/>
              <w:spacing w:after="80" w:line="264" w:lineRule="auto"/>
              <w:contextualSpacing/>
              <w:jc w:val="center"/>
              <w:rPr>
                <w:sz w:val="22"/>
                <w:szCs w:val="22"/>
              </w:rPr>
            </w:pPr>
            <w:r w:rsidRPr="00C03511">
              <w:rPr>
                <w:sz w:val="22"/>
                <w:szCs w:val="22"/>
              </w:rPr>
              <w:t>Overall Risk Rating</w:t>
            </w:r>
          </w:p>
        </w:tc>
      </w:tr>
      <w:tr w:rsidR="00371F2C" w:rsidRPr="00C03511" w14:paraId="573EA249" w14:textId="77777777" w:rsidTr="00B81119">
        <w:trPr>
          <w:cantSplit/>
          <w:trHeight w:val="454"/>
          <w:jc w:val="center"/>
        </w:trPr>
        <w:tc>
          <w:tcPr>
            <w:tcW w:w="5955" w:type="dxa"/>
            <w:shd w:val="clear" w:color="auto" w:fill="auto"/>
            <w:vAlign w:val="center"/>
          </w:tcPr>
          <w:p w14:paraId="76D1F68C" w14:textId="77777777" w:rsidR="00371F2C" w:rsidRPr="00C03511" w:rsidRDefault="00371F2C" w:rsidP="006E388F">
            <w:pPr>
              <w:adjustRightInd w:val="0"/>
              <w:spacing w:after="80" w:line="264" w:lineRule="auto"/>
              <w:contextualSpacing/>
              <w:rPr>
                <w:sz w:val="22"/>
                <w:szCs w:val="22"/>
              </w:rPr>
            </w:pPr>
            <w:r w:rsidRPr="00C03511">
              <w:rPr>
                <w:sz w:val="22"/>
                <w:szCs w:val="22"/>
              </w:rPr>
              <w:t>Implementation Risk: at different levels (policy-making process, private participants, finance) information is not actionable due to other barriers not being removed.</w:t>
            </w:r>
          </w:p>
        </w:tc>
        <w:tc>
          <w:tcPr>
            <w:tcW w:w="1560" w:type="dxa"/>
            <w:vAlign w:val="center"/>
          </w:tcPr>
          <w:p w14:paraId="6FEC4C79" w14:textId="77777777" w:rsidR="00371F2C" w:rsidRPr="00C03511" w:rsidRDefault="00371F2C" w:rsidP="006E388F">
            <w:pPr>
              <w:adjustRightInd w:val="0"/>
              <w:spacing w:after="80" w:line="264" w:lineRule="auto"/>
              <w:contextualSpacing/>
              <w:jc w:val="center"/>
              <w:rPr>
                <w:sz w:val="22"/>
                <w:szCs w:val="22"/>
              </w:rPr>
            </w:pPr>
            <w:r w:rsidRPr="00C03511">
              <w:rPr>
                <w:sz w:val="22"/>
                <w:szCs w:val="22"/>
              </w:rPr>
              <w:t>Medium</w:t>
            </w:r>
          </w:p>
        </w:tc>
      </w:tr>
      <w:tr w:rsidR="00371F2C" w:rsidRPr="00C03511" w14:paraId="5A23D8DC" w14:textId="77777777" w:rsidTr="00B81119">
        <w:trPr>
          <w:cantSplit/>
          <w:trHeight w:val="454"/>
          <w:jc w:val="center"/>
        </w:trPr>
        <w:tc>
          <w:tcPr>
            <w:tcW w:w="5955" w:type="dxa"/>
            <w:shd w:val="clear" w:color="auto" w:fill="auto"/>
            <w:vAlign w:val="center"/>
          </w:tcPr>
          <w:p w14:paraId="18E4ACC1" w14:textId="77777777" w:rsidR="00371F2C" w:rsidRPr="00C03511" w:rsidRDefault="00371F2C" w:rsidP="006E388F">
            <w:pPr>
              <w:adjustRightInd w:val="0"/>
              <w:spacing w:after="80" w:line="264" w:lineRule="auto"/>
              <w:contextualSpacing/>
              <w:rPr>
                <w:sz w:val="22"/>
                <w:szCs w:val="22"/>
              </w:rPr>
            </w:pPr>
            <w:r w:rsidRPr="00C03511">
              <w:rPr>
                <w:sz w:val="22"/>
                <w:szCs w:val="22"/>
              </w:rPr>
              <w:t>Political Risk: political will is not maintained through administrations.</w:t>
            </w:r>
          </w:p>
        </w:tc>
        <w:tc>
          <w:tcPr>
            <w:tcW w:w="1560" w:type="dxa"/>
            <w:vAlign w:val="center"/>
          </w:tcPr>
          <w:p w14:paraId="17C4209D" w14:textId="77777777" w:rsidR="00371F2C" w:rsidRPr="00C03511" w:rsidRDefault="006E388F" w:rsidP="006E388F">
            <w:pPr>
              <w:adjustRightInd w:val="0"/>
              <w:spacing w:after="80" w:line="264" w:lineRule="auto"/>
              <w:contextualSpacing/>
              <w:jc w:val="center"/>
              <w:rPr>
                <w:sz w:val="22"/>
                <w:szCs w:val="22"/>
              </w:rPr>
            </w:pPr>
            <w:r w:rsidRPr="00C03511">
              <w:rPr>
                <w:sz w:val="22"/>
                <w:szCs w:val="22"/>
              </w:rPr>
              <w:t>Medium</w:t>
            </w:r>
          </w:p>
        </w:tc>
      </w:tr>
      <w:tr w:rsidR="00371F2C" w:rsidRPr="00C03511" w14:paraId="1100F3B3" w14:textId="77777777" w:rsidTr="00B81119">
        <w:trPr>
          <w:cantSplit/>
          <w:trHeight w:val="454"/>
          <w:jc w:val="center"/>
        </w:trPr>
        <w:tc>
          <w:tcPr>
            <w:tcW w:w="5955" w:type="dxa"/>
            <w:shd w:val="clear" w:color="auto" w:fill="auto"/>
            <w:vAlign w:val="center"/>
          </w:tcPr>
          <w:p w14:paraId="2C43681C" w14:textId="77777777" w:rsidR="00371F2C" w:rsidRPr="00C03511" w:rsidRDefault="00371F2C" w:rsidP="006E388F">
            <w:pPr>
              <w:adjustRightInd w:val="0"/>
              <w:spacing w:after="80" w:line="264" w:lineRule="auto"/>
              <w:contextualSpacing/>
              <w:rPr>
                <w:sz w:val="22"/>
                <w:szCs w:val="22"/>
              </w:rPr>
            </w:pPr>
            <w:r w:rsidRPr="00C03511">
              <w:rPr>
                <w:sz w:val="22"/>
                <w:szCs w:val="22"/>
              </w:rPr>
              <w:t>Commercial Risk: it is not possible to align commercial incentives with the sharing of data and other innovation mechanisms.</w:t>
            </w:r>
          </w:p>
        </w:tc>
        <w:tc>
          <w:tcPr>
            <w:tcW w:w="1560" w:type="dxa"/>
            <w:vAlign w:val="center"/>
          </w:tcPr>
          <w:p w14:paraId="30FDBB23" w14:textId="77777777" w:rsidR="00371F2C" w:rsidRPr="00C03511" w:rsidRDefault="00371F2C" w:rsidP="006E388F">
            <w:pPr>
              <w:adjustRightInd w:val="0"/>
              <w:spacing w:after="80" w:line="264" w:lineRule="auto"/>
              <w:contextualSpacing/>
              <w:jc w:val="center"/>
              <w:rPr>
                <w:sz w:val="22"/>
                <w:szCs w:val="22"/>
              </w:rPr>
            </w:pPr>
            <w:r w:rsidRPr="00C03511">
              <w:rPr>
                <w:sz w:val="22"/>
                <w:szCs w:val="22"/>
              </w:rPr>
              <w:t>Medium</w:t>
            </w:r>
          </w:p>
        </w:tc>
      </w:tr>
      <w:tr w:rsidR="00371F2C" w:rsidRPr="00C03511" w14:paraId="71244BA3" w14:textId="77777777" w:rsidTr="00B81119">
        <w:trPr>
          <w:cantSplit/>
          <w:trHeight w:val="454"/>
          <w:jc w:val="center"/>
        </w:trPr>
        <w:tc>
          <w:tcPr>
            <w:tcW w:w="5955" w:type="dxa"/>
            <w:shd w:val="clear" w:color="auto" w:fill="auto"/>
            <w:vAlign w:val="center"/>
          </w:tcPr>
          <w:p w14:paraId="6C91E687" w14:textId="77777777" w:rsidR="00371F2C" w:rsidRPr="00C03511" w:rsidRDefault="00371F2C" w:rsidP="006E388F">
            <w:pPr>
              <w:adjustRightInd w:val="0"/>
              <w:spacing w:after="80" w:line="264" w:lineRule="auto"/>
              <w:contextualSpacing/>
              <w:rPr>
                <w:sz w:val="22"/>
                <w:szCs w:val="22"/>
              </w:rPr>
            </w:pPr>
            <w:r w:rsidRPr="00C03511">
              <w:rPr>
                <w:sz w:val="22"/>
                <w:szCs w:val="22"/>
              </w:rPr>
              <w:lastRenderedPageBreak/>
              <w:t>Cultural Risk: situations are not comparable across countries and cities.</w:t>
            </w:r>
          </w:p>
        </w:tc>
        <w:tc>
          <w:tcPr>
            <w:tcW w:w="1560" w:type="dxa"/>
            <w:vAlign w:val="center"/>
          </w:tcPr>
          <w:p w14:paraId="3445B457" w14:textId="77777777" w:rsidR="00371F2C" w:rsidRPr="00C03511" w:rsidRDefault="00371F2C" w:rsidP="006E388F">
            <w:pPr>
              <w:adjustRightInd w:val="0"/>
              <w:spacing w:after="80" w:line="264" w:lineRule="auto"/>
              <w:contextualSpacing/>
              <w:jc w:val="center"/>
              <w:rPr>
                <w:sz w:val="22"/>
                <w:szCs w:val="22"/>
              </w:rPr>
            </w:pPr>
            <w:r w:rsidRPr="00C03511">
              <w:rPr>
                <w:sz w:val="22"/>
                <w:szCs w:val="22"/>
              </w:rPr>
              <w:t>Low</w:t>
            </w:r>
          </w:p>
        </w:tc>
      </w:tr>
      <w:tr w:rsidR="00371F2C" w:rsidRPr="00C03511" w14:paraId="5760FBEC" w14:textId="77777777" w:rsidTr="00B81119">
        <w:trPr>
          <w:cantSplit/>
          <w:trHeight w:val="454"/>
          <w:jc w:val="center"/>
        </w:trPr>
        <w:tc>
          <w:tcPr>
            <w:tcW w:w="5955" w:type="dxa"/>
            <w:shd w:val="clear" w:color="auto" w:fill="auto"/>
            <w:vAlign w:val="center"/>
          </w:tcPr>
          <w:p w14:paraId="1876AAD9" w14:textId="77777777" w:rsidR="00371F2C" w:rsidRPr="00C03511" w:rsidRDefault="00371F2C" w:rsidP="006E388F">
            <w:pPr>
              <w:adjustRightInd w:val="0"/>
              <w:spacing w:after="80" w:line="264" w:lineRule="auto"/>
              <w:contextualSpacing/>
              <w:rPr>
                <w:sz w:val="22"/>
                <w:szCs w:val="22"/>
              </w:rPr>
            </w:pPr>
            <w:r w:rsidRPr="00C03511">
              <w:rPr>
                <w:sz w:val="22"/>
                <w:szCs w:val="22"/>
              </w:rPr>
              <w:t>Uncertainty Risk: actual fossil fuel and renewably-sourced electricity prizes differ substantially from those modelled along the project.</w:t>
            </w:r>
          </w:p>
        </w:tc>
        <w:tc>
          <w:tcPr>
            <w:tcW w:w="1560" w:type="dxa"/>
            <w:vAlign w:val="center"/>
          </w:tcPr>
          <w:p w14:paraId="1B84F969" w14:textId="77777777" w:rsidR="00371F2C" w:rsidRPr="00C03511" w:rsidRDefault="00371F2C" w:rsidP="006E388F">
            <w:pPr>
              <w:adjustRightInd w:val="0"/>
              <w:spacing w:after="80" w:line="264" w:lineRule="auto"/>
              <w:contextualSpacing/>
              <w:jc w:val="center"/>
              <w:rPr>
                <w:sz w:val="22"/>
                <w:szCs w:val="22"/>
              </w:rPr>
            </w:pPr>
            <w:r w:rsidRPr="00C03511">
              <w:rPr>
                <w:sz w:val="22"/>
                <w:szCs w:val="22"/>
              </w:rPr>
              <w:t>Low</w:t>
            </w:r>
          </w:p>
        </w:tc>
      </w:tr>
    </w:tbl>
    <w:p w14:paraId="3EAD7137" w14:textId="77777777" w:rsidR="00E0140C" w:rsidRPr="00C03511" w:rsidRDefault="00E0140C" w:rsidP="00196736">
      <w:pPr>
        <w:spacing w:after="120" w:line="288" w:lineRule="auto"/>
        <w:jc w:val="both"/>
        <w:rPr>
          <w:color w:val="000000" w:themeColor="text1"/>
          <w:sz w:val="22"/>
          <w:szCs w:val="22"/>
          <w:lang w:eastAsia="es-ES" w:bidi="hi-IN"/>
        </w:rPr>
      </w:pPr>
    </w:p>
    <w:p w14:paraId="2146C406" w14:textId="132523E8" w:rsidR="00E0140C" w:rsidRPr="00C03511" w:rsidRDefault="000D62BA" w:rsidP="00592416">
      <w:pPr>
        <w:pStyle w:val="Prrafodelista"/>
        <w:widowControl w:val="0"/>
        <w:numPr>
          <w:ilvl w:val="0"/>
          <w:numId w:val="15"/>
        </w:numPr>
        <w:autoSpaceDE w:val="0"/>
        <w:autoSpaceDN w:val="0"/>
        <w:adjustRightInd w:val="0"/>
        <w:spacing w:after="80" w:line="264" w:lineRule="auto"/>
        <w:jc w:val="both"/>
        <w:rPr>
          <w:color w:val="000000" w:themeColor="text1"/>
          <w:sz w:val="22"/>
          <w:szCs w:val="22"/>
          <w:lang w:eastAsia="es-ES" w:bidi="hi-IN"/>
        </w:rPr>
      </w:pPr>
      <w:r w:rsidRPr="0008342F">
        <w:rPr>
          <w:color w:val="000000" w:themeColor="text1"/>
          <w:sz w:val="22"/>
          <w:szCs w:val="22"/>
        </w:rPr>
        <w:t>The proposed project is classified under the category of LOW risk. The project has no or minimal</w:t>
      </w:r>
      <w:r w:rsidRPr="00C03511">
        <w:rPr>
          <w:color w:val="000000" w:themeColor="text1"/>
          <w:sz w:val="22"/>
          <w:szCs w:val="22"/>
        </w:rPr>
        <w:t xml:space="preserve"> negative environmental or social potential negative impact, and it will not be controversial in terms of stakeholder interests. The project will not adversely affect ecosystems or environmental quality, moreover, it has a positive impact by eliminating causes of its degradation.</w:t>
      </w:r>
      <w:r w:rsidR="006E388F" w:rsidRPr="00C03511">
        <w:rPr>
          <w:color w:val="000000" w:themeColor="text1"/>
          <w:sz w:val="22"/>
          <w:szCs w:val="22"/>
        </w:rPr>
        <w:t xml:space="preserve"> </w:t>
      </w:r>
      <w:r w:rsidR="000571CD" w:rsidRPr="00C03511">
        <w:rPr>
          <w:color w:val="000000" w:themeColor="text1"/>
          <w:sz w:val="22"/>
          <w:szCs w:val="22"/>
          <w:lang w:eastAsia="es-ES" w:bidi="hi-IN"/>
        </w:rPr>
        <w:t>R</w:t>
      </w:r>
      <w:r w:rsidR="00E0140C" w:rsidRPr="00C03511">
        <w:rPr>
          <w:color w:val="000000" w:themeColor="text1"/>
          <w:sz w:val="22"/>
          <w:szCs w:val="22"/>
          <w:lang w:eastAsia="es-ES" w:bidi="hi-IN"/>
        </w:rPr>
        <w:t xml:space="preserve">isks and mitigation measures to be taken by the project are detailed in </w:t>
      </w:r>
      <w:r w:rsidR="00E0140C" w:rsidRPr="003215E0">
        <w:rPr>
          <w:b/>
          <w:color w:val="000000" w:themeColor="text1"/>
          <w:sz w:val="22"/>
          <w:szCs w:val="22"/>
          <w:lang w:eastAsia="es-ES" w:bidi="hi-IN"/>
        </w:rPr>
        <w:t xml:space="preserve">Annex </w:t>
      </w:r>
      <w:r w:rsidR="003C7CBA">
        <w:rPr>
          <w:b/>
          <w:color w:val="000000" w:themeColor="text1"/>
          <w:sz w:val="22"/>
          <w:szCs w:val="22"/>
          <w:lang w:eastAsia="es-ES" w:bidi="hi-IN"/>
        </w:rPr>
        <w:t>1</w:t>
      </w:r>
      <w:r w:rsidR="002D395D">
        <w:rPr>
          <w:b/>
          <w:color w:val="000000" w:themeColor="text1"/>
          <w:sz w:val="22"/>
          <w:szCs w:val="22"/>
          <w:lang w:eastAsia="es-ES" w:bidi="hi-IN"/>
        </w:rPr>
        <w:t>1</w:t>
      </w:r>
      <w:r w:rsidR="00E0140C" w:rsidRPr="00C03511">
        <w:rPr>
          <w:color w:val="000000" w:themeColor="text1"/>
          <w:sz w:val="22"/>
          <w:szCs w:val="22"/>
          <w:lang w:eastAsia="es-ES" w:bidi="hi-IN"/>
        </w:rPr>
        <w:t>.</w:t>
      </w:r>
    </w:p>
    <w:p w14:paraId="32DADEAA" w14:textId="77777777" w:rsidR="00E0140C" w:rsidRPr="00C03511" w:rsidRDefault="00E0140C" w:rsidP="00CB6BD8">
      <w:pPr>
        <w:jc w:val="both"/>
        <w:rPr>
          <w:color w:val="000000" w:themeColor="text1"/>
          <w:sz w:val="22"/>
          <w:szCs w:val="22"/>
          <w:lang w:eastAsia="es-ES" w:bidi="hi-IN"/>
        </w:rPr>
      </w:pPr>
    </w:p>
    <w:p w14:paraId="119CFA59" w14:textId="77777777" w:rsidR="00AA3ECF" w:rsidRPr="009E6758" w:rsidRDefault="00AA3ECF" w:rsidP="00AA3ECF">
      <w:pPr>
        <w:pStyle w:val="Prrafodelista"/>
        <w:rPr>
          <w:color w:val="000000" w:themeColor="text1"/>
          <w:lang w:eastAsia="es-ES" w:bidi="hi-IN"/>
        </w:rPr>
      </w:pPr>
    </w:p>
    <w:p w14:paraId="4E3CF2F6" w14:textId="02FDE0ED" w:rsidR="002E68B0" w:rsidRPr="0047314D" w:rsidRDefault="0047314D" w:rsidP="00307D87">
      <w:pPr>
        <w:pStyle w:val="Prrafodelista"/>
        <w:keepNext/>
        <w:numPr>
          <w:ilvl w:val="1"/>
          <w:numId w:val="23"/>
        </w:numPr>
        <w:spacing w:after="240" w:line="288" w:lineRule="auto"/>
        <w:ind w:left="0" w:hanging="284"/>
        <w:contextualSpacing w:val="0"/>
        <w:outlineLvl w:val="1"/>
        <w:rPr>
          <w:b/>
          <w:sz w:val="22"/>
          <w:szCs w:val="22"/>
        </w:rPr>
      </w:pPr>
      <w:bookmarkStart w:id="99" w:name="_Toc295296826"/>
      <w:bookmarkStart w:id="100" w:name="_Toc5719124"/>
      <w:r w:rsidRPr="0047314D">
        <w:rPr>
          <w:b/>
          <w:sz w:val="22"/>
          <w:szCs w:val="22"/>
        </w:rPr>
        <w:t>Summary</w:t>
      </w:r>
      <w:bookmarkEnd w:id="95"/>
      <w:bookmarkEnd w:id="99"/>
      <w:r w:rsidRPr="0047314D">
        <w:rPr>
          <w:b/>
          <w:sz w:val="22"/>
          <w:szCs w:val="22"/>
        </w:rPr>
        <w:t xml:space="preserve"> Project Analyses</w:t>
      </w:r>
      <w:bookmarkEnd w:id="100"/>
      <w:r w:rsidRPr="0047314D">
        <w:rPr>
          <w:b/>
          <w:sz w:val="22"/>
          <w:szCs w:val="22"/>
        </w:rPr>
        <w:t xml:space="preserve"> </w:t>
      </w:r>
    </w:p>
    <w:p w14:paraId="13419DEA" w14:textId="09A75F17" w:rsidR="002E68B0" w:rsidRPr="0047314D" w:rsidRDefault="002E68B0" w:rsidP="00307D87">
      <w:pPr>
        <w:pStyle w:val="Prrafodelista"/>
        <w:keepNext/>
        <w:numPr>
          <w:ilvl w:val="2"/>
          <w:numId w:val="23"/>
        </w:numPr>
        <w:spacing w:after="240"/>
        <w:ind w:left="568" w:hanging="284"/>
        <w:contextualSpacing w:val="0"/>
        <w:outlineLvl w:val="2"/>
        <w:rPr>
          <w:b/>
          <w:sz w:val="22"/>
          <w:szCs w:val="22"/>
        </w:rPr>
      </w:pPr>
      <w:bookmarkStart w:id="101" w:name="_Toc40780186"/>
      <w:bookmarkStart w:id="102" w:name="_Toc295296827"/>
      <w:bookmarkStart w:id="103" w:name="_Toc5719125"/>
      <w:r w:rsidRPr="0047314D">
        <w:rPr>
          <w:b/>
          <w:sz w:val="22"/>
          <w:szCs w:val="22"/>
        </w:rPr>
        <w:t>Economic and Financial</w:t>
      </w:r>
      <w:r w:rsidR="00931FAC" w:rsidRPr="0047314D">
        <w:rPr>
          <w:b/>
          <w:sz w:val="22"/>
          <w:szCs w:val="22"/>
        </w:rPr>
        <w:t xml:space="preserve"> </w:t>
      </w:r>
      <w:r w:rsidRPr="0047314D">
        <w:rPr>
          <w:b/>
          <w:sz w:val="22"/>
          <w:szCs w:val="22"/>
        </w:rPr>
        <w:t>(if applicable)</w:t>
      </w:r>
      <w:r w:rsidR="002018D1" w:rsidRPr="0047314D">
        <w:rPr>
          <w:b/>
          <w:sz w:val="22"/>
          <w:szCs w:val="22"/>
        </w:rPr>
        <w:t xml:space="preserve"> </w:t>
      </w:r>
      <w:r w:rsidRPr="0047314D">
        <w:rPr>
          <w:b/>
          <w:sz w:val="22"/>
          <w:szCs w:val="22"/>
        </w:rPr>
        <w:t>Analysis</w:t>
      </w:r>
      <w:bookmarkStart w:id="104" w:name="EconomicFinancialAnalyses"/>
      <w:bookmarkEnd w:id="101"/>
      <w:bookmarkEnd w:id="102"/>
      <w:bookmarkEnd w:id="103"/>
    </w:p>
    <w:p w14:paraId="5753C59D" w14:textId="77777777" w:rsidR="00E61687" w:rsidRPr="00C03511" w:rsidRDefault="00E61687" w:rsidP="00550095">
      <w:pPr>
        <w:numPr>
          <w:ilvl w:val="0"/>
          <w:numId w:val="15"/>
        </w:numPr>
        <w:spacing w:after="120" w:line="288" w:lineRule="auto"/>
        <w:jc w:val="both"/>
        <w:rPr>
          <w:color w:val="000000" w:themeColor="text1"/>
          <w:sz w:val="22"/>
        </w:rPr>
      </w:pPr>
      <w:r w:rsidRPr="00C03511">
        <w:rPr>
          <w:color w:val="000000" w:themeColor="text1"/>
          <w:sz w:val="22"/>
        </w:rPr>
        <w:t xml:space="preserve">The logic for choosing project activities included the selection of intervention areas through the </w:t>
      </w:r>
      <w:r w:rsidR="008A5323" w:rsidRPr="00C03511">
        <w:rPr>
          <w:color w:val="000000" w:themeColor="text1"/>
          <w:sz w:val="22"/>
        </w:rPr>
        <w:t xml:space="preserve">expert discussion </w:t>
      </w:r>
      <w:r w:rsidRPr="00C03511">
        <w:rPr>
          <w:color w:val="000000" w:themeColor="text1"/>
          <w:sz w:val="22"/>
        </w:rPr>
        <w:t xml:space="preserve">of socioeconomic and environmental conditions in the selected intervention areas. Based on the understanding of the socio-economic and environmental conditions of the intervention areas and on the circumstances surrounding the participation and management of the various social and institutional actors in the area, the portfolio of possible measures to adapt to climate change was defined, grouped by typologies that respond to two major groups: </w:t>
      </w:r>
      <w:r w:rsidR="008A5323" w:rsidRPr="00C03511">
        <w:rPr>
          <w:color w:val="000000" w:themeColor="text1"/>
          <w:sz w:val="22"/>
        </w:rPr>
        <w:t xml:space="preserve">(i) activities promoting policy, planning and regulatory frameworks that foster accelerated adoption of integrated low-emissions mobility systems through Participation, Knowledge Management and Capacity Development in the framework of the CLETS; and (ii) demonstrative and catalytic actions that demonstrate and operationalise financial mechanisms to support integrated low-emissions mobility systems. </w:t>
      </w:r>
      <w:r w:rsidRPr="00C03511">
        <w:rPr>
          <w:color w:val="000000" w:themeColor="text1"/>
          <w:sz w:val="22"/>
        </w:rPr>
        <w:t xml:space="preserve">The purification of the portfolio of measures was done through technical reasoning (use of criteria such as </w:t>
      </w:r>
      <w:r w:rsidR="008A5323" w:rsidRPr="00C03511">
        <w:rPr>
          <w:color w:val="000000" w:themeColor="text1"/>
          <w:sz w:val="22"/>
        </w:rPr>
        <w:t>emission reductions potential</w:t>
      </w:r>
      <w:r w:rsidRPr="00C03511">
        <w:rPr>
          <w:color w:val="000000" w:themeColor="text1"/>
          <w:sz w:val="22"/>
        </w:rPr>
        <w:t>) and knowledge based on previous experiences in the region. The measures were chosen based on a qualitative analysis of their feasibility and not necessarily on individual costs, probable execution times, availability of favourable frameworks (in the legal, institutional and environmental aspects), and the estimated time for their implementation. Those measures that were estimated can be implemented in relatively short times, have the highest probability of co-financing, and those that are most likely to consolidate alliances, were favoured.</w:t>
      </w:r>
    </w:p>
    <w:p w14:paraId="45F800B7" w14:textId="46AB46FE" w:rsidR="001C30F3" w:rsidRPr="00C03511" w:rsidRDefault="008A5323" w:rsidP="00550095">
      <w:pPr>
        <w:numPr>
          <w:ilvl w:val="0"/>
          <w:numId w:val="15"/>
        </w:numPr>
        <w:spacing w:after="120" w:line="288" w:lineRule="auto"/>
        <w:jc w:val="both"/>
        <w:rPr>
          <w:color w:val="000000" w:themeColor="text1"/>
          <w:sz w:val="22"/>
        </w:rPr>
      </w:pPr>
      <w:r w:rsidRPr="00C03511">
        <w:rPr>
          <w:color w:val="000000" w:themeColor="text1"/>
          <w:sz w:val="22"/>
        </w:rPr>
        <w:t>T</w:t>
      </w:r>
      <w:r w:rsidR="00F5527B" w:rsidRPr="00C03511">
        <w:rPr>
          <w:color w:val="000000" w:themeColor="text1"/>
          <w:sz w:val="22"/>
        </w:rPr>
        <w:t>he</w:t>
      </w:r>
      <w:r w:rsidRPr="00C03511">
        <w:rPr>
          <w:color w:val="000000" w:themeColor="text1"/>
          <w:sz w:val="22"/>
        </w:rPr>
        <w:t xml:space="preserve"> </w:t>
      </w:r>
      <w:r w:rsidR="00F5527B" w:rsidRPr="00C03511">
        <w:rPr>
          <w:color w:val="000000" w:themeColor="text1"/>
          <w:sz w:val="22"/>
        </w:rPr>
        <w:t>project is expected to be cost-effective by complementing the baseline investments defined under the ‘GEF Alternative’</w:t>
      </w:r>
      <w:r w:rsidRPr="00C03511">
        <w:rPr>
          <w:color w:val="000000" w:themeColor="text1"/>
          <w:sz w:val="22"/>
        </w:rPr>
        <w:t>.</w:t>
      </w:r>
      <w:r w:rsidR="00F5527B" w:rsidRPr="00C03511">
        <w:rPr>
          <w:color w:val="000000" w:themeColor="text1"/>
          <w:sz w:val="22"/>
        </w:rPr>
        <w:t xml:space="preserve"> </w:t>
      </w:r>
      <w:r w:rsidRPr="00C03511">
        <w:rPr>
          <w:color w:val="000000" w:themeColor="text1"/>
          <w:sz w:val="22"/>
        </w:rPr>
        <w:t>T</w:t>
      </w:r>
      <w:r w:rsidR="003605AE" w:rsidRPr="00C03511">
        <w:rPr>
          <w:color w:val="000000" w:themeColor="text1"/>
          <w:sz w:val="22"/>
        </w:rPr>
        <w:t>he</w:t>
      </w:r>
      <w:r w:rsidRPr="00C03511">
        <w:rPr>
          <w:color w:val="000000" w:themeColor="text1"/>
          <w:sz w:val="22"/>
        </w:rPr>
        <w:t xml:space="preserve"> </w:t>
      </w:r>
      <w:r w:rsidR="003605AE" w:rsidRPr="00C03511">
        <w:rPr>
          <w:color w:val="000000" w:themeColor="text1"/>
          <w:sz w:val="22"/>
        </w:rPr>
        <w:t xml:space="preserve">project is </w:t>
      </w:r>
      <w:r w:rsidRPr="00C03511">
        <w:rPr>
          <w:color w:val="000000" w:themeColor="text1"/>
          <w:sz w:val="22"/>
        </w:rPr>
        <w:t xml:space="preserve">also </w:t>
      </w:r>
      <w:r w:rsidR="003605AE" w:rsidRPr="00C03511">
        <w:rPr>
          <w:color w:val="000000" w:themeColor="text1"/>
          <w:sz w:val="22"/>
        </w:rPr>
        <w:t>expected to be cost-effective</w:t>
      </w:r>
      <w:r w:rsidR="004161D9" w:rsidRPr="00C03511">
        <w:rPr>
          <w:color w:val="000000" w:themeColor="text1"/>
          <w:sz w:val="22"/>
        </w:rPr>
        <w:t xml:space="preserve"> </w:t>
      </w:r>
      <w:r w:rsidR="003605AE" w:rsidRPr="00C03511">
        <w:rPr>
          <w:color w:val="000000" w:themeColor="text1"/>
          <w:sz w:val="22"/>
        </w:rPr>
        <w:t xml:space="preserve">as a result of its ability to bring together various partners from </w:t>
      </w:r>
      <w:r w:rsidR="00E7047A" w:rsidRPr="00C03511">
        <w:rPr>
          <w:color w:val="000000" w:themeColor="text1"/>
          <w:sz w:val="22"/>
        </w:rPr>
        <w:t>national economic development sectors such as</w:t>
      </w:r>
      <w:r w:rsidR="003605AE" w:rsidRPr="00C03511">
        <w:rPr>
          <w:color w:val="000000" w:themeColor="text1"/>
          <w:sz w:val="22"/>
        </w:rPr>
        <w:t xml:space="preserve"> environment, </w:t>
      </w:r>
      <w:r w:rsidRPr="00C03511">
        <w:rPr>
          <w:color w:val="000000" w:themeColor="text1"/>
          <w:sz w:val="22"/>
        </w:rPr>
        <w:t xml:space="preserve">public transport, energy, and urban mobility </w:t>
      </w:r>
      <w:r w:rsidR="00E7047A" w:rsidRPr="00C03511">
        <w:rPr>
          <w:color w:val="000000" w:themeColor="text1"/>
          <w:sz w:val="22"/>
        </w:rPr>
        <w:t xml:space="preserve">sectors. </w:t>
      </w:r>
      <w:r w:rsidR="001E2336" w:rsidRPr="00C03511">
        <w:rPr>
          <w:color w:val="000000" w:themeColor="text1"/>
          <w:sz w:val="22"/>
        </w:rPr>
        <w:t xml:space="preserve">Additionally, project activities will contribute to the achievement of more sustainability, while addressing climate change. </w:t>
      </w:r>
      <w:r w:rsidR="00E7047A" w:rsidRPr="00C03511">
        <w:rPr>
          <w:color w:val="000000" w:themeColor="text1"/>
          <w:sz w:val="22"/>
        </w:rPr>
        <w:t xml:space="preserve">In this way, and with the relatively limited resources available, a far-reaching impact is anticipated, since management/policy instruments </w:t>
      </w:r>
      <w:r w:rsidR="009D6F82" w:rsidRPr="00C03511">
        <w:rPr>
          <w:color w:val="000000" w:themeColor="text1"/>
          <w:sz w:val="22"/>
        </w:rPr>
        <w:t>affecting multiple sectors will be developed</w:t>
      </w:r>
      <w:r w:rsidR="00606A82" w:rsidRPr="00C03511">
        <w:rPr>
          <w:color w:val="000000" w:themeColor="text1"/>
          <w:sz w:val="22"/>
        </w:rPr>
        <w:t xml:space="preserve"> and embraced</w:t>
      </w:r>
      <w:r w:rsidR="009D6F82" w:rsidRPr="00C03511">
        <w:rPr>
          <w:color w:val="000000" w:themeColor="text1"/>
          <w:sz w:val="22"/>
        </w:rPr>
        <w:t xml:space="preserve">. </w:t>
      </w:r>
      <w:r w:rsidR="00D7796D" w:rsidRPr="00C03511">
        <w:rPr>
          <w:color w:val="000000" w:themeColor="text1"/>
          <w:sz w:val="22"/>
        </w:rPr>
        <w:t>Investments in the g</w:t>
      </w:r>
      <w:r w:rsidR="007E4BCD" w:rsidRPr="00C03511">
        <w:rPr>
          <w:color w:val="000000" w:themeColor="text1"/>
          <w:sz w:val="22"/>
        </w:rPr>
        <w:t>eneration and exchange of knowledge, technology transfer</w:t>
      </w:r>
      <w:r w:rsidR="00D7796D" w:rsidRPr="00C03511">
        <w:rPr>
          <w:color w:val="000000" w:themeColor="text1"/>
          <w:sz w:val="22"/>
        </w:rPr>
        <w:t xml:space="preserve">, </w:t>
      </w:r>
      <w:r w:rsidR="007E4BCD" w:rsidRPr="00C03511">
        <w:rPr>
          <w:color w:val="000000" w:themeColor="text1"/>
          <w:sz w:val="22"/>
        </w:rPr>
        <w:t xml:space="preserve">institutional strengthening; </w:t>
      </w:r>
      <w:r w:rsidR="00D7796D" w:rsidRPr="00C03511">
        <w:rPr>
          <w:color w:val="000000" w:themeColor="text1"/>
          <w:sz w:val="22"/>
        </w:rPr>
        <w:t>m</w:t>
      </w:r>
      <w:r w:rsidR="007E4BCD" w:rsidRPr="00C03511">
        <w:rPr>
          <w:color w:val="000000" w:themeColor="text1"/>
          <w:sz w:val="22"/>
        </w:rPr>
        <w:t xml:space="preserve">ainstreaming of climate change considerations into policies, strategies and </w:t>
      </w:r>
      <w:r w:rsidR="004B01A5" w:rsidRPr="00C03511">
        <w:rPr>
          <w:color w:val="000000" w:themeColor="text1"/>
          <w:sz w:val="22"/>
        </w:rPr>
        <w:t>programme</w:t>
      </w:r>
      <w:r w:rsidR="007E4BCD" w:rsidRPr="00C03511">
        <w:rPr>
          <w:color w:val="000000" w:themeColor="text1"/>
          <w:sz w:val="22"/>
        </w:rPr>
        <w:t xml:space="preserve">s; and </w:t>
      </w:r>
      <w:r w:rsidR="00D7796D" w:rsidRPr="00C03511">
        <w:rPr>
          <w:color w:val="000000" w:themeColor="text1"/>
          <w:sz w:val="22"/>
        </w:rPr>
        <w:t>the d</w:t>
      </w:r>
      <w:r w:rsidR="007E4BCD" w:rsidRPr="00C03511">
        <w:rPr>
          <w:color w:val="000000" w:themeColor="text1"/>
          <w:sz w:val="22"/>
        </w:rPr>
        <w:t xml:space="preserve">esign and implementation of </w:t>
      </w:r>
      <w:r w:rsidR="00E93208" w:rsidRPr="00C03511">
        <w:rPr>
          <w:color w:val="000000" w:themeColor="text1"/>
          <w:sz w:val="22"/>
        </w:rPr>
        <w:t xml:space="preserve">mitigation </w:t>
      </w:r>
      <w:r w:rsidR="007E4BCD" w:rsidRPr="00C03511">
        <w:rPr>
          <w:color w:val="000000" w:themeColor="text1"/>
          <w:sz w:val="22"/>
        </w:rPr>
        <w:lastRenderedPageBreak/>
        <w:t>measures in priority sectors</w:t>
      </w:r>
      <w:r w:rsidR="00D7796D" w:rsidRPr="00C03511">
        <w:rPr>
          <w:color w:val="000000" w:themeColor="text1"/>
          <w:sz w:val="22"/>
        </w:rPr>
        <w:t xml:space="preserve"> will provide opportunities for South-South transboundary collaboration</w:t>
      </w:r>
      <w:r w:rsidR="009F1C2B" w:rsidRPr="00C03511">
        <w:rPr>
          <w:color w:val="000000" w:themeColor="text1"/>
          <w:sz w:val="22"/>
        </w:rPr>
        <w:t>, while achieving tangible econom</w:t>
      </w:r>
      <w:r w:rsidR="00E93208" w:rsidRPr="00C03511">
        <w:rPr>
          <w:color w:val="000000" w:themeColor="text1"/>
          <w:sz w:val="22"/>
        </w:rPr>
        <w:t>ies</w:t>
      </w:r>
      <w:r w:rsidR="009F1C2B" w:rsidRPr="00C03511">
        <w:rPr>
          <w:color w:val="000000" w:themeColor="text1"/>
          <w:sz w:val="22"/>
        </w:rPr>
        <w:t xml:space="preserve"> of scale in knowledge management through the </w:t>
      </w:r>
      <w:r w:rsidR="00E93208" w:rsidRPr="00C03511">
        <w:rPr>
          <w:color w:val="000000" w:themeColor="text1"/>
          <w:sz w:val="22"/>
        </w:rPr>
        <w:t xml:space="preserve">dissemination </w:t>
      </w:r>
      <w:r w:rsidR="009F1C2B" w:rsidRPr="00C03511">
        <w:rPr>
          <w:color w:val="000000" w:themeColor="text1"/>
          <w:sz w:val="22"/>
        </w:rPr>
        <w:t>of experiences and lessons learned</w:t>
      </w:r>
      <w:r w:rsidR="007E4BCD" w:rsidRPr="00C03511">
        <w:rPr>
          <w:color w:val="000000" w:themeColor="text1"/>
          <w:sz w:val="22"/>
        </w:rPr>
        <w:t>.</w:t>
      </w:r>
      <w:r w:rsidR="00606A82" w:rsidRPr="00C03511">
        <w:rPr>
          <w:color w:val="000000" w:themeColor="text1"/>
          <w:sz w:val="22"/>
        </w:rPr>
        <w:t xml:space="preserve"> </w:t>
      </w:r>
    </w:p>
    <w:p w14:paraId="78F39F2F" w14:textId="77777777" w:rsidR="002E68B0" w:rsidRPr="00C03511" w:rsidRDefault="008F0144" w:rsidP="00550095">
      <w:pPr>
        <w:numPr>
          <w:ilvl w:val="0"/>
          <w:numId w:val="15"/>
        </w:numPr>
        <w:spacing w:after="120" w:line="288" w:lineRule="auto"/>
        <w:jc w:val="both"/>
        <w:rPr>
          <w:color w:val="000000" w:themeColor="text1"/>
          <w:sz w:val="22"/>
        </w:rPr>
      </w:pPr>
      <w:r w:rsidRPr="00C03511">
        <w:rPr>
          <w:color w:val="000000" w:themeColor="text1"/>
          <w:sz w:val="22"/>
        </w:rPr>
        <w:t xml:space="preserve">The anticipated fiscal impact of the </w:t>
      </w:r>
      <w:r w:rsidR="009F1C2B" w:rsidRPr="00C03511">
        <w:rPr>
          <w:color w:val="000000" w:themeColor="text1"/>
          <w:sz w:val="22"/>
        </w:rPr>
        <w:t>p</w:t>
      </w:r>
      <w:r w:rsidRPr="00C03511">
        <w:rPr>
          <w:color w:val="000000" w:themeColor="text1"/>
          <w:sz w:val="22"/>
        </w:rPr>
        <w:t>roject on the participating countries is expected to be modest. Counterpart contributions are largely</w:t>
      </w:r>
      <w:r w:rsidR="009F1C2B" w:rsidRPr="00C03511">
        <w:rPr>
          <w:color w:val="000000" w:themeColor="text1"/>
          <w:sz w:val="22"/>
        </w:rPr>
        <w:t xml:space="preserve"> in kind, in terms of staff, the provision of </w:t>
      </w:r>
      <w:r w:rsidRPr="00C03511">
        <w:rPr>
          <w:color w:val="000000" w:themeColor="text1"/>
          <w:sz w:val="22"/>
        </w:rPr>
        <w:t>office space</w:t>
      </w:r>
      <w:r w:rsidR="009F1C2B" w:rsidRPr="00C03511">
        <w:rPr>
          <w:color w:val="000000" w:themeColor="text1"/>
          <w:sz w:val="22"/>
        </w:rPr>
        <w:t>, and t</w:t>
      </w:r>
      <w:r w:rsidRPr="00C03511">
        <w:rPr>
          <w:color w:val="000000" w:themeColor="text1"/>
          <w:sz w:val="22"/>
        </w:rPr>
        <w:t>he recurrent costs for fuel, equipment maintenance and consumables</w:t>
      </w:r>
      <w:r w:rsidR="009F1C2B" w:rsidRPr="00C03511">
        <w:rPr>
          <w:color w:val="000000" w:themeColor="text1"/>
          <w:sz w:val="22"/>
        </w:rPr>
        <w:t>, which</w:t>
      </w:r>
      <w:r w:rsidRPr="00C03511">
        <w:rPr>
          <w:color w:val="000000" w:themeColor="text1"/>
          <w:sz w:val="22"/>
        </w:rPr>
        <w:t xml:space="preserve"> are already absorb</w:t>
      </w:r>
      <w:r w:rsidR="00E93208" w:rsidRPr="00C03511">
        <w:rPr>
          <w:color w:val="000000" w:themeColor="text1"/>
          <w:sz w:val="22"/>
        </w:rPr>
        <w:t xml:space="preserve">able </w:t>
      </w:r>
      <w:r w:rsidRPr="00C03511">
        <w:rPr>
          <w:color w:val="000000" w:themeColor="text1"/>
          <w:sz w:val="22"/>
        </w:rPr>
        <w:t xml:space="preserve">into the existing budgets of the implementing </w:t>
      </w:r>
      <w:r w:rsidR="00E93208" w:rsidRPr="00C03511">
        <w:rPr>
          <w:color w:val="000000" w:themeColor="text1"/>
          <w:sz w:val="22"/>
        </w:rPr>
        <w:t>agencies and</w:t>
      </w:r>
      <w:r w:rsidRPr="00C03511">
        <w:rPr>
          <w:color w:val="000000" w:themeColor="text1"/>
          <w:sz w:val="22"/>
        </w:rPr>
        <w:t xml:space="preserve"> should therefore </w:t>
      </w:r>
      <w:r w:rsidR="009F1C2B" w:rsidRPr="00C03511">
        <w:rPr>
          <w:color w:val="000000" w:themeColor="text1"/>
          <w:sz w:val="22"/>
        </w:rPr>
        <w:t xml:space="preserve">not be a challenge </w:t>
      </w:r>
      <w:r w:rsidRPr="00C03511">
        <w:rPr>
          <w:color w:val="000000" w:themeColor="text1"/>
          <w:sz w:val="22"/>
        </w:rPr>
        <w:t>in the future.</w:t>
      </w:r>
      <w:r w:rsidR="00CE00A0" w:rsidRPr="00C03511">
        <w:rPr>
          <w:color w:val="000000" w:themeColor="text1"/>
          <w:sz w:val="22"/>
        </w:rPr>
        <w:t xml:space="preserve"> Finally,</w:t>
      </w:r>
      <w:r w:rsidR="009F1C2B" w:rsidRPr="00C03511">
        <w:rPr>
          <w:color w:val="000000" w:themeColor="text1"/>
          <w:sz w:val="22"/>
        </w:rPr>
        <w:t xml:space="preserve"> the cost-effectiveness of the p</w:t>
      </w:r>
      <w:r w:rsidR="00CE00A0" w:rsidRPr="00C03511">
        <w:rPr>
          <w:color w:val="000000" w:themeColor="text1"/>
          <w:sz w:val="22"/>
        </w:rPr>
        <w:t xml:space="preserve">roject is further strengthened through the involvement of CAF as the GEF </w:t>
      </w:r>
      <w:r w:rsidR="003D766A" w:rsidRPr="00C03511">
        <w:rPr>
          <w:color w:val="000000" w:themeColor="text1"/>
          <w:sz w:val="22"/>
        </w:rPr>
        <w:t xml:space="preserve">Implementing </w:t>
      </w:r>
      <w:r w:rsidR="00CE00A0" w:rsidRPr="00C03511">
        <w:rPr>
          <w:color w:val="000000" w:themeColor="text1"/>
          <w:sz w:val="22"/>
        </w:rPr>
        <w:t>Agency, together with the National Ministries. This ensures that an international partner with experience in managing GEF projects is able to support project execution and</w:t>
      </w:r>
      <w:r w:rsidR="009F1C2B" w:rsidRPr="00C03511">
        <w:rPr>
          <w:color w:val="000000" w:themeColor="text1"/>
          <w:sz w:val="22"/>
        </w:rPr>
        <w:t xml:space="preserve"> </w:t>
      </w:r>
      <w:r w:rsidR="00CE00A0" w:rsidRPr="00C03511">
        <w:rPr>
          <w:color w:val="000000" w:themeColor="text1"/>
          <w:sz w:val="22"/>
        </w:rPr>
        <w:t>strengthen the administrative, financial and technical ov</w:t>
      </w:r>
      <w:r w:rsidR="009F1C2B" w:rsidRPr="00C03511">
        <w:rPr>
          <w:color w:val="000000" w:themeColor="text1"/>
          <w:sz w:val="22"/>
        </w:rPr>
        <w:t>ersight of the project, with priority on efficient execution of funds, achievement of economies of scale, and the maximization of return on project investments.</w:t>
      </w:r>
    </w:p>
    <w:p w14:paraId="352ECFA0" w14:textId="77777777" w:rsidR="002E68B0" w:rsidRPr="00C03511" w:rsidRDefault="002E68B0" w:rsidP="00550095">
      <w:pPr>
        <w:spacing w:after="120" w:line="288" w:lineRule="auto"/>
        <w:rPr>
          <w:color w:val="000000" w:themeColor="text1"/>
          <w:sz w:val="22"/>
        </w:rPr>
      </w:pPr>
    </w:p>
    <w:p w14:paraId="30CE3F86" w14:textId="527C3F68" w:rsidR="002E68B0" w:rsidRPr="0047314D" w:rsidRDefault="002E68B0" w:rsidP="00307D87">
      <w:pPr>
        <w:pStyle w:val="Prrafodelista"/>
        <w:keepNext/>
        <w:numPr>
          <w:ilvl w:val="2"/>
          <w:numId w:val="23"/>
        </w:numPr>
        <w:spacing w:after="240"/>
        <w:ind w:left="568" w:hanging="284"/>
        <w:contextualSpacing w:val="0"/>
        <w:outlineLvl w:val="2"/>
        <w:rPr>
          <w:b/>
          <w:sz w:val="22"/>
          <w:szCs w:val="22"/>
        </w:rPr>
      </w:pPr>
      <w:bookmarkStart w:id="105" w:name="_Toc40780187"/>
      <w:bookmarkStart w:id="106" w:name="_Toc295296828"/>
      <w:bookmarkStart w:id="107" w:name="_Toc5719126"/>
      <w:bookmarkEnd w:id="104"/>
      <w:r w:rsidRPr="0047314D">
        <w:rPr>
          <w:b/>
          <w:sz w:val="22"/>
          <w:szCs w:val="22"/>
        </w:rPr>
        <w:t>Technical</w:t>
      </w:r>
      <w:bookmarkStart w:id="108" w:name="Technical"/>
      <w:bookmarkEnd w:id="105"/>
      <w:bookmarkEnd w:id="106"/>
      <w:bookmarkEnd w:id="107"/>
    </w:p>
    <w:p w14:paraId="7367C886" w14:textId="77777777" w:rsidR="000B5B9D" w:rsidRPr="00C03511" w:rsidRDefault="00260B66" w:rsidP="00550095">
      <w:pPr>
        <w:numPr>
          <w:ilvl w:val="0"/>
          <w:numId w:val="15"/>
        </w:numPr>
        <w:spacing w:after="120" w:line="288" w:lineRule="auto"/>
        <w:jc w:val="both"/>
        <w:rPr>
          <w:color w:val="000000" w:themeColor="text1"/>
          <w:sz w:val="22"/>
        </w:rPr>
      </w:pPr>
      <w:r w:rsidRPr="00C03511">
        <w:rPr>
          <w:color w:val="000000" w:themeColor="text1"/>
          <w:sz w:val="22"/>
        </w:rPr>
        <w:t>The project is considered to be technically sound, given that:</w:t>
      </w:r>
      <w:r w:rsidR="000B5B9D" w:rsidRPr="00C03511">
        <w:rPr>
          <w:color w:val="000000" w:themeColor="text1"/>
          <w:sz w:val="22"/>
        </w:rPr>
        <w:t xml:space="preserve"> </w:t>
      </w:r>
    </w:p>
    <w:p w14:paraId="52409C92" w14:textId="77777777" w:rsidR="000B5B9D" w:rsidRPr="00C03511" w:rsidRDefault="000B5B9D" w:rsidP="00307D87">
      <w:pPr>
        <w:numPr>
          <w:ilvl w:val="1"/>
          <w:numId w:val="19"/>
        </w:numPr>
        <w:spacing w:after="120" w:line="288" w:lineRule="auto"/>
        <w:jc w:val="both"/>
        <w:rPr>
          <w:color w:val="000000" w:themeColor="text1"/>
          <w:sz w:val="22"/>
        </w:rPr>
      </w:pPr>
      <w:r w:rsidRPr="00C03511">
        <w:rPr>
          <w:color w:val="000000" w:themeColor="text1"/>
          <w:sz w:val="22"/>
        </w:rPr>
        <w:t xml:space="preserve">Processes and methods to be used </w:t>
      </w:r>
      <w:r w:rsidR="00393F0B" w:rsidRPr="00C03511">
        <w:rPr>
          <w:color w:val="000000" w:themeColor="text1"/>
          <w:sz w:val="22"/>
        </w:rPr>
        <w:t xml:space="preserve">are well </w:t>
      </w:r>
      <w:r w:rsidR="00E93208" w:rsidRPr="00C03511">
        <w:rPr>
          <w:color w:val="000000" w:themeColor="text1"/>
          <w:sz w:val="22"/>
        </w:rPr>
        <w:t>tested and</w:t>
      </w:r>
      <w:r w:rsidR="00393F0B" w:rsidRPr="00C03511">
        <w:rPr>
          <w:color w:val="000000" w:themeColor="text1"/>
          <w:sz w:val="22"/>
        </w:rPr>
        <w:t xml:space="preserve"> will thus </w:t>
      </w:r>
      <w:r w:rsidR="0069156D" w:rsidRPr="00C03511">
        <w:rPr>
          <w:color w:val="000000" w:themeColor="text1"/>
          <w:sz w:val="22"/>
        </w:rPr>
        <w:t>faci</w:t>
      </w:r>
      <w:r w:rsidR="00393F0B" w:rsidRPr="00C03511">
        <w:rPr>
          <w:color w:val="000000" w:themeColor="text1"/>
          <w:sz w:val="22"/>
        </w:rPr>
        <w:t xml:space="preserve">litate the </w:t>
      </w:r>
      <w:r w:rsidR="00E93208" w:rsidRPr="00C03511">
        <w:rPr>
          <w:color w:val="000000" w:themeColor="text1"/>
          <w:sz w:val="22"/>
        </w:rPr>
        <w:t>Project’s innovative approach</w:t>
      </w:r>
      <w:r w:rsidR="00E040BD" w:rsidRPr="00C03511">
        <w:rPr>
          <w:color w:val="000000" w:themeColor="text1"/>
          <w:sz w:val="22"/>
        </w:rPr>
        <w:t>.</w:t>
      </w:r>
    </w:p>
    <w:p w14:paraId="13C362AF" w14:textId="77777777" w:rsidR="002E68B0" w:rsidRPr="00C03511" w:rsidRDefault="00997137" w:rsidP="00307D87">
      <w:pPr>
        <w:numPr>
          <w:ilvl w:val="1"/>
          <w:numId w:val="19"/>
        </w:numPr>
        <w:spacing w:after="120" w:line="288" w:lineRule="auto"/>
        <w:jc w:val="both"/>
        <w:rPr>
          <w:color w:val="000000" w:themeColor="text1"/>
          <w:sz w:val="22"/>
        </w:rPr>
      </w:pPr>
      <w:r w:rsidRPr="00C03511">
        <w:rPr>
          <w:color w:val="000000" w:themeColor="text1"/>
          <w:sz w:val="22"/>
        </w:rPr>
        <w:t xml:space="preserve">The Project </w:t>
      </w:r>
      <w:r w:rsidR="00A44DA4" w:rsidRPr="00C03511">
        <w:rPr>
          <w:color w:val="000000" w:themeColor="text1"/>
          <w:sz w:val="22"/>
        </w:rPr>
        <w:t xml:space="preserve">will minimize technical difficulties in applying new technologies </w:t>
      </w:r>
      <w:r w:rsidRPr="00C03511">
        <w:rPr>
          <w:color w:val="000000" w:themeColor="text1"/>
          <w:sz w:val="22"/>
        </w:rPr>
        <w:t xml:space="preserve">by developing and implementing agreed protocols for </w:t>
      </w:r>
      <w:r w:rsidR="00E93208" w:rsidRPr="00C03511">
        <w:rPr>
          <w:color w:val="000000" w:themeColor="text1"/>
          <w:sz w:val="22"/>
        </w:rPr>
        <w:t xml:space="preserve">training, </w:t>
      </w:r>
      <w:r w:rsidRPr="00C03511">
        <w:rPr>
          <w:color w:val="000000" w:themeColor="text1"/>
          <w:sz w:val="22"/>
        </w:rPr>
        <w:t>collection, processin</w:t>
      </w:r>
      <w:r w:rsidR="00A44DA4" w:rsidRPr="00C03511">
        <w:rPr>
          <w:color w:val="000000" w:themeColor="text1"/>
          <w:sz w:val="22"/>
        </w:rPr>
        <w:t xml:space="preserve">g and dissemination </w:t>
      </w:r>
      <w:r w:rsidR="00782A44" w:rsidRPr="00C03511">
        <w:rPr>
          <w:color w:val="000000" w:themeColor="text1"/>
          <w:sz w:val="22"/>
        </w:rPr>
        <w:t xml:space="preserve">of </w:t>
      </w:r>
      <w:r w:rsidR="00A44DA4" w:rsidRPr="00C03511">
        <w:rPr>
          <w:color w:val="000000" w:themeColor="text1"/>
          <w:sz w:val="22"/>
        </w:rPr>
        <w:t>information, technology transfer and broader South-South collaboration.</w:t>
      </w:r>
    </w:p>
    <w:p w14:paraId="49AD9EA7" w14:textId="77777777" w:rsidR="00182A67" w:rsidRPr="00C03511" w:rsidRDefault="00182A67" w:rsidP="00307D87">
      <w:pPr>
        <w:numPr>
          <w:ilvl w:val="1"/>
          <w:numId w:val="19"/>
        </w:numPr>
        <w:spacing w:after="120" w:line="288" w:lineRule="auto"/>
        <w:jc w:val="both"/>
        <w:rPr>
          <w:color w:val="000000" w:themeColor="text1"/>
          <w:sz w:val="22"/>
        </w:rPr>
      </w:pPr>
      <w:r w:rsidRPr="00C03511">
        <w:rPr>
          <w:color w:val="000000" w:themeColor="text1"/>
          <w:sz w:val="22"/>
        </w:rPr>
        <w:t>The involvement of the private sector in pilot projects brings years of experience and technical know-how, thus providing a high degree of assurance to the quality of the pilot projects.</w:t>
      </w:r>
    </w:p>
    <w:p w14:paraId="24AC46A9" w14:textId="77777777" w:rsidR="00F83E43" w:rsidRPr="00C03511" w:rsidRDefault="00F83E43" w:rsidP="00307D87">
      <w:pPr>
        <w:numPr>
          <w:ilvl w:val="1"/>
          <w:numId w:val="19"/>
        </w:numPr>
        <w:spacing w:after="120" w:line="288" w:lineRule="auto"/>
        <w:jc w:val="both"/>
        <w:rPr>
          <w:color w:val="000000" w:themeColor="text1"/>
          <w:sz w:val="22"/>
        </w:rPr>
      </w:pPr>
      <w:r w:rsidRPr="00C03511">
        <w:rPr>
          <w:color w:val="000000" w:themeColor="text1"/>
          <w:sz w:val="22"/>
        </w:rPr>
        <w:t xml:space="preserve">The project employs decentralized structures that ensure the participation and contribution of local stakeholders at the </w:t>
      </w:r>
      <w:r w:rsidR="00E93208" w:rsidRPr="00C03511">
        <w:rPr>
          <w:color w:val="000000" w:themeColor="text1"/>
          <w:sz w:val="22"/>
        </w:rPr>
        <w:t xml:space="preserve">different required </w:t>
      </w:r>
      <w:r w:rsidRPr="00C03511">
        <w:rPr>
          <w:color w:val="000000" w:themeColor="text1"/>
          <w:sz w:val="22"/>
        </w:rPr>
        <w:t>level</w:t>
      </w:r>
      <w:r w:rsidR="00E93208" w:rsidRPr="00C03511">
        <w:rPr>
          <w:color w:val="000000" w:themeColor="text1"/>
          <w:sz w:val="22"/>
        </w:rPr>
        <w:t>s</w:t>
      </w:r>
      <w:r w:rsidRPr="00C03511">
        <w:rPr>
          <w:color w:val="000000" w:themeColor="text1"/>
          <w:sz w:val="22"/>
        </w:rPr>
        <w:t>.</w:t>
      </w:r>
    </w:p>
    <w:p w14:paraId="001F7AA5" w14:textId="77777777" w:rsidR="002E68B0" w:rsidRPr="00C03511" w:rsidRDefault="002E68B0" w:rsidP="00550095">
      <w:pPr>
        <w:spacing w:after="120" w:line="288" w:lineRule="auto"/>
        <w:rPr>
          <w:color w:val="000000" w:themeColor="text1"/>
          <w:sz w:val="22"/>
        </w:rPr>
      </w:pPr>
    </w:p>
    <w:p w14:paraId="605ECC8B" w14:textId="7357A027" w:rsidR="002E68B0" w:rsidRPr="0047314D" w:rsidRDefault="002E68B0" w:rsidP="00307D87">
      <w:pPr>
        <w:pStyle w:val="Prrafodelista"/>
        <w:keepNext/>
        <w:numPr>
          <w:ilvl w:val="2"/>
          <w:numId w:val="23"/>
        </w:numPr>
        <w:spacing w:after="240"/>
        <w:ind w:left="568" w:hanging="284"/>
        <w:contextualSpacing w:val="0"/>
        <w:outlineLvl w:val="2"/>
        <w:rPr>
          <w:b/>
          <w:sz w:val="22"/>
          <w:szCs w:val="22"/>
        </w:rPr>
      </w:pPr>
      <w:bookmarkStart w:id="109" w:name="_Toc40780188"/>
      <w:bookmarkStart w:id="110" w:name="_Toc295296829"/>
      <w:bookmarkStart w:id="111" w:name="_Toc5719127"/>
      <w:bookmarkEnd w:id="108"/>
      <w:r w:rsidRPr="0047314D">
        <w:rPr>
          <w:b/>
          <w:sz w:val="22"/>
          <w:szCs w:val="22"/>
        </w:rPr>
        <w:t>F</w:t>
      </w:r>
      <w:bookmarkStart w:id="112" w:name="Fiduciary"/>
      <w:bookmarkEnd w:id="109"/>
      <w:r w:rsidRPr="0047314D">
        <w:rPr>
          <w:b/>
          <w:sz w:val="22"/>
          <w:szCs w:val="22"/>
        </w:rPr>
        <w:t>inancial Management</w:t>
      </w:r>
      <w:bookmarkEnd w:id="110"/>
      <w:bookmarkEnd w:id="111"/>
    </w:p>
    <w:p w14:paraId="55F12056" w14:textId="77777777" w:rsidR="002E68B0" w:rsidRPr="00C03511" w:rsidRDefault="004173C3" w:rsidP="00550095">
      <w:pPr>
        <w:numPr>
          <w:ilvl w:val="0"/>
          <w:numId w:val="15"/>
        </w:numPr>
        <w:spacing w:after="120" w:line="288" w:lineRule="auto"/>
        <w:jc w:val="both"/>
        <w:rPr>
          <w:color w:val="000000" w:themeColor="text1"/>
          <w:sz w:val="22"/>
        </w:rPr>
      </w:pPr>
      <w:r w:rsidRPr="00C03511">
        <w:rPr>
          <w:color w:val="000000" w:themeColor="text1"/>
          <w:sz w:val="22"/>
        </w:rPr>
        <w:t xml:space="preserve">All activities related to financial management </w:t>
      </w:r>
      <w:r w:rsidR="00EF1311" w:rsidRPr="00C03511">
        <w:rPr>
          <w:color w:val="000000" w:themeColor="text1"/>
          <w:sz w:val="22"/>
        </w:rPr>
        <w:t xml:space="preserve">will follow the Financial </w:t>
      </w:r>
      <w:r w:rsidR="003C55E9" w:rsidRPr="00C03511">
        <w:rPr>
          <w:color w:val="000000" w:themeColor="text1"/>
          <w:sz w:val="22"/>
        </w:rPr>
        <w:t xml:space="preserve">Procedures Agreement </w:t>
      </w:r>
      <w:r w:rsidR="00E2336A" w:rsidRPr="00C03511">
        <w:rPr>
          <w:color w:val="000000" w:themeColor="text1"/>
          <w:sz w:val="22"/>
        </w:rPr>
        <w:t xml:space="preserve">(inclusive of all annexes) </w:t>
      </w:r>
      <w:r w:rsidR="003C55E9" w:rsidRPr="00C03511">
        <w:rPr>
          <w:color w:val="000000" w:themeColor="text1"/>
          <w:sz w:val="22"/>
        </w:rPr>
        <w:t xml:space="preserve">between the </w:t>
      </w:r>
      <w:r w:rsidR="00DA70EF" w:rsidRPr="00C03511">
        <w:rPr>
          <w:color w:val="000000" w:themeColor="text1"/>
          <w:sz w:val="22"/>
        </w:rPr>
        <w:t>Development Bank of Latin America</w:t>
      </w:r>
      <w:r w:rsidR="003C55E9" w:rsidRPr="00C03511">
        <w:rPr>
          <w:color w:val="000000" w:themeColor="text1"/>
          <w:sz w:val="22"/>
        </w:rPr>
        <w:t xml:space="preserve"> (</w:t>
      </w:r>
      <w:r w:rsidR="00EF1311" w:rsidRPr="00C03511">
        <w:rPr>
          <w:color w:val="000000" w:themeColor="text1"/>
          <w:sz w:val="22"/>
        </w:rPr>
        <w:t>CAF</w:t>
      </w:r>
      <w:r w:rsidR="003C55E9" w:rsidRPr="00C03511">
        <w:rPr>
          <w:color w:val="000000" w:themeColor="text1"/>
          <w:sz w:val="22"/>
        </w:rPr>
        <w:t xml:space="preserve">) </w:t>
      </w:r>
      <w:r w:rsidR="00EF1311" w:rsidRPr="00C03511">
        <w:rPr>
          <w:color w:val="000000" w:themeColor="text1"/>
          <w:sz w:val="22"/>
        </w:rPr>
        <w:t xml:space="preserve">and </w:t>
      </w:r>
      <w:r w:rsidR="003C55E9" w:rsidRPr="00C03511">
        <w:rPr>
          <w:color w:val="000000" w:themeColor="text1"/>
          <w:sz w:val="22"/>
        </w:rPr>
        <w:t>the International Bank for Reconstruction and Development (IBRD) as Trustee of the Global Environmental Facility Trust Fund (GEFTF), signed on September 28</w:t>
      </w:r>
      <w:r w:rsidR="003C55E9" w:rsidRPr="00C03511">
        <w:rPr>
          <w:color w:val="000000" w:themeColor="text1"/>
          <w:sz w:val="22"/>
          <w:vertAlign w:val="superscript"/>
        </w:rPr>
        <w:t>th</w:t>
      </w:r>
      <w:r w:rsidR="003C55E9" w:rsidRPr="00C03511">
        <w:rPr>
          <w:color w:val="000000" w:themeColor="text1"/>
          <w:sz w:val="22"/>
        </w:rPr>
        <w:t xml:space="preserve">, 2015. </w:t>
      </w:r>
      <w:r w:rsidR="00E2336A" w:rsidRPr="00C03511">
        <w:rPr>
          <w:color w:val="000000" w:themeColor="text1"/>
          <w:sz w:val="22"/>
        </w:rPr>
        <w:t xml:space="preserve">This agreement contains provisions for project operations to </w:t>
      </w:r>
      <w:r w:rsidR="00EF1311" w:rsidRPr="00C03511">
        <w:rPr>
          <w:color w:val="000000" w:themeColor="text1"/>
          <w:sz w:val="22"/>
        </w:rPr>
        <w:t>meet and exceed all internationally-accepted financial and fiduciary</w:t>
      </w:r>
      <w:r w:rsidR="000A128C" w:rsidRPr="00C03511">
        <w:rPr>
          <w:color w:val="000000" w:themeColor="text1"/>
          <w:sz w:val="22"/>
        </w:rPr>
        <w:t xml:space="preserve"> management standards, to be evidenced in annual</w:t>
      </w:r>
      <w:r w:rsidR="00077DDD" w:rsidRPr="00C03511">
        <w:rPr>
          <w:color w:val="000000" w:themeColor="text1"/>
          <w:sz w:val="22"/>
        </w:rPr>
        <w:t xml:space="preserve">, </w:t>
      </w:r>
      <w:r w:rsidR="000A128C" w:rsidRPr="00C03511">
        <w:rPr>
          <w:color w:val="000000" w:themeColor="text1"/>
          <w:sz w:val="22"/>
        </w:rPr>
        <w:t>final independent audits</w:t>
      </w:r>
      <w:r w:rsidR="00077DDD" w:rsidRPr="00C03511">
        <w:rPr>
          <w:color w:val="000000" w:themeColor="text1"/>
          <w:sz w:val="22"/>
        </w:rPr>
        <w:t>, and other periodic audits</w:t>
      </w:r>
      <w:r w:rsidR="000A128C" w:rsidRPr="00C03511">
        <w:rPr>
          <w:color w:val="000000" w:themeColor="text1"/>
          <w:sz w:val="22"/>
        </w:rPr>
        <w:t xml:space="preserve"> of the project accounts</w:t>
      </w:r>
      <w:r w:rsidR="00077DDD" w:rsidRPr="00C03511">
        <w:rPr>
          <w:color w:val="000000" w:themeColor="text1"/>
          <w:sz w:val="22"/>
        </w:rPr>
        <w:t>, as may be necessary</w:t>
      </w:r>
      <w:r w:rsidR="000A128C" w:rsidRPr="00C03511">
        <w:rPr>
          <w:color w:val="000000" w:themeColor="text1"/>
          <w:sz w:val="22"/>
        </w:rPr>
        <w:t>.</w:t>
      </w:r>
      <w:r w:rsidR="000F407A" w:rsidRPr="00C03511">
        <w:rPr>
          <w:color w:val="000000" w:themeColor="text1"/>
          <w:sz w:val="22"/>
        </w:rPr>
        <w:t xml:space="preserve"> Staff of the project’s </w:t>
      </w:r>
      <w:r w:rsidR="00782A44" w:rsidRPr="00C03511">
        <w:rPr>
          <w:color w:val="000000" w:themeColor="text1"/>
          <w:sz w:val="22"/>
        </w:rPr>
        <w:t>executing</w:t>
      </w:r>
      <w:r w:rsidR="000F407A" w:rsidRPr="00C03511">
        <w:rPr>
          <w:color w:val="000000" w:themeColor="text1"/>
          <w:sz w:val="22"/>
        </w:rPr>
        <w:t xml:space="preserve"> agency that are involved in the day-to-day management of project resources will be trained in financial management policies </w:t>
      </w:r>
      <w:r w:rsidR="00E2336A" w:rsidRPr="00C03511">
        <w:rPr>
          <w:color w:val="000000" w:themeColor="text1"/>
          <w:sz w:val="22"/>
        </w:rPr>
        <w:t xml:space="preserve">consistent with the provisions of the above-mentioned agreement, </w:t>
      </w:r>
      <w:r w:rsidR="000F407A" w:rsidRPr="00C03511">
        <w:rPr>
          <w:color w:val="000000" w:themeColor="text1"/>
          <w:sz w:val="22"/>
        </w:rPr>
        <w:t xml:space="preserve">during and after the Project’s Inception.  </w:t>
      </w:r>
    </w:p>
    <w:p w14:paraId="1E727642" w14:textId="77777777" w:rsidR="002E68B0" w:rsidRDefault="002E68B0" w:rsidP="00550095">
      <w:pPr>
        <w:spacing w:after="120" w:line="288" w:lineRule="auto"/>
        <w:rPr>
          <w:color w:val="000000" w:themeColor="text1"/>
          <w:highlight w:val="yellow"/>
        </w:rPr>
      </w:pPr>
    </w:p>
    <w:p w14:paraId="446E1EA0" w14:textId="4A03E497" w:rsidR="002E68B0" w:rsidRPr="0047314D" w:rsidRDefault="002E68B0" w:rsidP="00307D87">
      <w:pPr>
        <w:pStyle w:val="Prrafodelista"/>
        <w:keepNext/>
        <w:numPr>
          <w:ilvl w:val="2"/>
          <w:numId w:val="23"/>
        </w:numPr>
        <w:spacing w:after="240"/>
        <w:ind w:left="568" w:hanging="284"/>
        <w:contextualSpacing w:val="0"/>
        <w:outlineLvl w:val="2"/>
        <w:rPr>
          <w:b/>
          <w:sz w:val="22"/>
          <w:szCs w:val="22"/>
        </w:rPr>
      </w:pPr>
      <w:bookmarkStart w:id="113" w:name="_Toc295296830"/>
      <w:bookmarkStart w:id="114" w:name="_Toc5719128"/>
      <w:bookmarkStart w:id="115" w:name="Social"/>
      <w:bookmarkEnd w:id="112"/>
      <w:r w:rsidRPr="0047314D">
        <w:rPr>
          <w:b/>
          <w:sz w:val="22"/>
          <w:szCs w:val="22"/>
        </w:rPr>
        <w:lastRenderedPageBreak/>
        <w:t>Procurement</w:t>
      </w:r>
      <w:bookmarkEnd w:id="113"/>
      <w:bookmarkEnd w:id="114"/>
    </w:p>
    <w:p w14:paraId="57606BD3" w14:textId="77777777" w:rsidR="000F407A" w:rsidRPr="0008342F" w:rsidRDefault="00B307DC" w:rsidP="00550095">
      <w:pPr>
        <w:pStyle w:val="Prrafodelista"/>
        <w:numPr>
          <w:ilvl w:val="0"/>
          <w:numId w:val="15"/>
        </w:numPr>
        <w:spacing w:after="120" w:line="288" w:lineRule="auto"/>
        <w:contextualSpacing w:val="0"/>
        <w:jc w:val="both"/>
        <w:rPr>
          <w:color w:val="000000" w:themeColor="text1"/>
          <w:sz w:val="22"/>
        </w:rPr>
      </w:pPr>
      <w:r w:rsidRPr="0008342F">
        <w:rPr>
          <w:color w:val="000000" w:themeColor="text1"/>
          <w:sz w:val="22"/>
        </w:rPr>
        <w:t xml:space="preserve">All activities related to procurement will follow the </w:t>
      </w:r>
      <w:r w:rsidR="000A128C" w:rsidRPr="0008342F">
        <w:rPr>
          <w:color w:val="000000" w:themeColor="text1"/>
          <w:sz w:val="22"/>
        </w:rPr>
        <w:t xml:space="preserve">Procurement Policies </w:t>
      </w:r>
      <w:r w:rsidRPr="0008342F">
        <w:rPr>
          <w:color w:val="000000" w:themeColor="text1"/>
          <w:sz w:val="22"/>
        </w:rPr>
        <w:t>of CAF</w:t>
      </w:r>
      <w:r w:rsidR="00D253A7" w:rsidRPr="0008342F">
        <w:rPr>
          <w:color w:val="000000" w:themeColor="text1"/>
          <w:sz w:val="22"/>
        </w:rPr>
        <w:t xml:space="preserve"> as defined in the Procurement and Contracting of Goods</w:t>
      </w:r>
      <w:r w:rsidRPr="0008342F">
        <w:rPr>
          <w:color w:val="000000" w:themeColor="text1"/>
          <w:sz w:val="22"/>
        </w:rPr>
        <w:t>,</w:t>
      </w:r>
      <w:r w:rsidR="00D253A7" w:rsidRPr="0008342F">
        <w:rPr>
          <w:color w:val="000000" w:themeColor="text1"/>
          <w:sz w:val="22"/>
        </w:rPr>
        <w:t xml:space="preserve"> Services and Works Manual, published on March 17</w:t>
      </w:r>
      <w:r w:rsidR="00D253A7" w:rsidRPr="0008342F">
        <w:rPr>
          <w:color w:val="000000" w:themeColor="text1"/>
          <w:sz w:val="22"/>
          <w:vertAlign w:val="superscript"/>
        </w:rPr>
        <w:t>th</w:t>
      </w:r>
      <w:r w:rsidR="00D253A7" w:rsidRPr="0008342F">
        <w:rPr>
          <w:color w:val="000000" w:themeColor="text1"/>
          <w:sz w:val="22"/>
        </w:rPr>
        <w:t xml:space="preserve">, 2015 by the Directorate of Physical Infrastructure, Logistics, and Administration, Version </w:t>
      </w:r>
      <w:r w:rsidR="00DC5F69" w:rsidRPr="0008342F">
        <w:rPr>
          <w:color w:val="000000" w:themeColor="text1"/>
          <w:sz w:val="22"/>
        </w:rPr>
        <w:t xml:space="preserve">MN/DIOFLA 038 of February 2016. </w:t>
      </w:r>
      <w:r w:rsidR="00D253A7" w:rsidRPr="0008342F">
        <w:rPr>
          <w:color w:val="000000" w:themeColor="text1"/>
          <w:sz w:val="22"/>
        </w:rPr>
        <w:t xml:space="preserve">These policies contain provisions for operations to meet and exceed </w:t>
      </w:r>
      <w:r w:rsidRPr="0008342F">
        <w:rPr>
          <w:color w:val="000000" w:themeColor="text1"/>
          <w:sz w:val="22"/>
        </w:rPr>
        <w:t>all internationally-</w:t>
      </w:r>
      <w:r w:rsidRPr="00C03511">
        <w:rPr>
          <w:color w:val="000000" w:themeColor="text1"/>
          <w:sz w:val="22"/>
        </w:rPr>
        <w:t>accepted financial and</w:t>
      </w:r>
      <w:r w:rsidR="000A128C" w:rsidRPr="00C03511">
        <w:rPr>
          <w:color w:val="000000" w:themeColor="text1"/>
          <w:sz w:val="22"/>
        </w:rPr>
        <w:t xml:space="preserve"> fiduciary management standards, to be evidenced in annual and final independent </w:t>
      </w:r>
      <w:r w:rsidR="000A128C" w:rsidRPr="0008342F">
        <w:rPr>
          <w:color w:val="000000" w:themeColor="text1"/>
          <w:sz w:val="22"/>
        </w:rPr>
        <w:t>audits of the project’s procurement and disbursement processes.</w:t>
      </w:r>
      <w:r w:rsidR="000F407A" w:rsidRPr="0008342F">
        <w:rPr>
          <w:color w:val="000000" w:themeColor="text1"/>
          <w:sz w:val="22"/>
        </w:rPr>
        <w:t xml:space="preserve"> </w:t>
      </w:r>
      <w:r w:rsidR="00564CCE" w:rsidRPr="0008342F">
        <w:rPr>
          <w:color w:val="000000" w:themeColor="text1"/>
          <w:sz w:val="22"/>
        </w:rPr>
        <w:t xml:space="preserve">PMU and Executing Agency </w:t>
      </w:r>
      <w:r w:rsidR="000F407A" w:rsidRPr="0008342F">
        <w:rPr>
          <w:color w:val="000000" w:themeColor="text1"/>
          <w:sz w:val="22"/>
        </w:rPr>
        <w:t xml:space="preserve">Staff that are involved in the day-to-day management of project resources will be trained in CAF’s procurement policies </w:t>
      </w:r>
      <w:r w:rsidR="00552EB2" w:rsidRPr="0008342F">
        <w:rPr>
          <w:color w:val="000000" w:themeColor="text1"/>
          <w:sz w:val="22"/>
        </w:rPr>
        <w:t xml:space="preserve">as described above </w:t>
      </w:r>
      <w:r w:rsidR="000F407A" w:rsidRPr="0008342F">
        <w:rPr>
          <w:color w:val="000000" w:themeColor="text1"/>
          <w:sz w:val="22"/>
        </w:rPr>
        <w:t xml:space="preserve">and </w:t>
      </w:r>
      <w:r w:rsidR="00552EB2" w:rsidRPr="0008342F">
        <w:rPr>
          <w:color w:val="000000" w:themeColor="text1"/>
          <w:sz w:val="22"/>
        </w:rPr>
        <w:t xml:space="preserve">in </w:t>
      </w:r>
      <w:r w:rsidR="000F407A" w:rsidRPr="0008342F">
        <w:rPr>
          <w:color w:val="000000" w:themeColor="text1"/>
          <w:sz w:val="22"/>
        </w:rPr>
        <w:t xml:space="preserve">procurement planning during and after the Project’s Inception.  </w:t>
      </w:r>
    </w:p>
    <w:p w14:paraId="29155E03" w14:textId="77777777" w:rsidR="002E68B0" w:rsidRPr="00C03511" w:rsidRDefault="002E68B0" w:rsidP="00550095">
      <w:pPr>
        <w:pStyle w:val="Prrafodelista"/>
        <w:spacing w:after="120" w:line="288" w:lineRule="auto"/>
        <w:ind w:left="0"/>
        <w:contextualSpacing w:val="0"/>
        <w:jc w:val="both"/>
        <w:rPr>
          <w:color w:val="000000" w:themeColor="text1"/>
          <w:sz w:val="22"/>
        </w:rPr>
      </w:pPr>
    </w:p>
    <w:p w14:paraId="101E414B" w14:textId="3F3ABE4A" w:rsidR="002E68B0" w:rsidRPr="0047314D" w:rsidRDefault="004C7816" w:rsidP="00307D87">
      <w:pPr>
        <w:pStyle w:val="Prrafodelista"/>
        <w:keepNext/>
        <w:numPr>
          <w:ilvl w:val="2"/>
          <w:numId w:val="23"/>
        </w:numPr>
        <w:spacing w:after="240"/>
        <w:ind w:left="568" w:hanging="284"/>
        <w:contextualSpacing w:val="0"/>
        <w:outlineLvl w:val="2"/>
        <w:rPr>
          <w:b/>
          <w:sz w:val="22"/>
          <w:szCs w:val="22"/>
        </w:rPr>
      </w:pPr>
      <w:bookmarkStart w:id="116" w:name="_Toc295296831"/>
      <w:bookmarkStart w:id="117" w:name="_Toc5719129"/>
      <w:bookmarkStart w:id="118" w:name="Environment"/>
      <w:bookmarkEnd w:id="115"/>
      <w:r w:rsidRPr="0047314D">
        <w:rPr>
          <w:b/>
          <w:sz w:val="22"/>
          <w:szCs w:val="22"/>
        </w:rPr>
        <w:t xml:space="preserve">Environmental and </w:t>
      </w:r>
      <w:r w:rsidR="002E68B0" w:rsidRPr="0047314D">
        <w:rPr>
          <w:b/>
          <w:sz w:val="22"/>
          <w:szCs w:val="22"/>
        </w:rPr>
        <w:t>Social (including Safeguards)</w:t>
      </w:r>
      <w:bookmarkEnd w:id="116"/>
      <w:bookmarkEnd w:id="117"/>
    </w:p>
    <w:p w14:paraId="73BBA2B3" w14:textId="77777777" w:rsidR="00CB6BD8" w:rsidRPr="00C03511" w:rsidRDefault="005F030B" w:rsidP="00550095">
      <w:pPr>
        <w:numPr>
          <w:ilvl w:val="0"/>
          <w:numId w:val="15"/>
        </w:numPr>
        <w:spacing w:after="120" w:line="288" w:lineRule="auto"/>
        <w:jc w:val="both"/>
        <w:rPr>
          <w:color w:val="000000" w:themeColor="text1"/>
          <w:sz w:val="22"/>
        </w:rPr>
      </w:pPr>
      <w:r w:rsidRPr="00C03511">
        <w:rPr>
          <w:color w:val="000000" w:themeColor="text1"/>
          <w:sz w:val="22"/>
        </w:rPr>
        <w:t xml:space="preserve">The implementation of project activities will be in accordance the Environmental and Social </w:t>
      </w:r>
      <w:r w:rsidRPr="0008342F">
        <w:rPr>
          <w:color w:val="000000" w:themeColor="text1"/>
          <w:sz w:val="22"/>
        </w:rPr>
        <w:t xml:space="preserve">Safeguards for CAF/GEF Projects Manual, Version 1 of May 2015. </w:t>
      </w:r>
      <w:bookmarkStart w:id="119" w:name="SafeguardPolicies"/>
      <w:bookmarkEnd w:id="118"/>
      <w:r w:rsidR="00CB6BD8" w:rsidRPr="0008342F">
        <w:rPr>
          <w:color w:val="000000" w:themeColor="text1"/>
          <w:sz w:val="22"/>
        </w:rPr>
        <w:t xml:space="preserve">The Project is classified as Category </w:t>
      </w:r>
      <w:r w:rsidR="00564CCE" w:rsidRPr="0008342F">
        <w:rPr>
          <w:color w:val="000000" w:themeColor="text1"/>
          <w:sz w:val="22"/>
        </w:rPr>
        <w:t>C</w:t>
      </w:r>
      <w:r w:rsidR="00FE40D0" w:rsidRPr="0008342F">
        <w:rPr>
          <w:color w:val="000000" w:themeColor="text1"/>
          <w:sz w:val="22"/>
        </w:rPr>
        <w:t>, according to</w:t>
      </w:r>
      <w:r w:rsidR="00CB6BD8" w:rsidRPr="0008342F">
        <w:rPr>
          <w:color w:val="000000" w:themeColor="text1"/>
          <w:sz w:val="22"/>
        </w:rPr>
        <w:t xml:space="preserve"> </w:t>
      </w:r>
      <w:r w:rsidR="00FE40D0" w:rsidRPr="0008342F">
        <w:rPr>
          <w:color w:val="000000" w:themeColor="text1"/>
          <w:sz w:val="22"/>
        </w:rPr>
        <w:t>the Guidelines and Procedures on Environmental and Social Safeguards for CAF/GEF</w:t>
      </w:r>
      <w:r w:rsidR="00FE40D0" w:rsidRPr="00C03511">
        <w:rPr>
          <w:color w:val="000000" w:themeColor="text1"/>
          <w:sz w:val="22"/>
        </w:rPr>
        <w:t xml:space="preserve"> Projects Manual (Section V.I.2 Annex I). </w:t>
      </w:r>
      <w:r w:rsidR="00CB6BD8" w:rsidRPr="00C03511">
        <w:rPr>
          <w:color w:val="000000" w:themeColor="text1"/>
          <w:sz w:val="22"/>
        </w:rPr>
        <w:t xml:space="preserve">Project interventions, in particular on-the ground interventions under </w:t>
      </w:r>
      <w:r w:rsidR="00564CCE" w:rsidRPr="00C03511">
        <w:rPr>
          <w:color w:val="000000" w:themeColor="text1"/>
          <w:sz w:val="22"/>
        </w:rPr>
        <w:t>C</w:t>
      </w:r>
      <w:r w:rsidR="00CB6BD8" w:rsidRPr="00C03511">
        <w:rPr>
          <w:color w:val="000000" w:themeColor="text1"/>
          <w:sz w:val="22"/>
        </w:rPr>
        <w:t xml:space="preserve">omponent </w:t>
      </w:r>
      <w:r w:rsidR="00564CCE" w:rsidRPr="00C03511">
        <w:rPr>
          <w:color w:val="000000" w:themeColor="text1"/>
          <w:sz w:val="22"/>
        </w:rPr>
        <w:t>2</w:t>
      </w:r>
      <w:r w:rsidR="00CB6BD8" w:rsidRPr="00C03511">
        <w:rPr>
          <w:color w:val="000000" w:themeColor="text1"/>
          <w:sz w:val="22"/>
        </w:rPr>
        <w:t xml:space="preserve">, are not expected to cause major adverse environmental impacts, and instead, will improve the environmental and social conditions prevailing in the areas of intervention, including </w:t>
      </w:r>
      <w:r w:rsidR="00564CCE" w:rsidRPr="00C03511">
        <w:rPr>
          <w:color w:val="000000" w:themeColor="text1"/>
          <w:sz w:val="22"/>
        </w:rPr>
        <w:t>better air quality and reduced noise</w:t>
      </w:r>
      <w:r w:rsidR="00CB6BD8" w:rsidRPr="00C03511">
        <w:rPr>
          <w:color w:val="000000" w:themeColor="text1"/>
          <w:sz w:val="22"/>
        </w:rPr>
        <w:t>. Minor site-specific environmental impacts may be expected from some on-the-ground interventions, but mostly temporary.</w:t>
      </w:r>
    </w:p>
    <w:p w14:paraId="22C339AA" w14:textId="77777777" w:rsidR="005A2F12" w:rsidRPr="00C03511" w:rsidRDefault="00564CCE" w:rsidP="00550095">
      <w:pPr>
        <w:numPr>
          <w:ilvl w:val="0"/>
          <w:numId w:val="15"/>
        </w:numPr>
        <w:spacing w:after="120" w:line="288" w:lineRule="auto"/>
        <w:jc w:val="both"/>
        <w:rPr>
          <w:color w:val="000000" w:themeColor="text1"/>
          <w:sz w:val="22"/>
        </w:rPr>
      </w:pPr>
      <w:r w:rsidRPr="00C03511">
        <w:rPr>
          <w:color w:val="000000" w:themeColor="text1"/>
          <w:sz w:val="22"/>
        </w:rPr>
        <w:t>A</w:t>
      </w:r>
      <w:r w:rsidR="00CB6BD8" w:rsidRPr="00C03511">
        <w:rPr>
          <w:color w:val="000000" w:themeColor="text1"/>
          <w:sz w:val="22"/>
        </w:rPr>
        <w:t>n</w:t>
      </w:r>
      <w:r w:rsidRPr="00C03511">
        <w:rPr>
          <w:color w:val="000000" w:themeColor="text1"/>
          <w:sz w:val="22"/>
        </w:rPr>
        <w:t xml:space="preserve"> </w:t>
      </w:r>
      <w:r w:rsidR="00CB6BD8" w:rsidRPr="00C03511">
        <w:rPr>
          <w:color w:val="000000" w:themeColor="text1"/>
          <w:sz w:val="22"/>
        </w:rPr>
        <w:t xml:space="preserve">Environmental and Social Management Framework (ESMF) </w:t>
      </w:r>
      <w:r w:rsidR="000815B6" w:rsidRPr="00C03511">
        <w:rPr>
          <w:color w:val="000000" w:themeColor="text1"/>
          <w:sz w:val="22"/>
        </w:rPr>
        <w:t xml:space="preserve">is required for each </w:t>
      </w:r>
      <w:r w:rsidR="00D90766" w:rsidRPr="00C03511">
        <w:rPr>
          <w:color w:val="000000" w:themeColor="text1"/>
          <w:sz w:val="22"/>
        </w:rPr>
        <w:t>P</w:t>
      </w:r>
      <w:r w:rsidR="00BE5DB4" w:rsidRPr="00C03511">
        <w:rPr>
          <w:color w:val="000000" w:themeColor="text1"/>
          <w:sz w:val="22"/>
        </w:rPr>
        <w:t xml:space="preserve">roject </w:t>
      </w:r>
      <w:r w:rsidRPr="00C03511">
        <w:rPr>
          <w:color w:val="000000" w:themeColor="text1"/>
          <w:sz w:val="22"/>
        </w:rPr>
        <w:t>pilot and demonstrative activity</w:t>
      </w:r>
      <w:r w:rsidR="000815B6" w:rsidRPr="00C03511">
        <w:rPr>
          <w:color w:val="000000" w:themeColor="text1"/>
          <w:sz w:val="22"/>
        </w:rPr>
        <w:t>,</w:t>
      </w:r>
      <w:r w:rsidR="00CB6BD8" w:rsidRPr="00C03511">
        <w:rPr>
          <w:color w:val="000000" w:themeColor="text1"/>
          <w:sz w:val="22"/>
        </w:rPr>
        <w:t xml:space="preserve"> that conforms to all safeguards triggered by the project and applicable national regulations</w:t>
      </w:r>
      <w:r w:rsidR="000815B6" w:rsidRPr="00C03511">
        <w:rPr>
          <w:color w:val="000000" w:themeColor="text1"/>
          <w:sz w:val="22"/>
        </w:rPr>
        <w:t>,</w:t>
      </w:r>
      <w:r w:rsidR="00BE5DB4" w:rsidRPr="00C03511">
        <w:rPr>
          <w:color w:val="000000" w:themeColor="text1"/>
          <w:sz w:val="22"/>
        </w:rPr>
        <w:t xml:space="preserve"> </w:t>
      </w:r>
      <w:r w:rsidR="005A2F12" w:rsidRPr="00C03511">
        <w:rPr>
          <w:color w:val="000000" w:themeColor="text1"/>
          <w:sz w:val="22"/>
        </w:rPr>
        <w:t xml:space="preserve">and </w:t>
      </w:r>
      <w:r w:rsidR="00BE5DB4" w:rsidRPr="00C03511">
        <w:rPr>
          <w:color w:val="000000" w:themeColor="text1"/>
          <w:sz w:val="22"/>
        </w:rPr>
        <w:t>to the Guidelines and Procedures on Environmental and Social Safeguards for CAF/GEF Projects Manual</w:t>
      </w:r>
      <w:r w:rsidR="00CB6BD8" w:rsidRPr="00C03511">
        <w:rPr>
          <w:color w:val="000000" w:themeColor="text1"/>
          <w:sz w:val="22"/>
        </w:rPr>
        <w:t xml:space="preserve">. </w:t>
      </w:r>
      <w:r w:rsidR="005A2F12" w:rsidRPr="00C03511">
        <w:rPr>
          <w:color w:val="000000" w:themeColor="text1"/>
          <w:sz w:val="22"/>
        </w:rPr>
        <w:t>The aim of each ESMF is to be a practical tool that adheres to the existing regulatory f</w:t>
      </w:r>
      <w:r w:rsidR="00526D91" w:rsidRPr="00C03511">
        <w:rPr>
          <w:color w:val="000000" w:themeColor="text1"/>
          <w:sz w:val="22"/>
        </w:rPr>
        <w:t>ramework in each country, comple</w:t>
      </w:r>
      <w:r w:rsidR="005A2F12" w:rsidRPr="00C03511">
        <w:rPr>
          <w:color w:val="000000" w:themeColor="text1"/>
          <w:sz w:val="22"/>
        </w:rPr>
        <w:t>mented with specific project activities when considered necessary, that describe clear processes to identify impacts, identify and implement mitigation actions, with clear timing and allocation of resp</w:t>
      </w:r>
      <w:r w:rsidR="00F10D31" w:rsidRPr="00C03511">
        <w:rPr>
          <w:color w:val="000000" w:themeColor="text1"/>
          <w:sz w:val="22"/>
        </w:rPr>
        <w:t xml:space="preserve">onsibilities as well. </w:t>
      </w:r>
    </w:p>
    <w:p w14:paraId="1A90E339" w14:textId="26E0ABF4" w:rsidR="00CB6BD8" w:rsidRPr="009C74D0" w:rsidRDefault="00CB6BD8" w:rsidP="00550095">
      <w:pPr>
        <w:numPr>
          <w:ilvl w:val="0"/>
          <w:numId w:val="15"/>
        </w:numPr>
        <w:spacing w:after="120" w:line="288" w:lineRule="auto"/>
        <w:jc w:val="both"/>
        <w:rPr>
          <w:color w:val="000000" w:themeColor="text1"/>
          <w:sz w:val="22"/>
        </w:rPr>
      </w:pPr>
      <w:r w:rsidRPr="009C74D0">
        <w:rPr>
          <w:color w:val="000000" w:themeColor="text1"/>
          <w:sz w:val="22"/>
        </w:rPr>
        <w:t xml:space="preserve">The identification of </w:t>
      </w:r>
      <w:r w:rsidR="00D90766" w:rsidRPr="009C74D0">
        <w:rPr>
          <w:color w:val="000000" w:themeColor="text1"/>
          <w:sz w:val="22"/>
        </w:rPr>
        <w:t xml:space="preserve">impacts </w:t>
      </w:r>
      <w:r w:rsidRPr="009C74D0">
        <w:rPr>
          <w:color w:val="000000" w:themeColor="text1"/>
          <w:sz w:val="22"/>
        </w:rPr>
        <w:t>will be done through participatory</w:t>
      </w:r>
      <w:r w:rsidR="00D90766" w:rsidRPr="009C74D0">
        <w:rPr>
          <w:color w:val="000000" w:themeColor="text1"/>
          <w:sz w:val="22"/>
        </w:rPr>
        <w:t xml:space="preserve">, </w:t>
      </w:r>
      <w:r w:rsidR="00D90766" w:rsidRPr="009C74D0">
        <w:rPr>
          <w:i/>
          <w:color w:val="000000" w:themeColor="text1"/>
          <w:sz w:val="22"/>
        </w:rPr>
        <w:t>ex-ante</w:t>
      </w:r>
      <w:r w:rsidRPr="009C74D0">
        <w:rPr>
          <w:color w:val="000000" w:themeColor="text1"/>
          <w:sz w:val="22"/>
        </w:rPr>
        <w:t xml:space="preserve"> processes during </w:t>
      </w:r>
      <w:r w:rsidR="00D90766" w:rsidRPr="009C74D0">
        <w:rPr>
          <w:color w:val="000000" w:themeColor="text1"/>
          <w:sz w:val="22"/>
        </w:rPr>
        <w:t xml:space="preserve">Project </w:t>
      </w:r>
      <w:r w:rsidRPr="009C74D0">
        <w:rPr>
          <w:color w:val="000000" w:themeColor="text1"/>
          <w:sz w:val="22"/>
        </w:rPr>
        <w:t xml:space="preserve">implementation. All triggered safeguards will be addressed through the ESMF. </w:t>
      </w:r>
      <w:r w:rsidR="00D90766" w:rsidRPr="009C74D0">
        <w:rPr>
          <w:color w:val="000000" w:themeColor="text1"/>
          <w:sz w:val="22"/>
        </w:rPr>
        <w:t>E</w:t>
      </w:r>
      <w:r w:rsidR="00875013" w:rsidRPr="009C74D0">
        <w:rPr>
          <w:color w:val="000000" w:themeColor="text1"/>
          <w:sz w:val="22"/>
        </w:rPr>
        <w:t>ach</w:t>
      </w:r>
      <w:r w:rsidR="00D90766" w:rsidRPr="009C74D0">
        <w:rPr>
          <w:color w:val="000000" w:themeColor="text1"/>
          <w:sz w:val="22"/>
        </w:rPr>
        <w:t xml:space="preserve"> Executive Committee </w:t>
      </w:r>
      <w:r w:rsidR="00875013" w:rsidRPr="009C74D0">
        <w:rPr>
          <w:color w:val="000000" w:themeColor="text1"/>
          <w:sz w:val="22"/>
        </w:rPr>
        <w:t xml:space="preserve">shall be required to fully embrace their specific ESMF during project implementation, through agreements to be signed between </w:t>
      </w:r>
      <w:r w:rsidR="00D90766" w:rsidRPr="009C74D0">
        <w:rPr>
          <w:color w:val="000000" w:themeColor="text1"/>
          <w:sz w:val="22"/>
        </w:rPr>
        <w:t xml:space="preserve">the EXAG/PMU </w:t>
      </w:r>
      <w:r w:rsidR="00875013" w:rsidRPr="009C74D0">
        <w:rPr>
          <w:color w:val="000000" w:themeColor="text1"/>
          <w:sz w:val="22"/>
        </w:rPr>
        <w:t xml:space="preserve">and each </w:t>
      </w:r>
      <w:r w:rsidR="00D90766" w:rsidRPr="009C74D0">
        <w:rPr>
          <w:color w:val="000000" w:themeColor="text1"/>
          <w:sz w:val="22"/>
        </w:rPr>
        <w:t>Committee</w:t>
      </w:r>
      <w:r w:rsidR="00875013" w:rsidRPr="009C74D0">
        <w:rPr>
          <w:color w:val="000000" w:themeColor="text1"/>
          <w:sz w:val="22"/>
        </w:rPr>
        <w:t>, as a condition of first disbursement</w:t>
      </w:r>
      <w:r w:rsidR="00EA750E" w:rsidRPr="009C74D0">
        <w:rPr>
          <w:color w:val="000000" w:themeColor="text1"/>
          <w:sz w:val="22"/>
        </w:rPr>
        <w:t xml:space="preserve">, and thereafter will be disclosed on </w:t>
      </w:r>
      <w:r w:rsidR="00D90766" w:rsidRPr="009C74D0">
        <w:rPr>
          <w:color w:val="000000" w:themeColor="text1"/>
          <w:sz w:val="22"/>
        </w:rPr>
        <w:t>the Project</w:t>
      </w:r>
      <w:r w:rsidR="00EA750E" w:rsidRPr="009C74D0">
        <w:rPr>
          <w:color w:val="000000" w:themeColor="text1"/>
          <w:sz w:val="22"/>
        </w:rPr>
        <w:t xml:space="preserve"> </w:t>
      </w:r>
      <w:r w:rsidR="00D90766" w:rsidRPr="009C74D0">
        <w:rPr>
          <w:color w:val="000000" w:themeColor="text1"/>
          <w:sz w:val="22"/>
        </w:rPr>
        <w:t>w</w:t>
      </w:r>
      <w:r w:rsidR="00EA750E" w:rsidRPr="009C74D0">
        <w:rPr>
          <w:color w:val="000000" w:themeColor="text1"/>
          <w:sz w:val="22"/>
        </w:rPr>
        <w:t>ebsite.</w:t>
      </w:r>
    </w:p>
    <w:p w14:paraId="4369BAA7" w14:textId="77777777" w:rsidR="00D705AE" w:rsidRPr="00C03511" w:rsidRDefault="00D705AE" w:rsidP="00550095">
      <w:pPr>
        <w:pStyle w:val="Prrafodelista"/>
        <w:spacing w:after="120" w:line="288" w:lineRule="auto"/>
        <w:ind w:left="0"/>
        <w:contextualSpacing w:val="0"/>
        <w:rPr>
          <w:color w:val="000000" w:themeColor="text1"/>
          <w:sz w:val="22"/>
        </w:rPr>
      </w:pPr>
    </w:p>
    <w:p w14:paraId="59BCB3CB" w14:textId="1F0D8261" w:rsidR="00D705AE" w:rsidRPr="0047314D" w:rsidRDefault="00D705AE" w:rsidP="00307D87">
      <w:pPr>
        <w:pStyle w:val="Prrafodelista"/>
        <w:keepNext/>
        <w:numPr>
          <w:ilvl w:val="2"/>
          <w:numId w:val="23"/>
        </w:numPr>
        <w:spacing w:after="240"/>
        <w:ind w:left="568" w:hanging="284"/>
        <w:contextualSpacing w:val="0"/>
        <w:outlineLvl w:val="2"/>
        <w:rPr>
          <w:b/>
          <w:sz w:val="22"/>
          <w:szCs w:val="22"/>
        </w:rPr>
      </w:pPr>
      <w:bookmarkStart w:id="120" w:name="_Toc5719130"/>
      <w:r w:rsidRPr="0047314D">
        <w:rPr>
          <w:b/>
          <w:sz w:val="22"/>
          <w:szCs w:val="22"/>
        </w:rPr>
        <w:t>Gender Mainstreaming</w:t>
      </w:r>
      <w:bookmarkEnd w:id="120"/>
    </w:p>
    <w:p w14:paraId="3AC48D02" w14:textId="77777777" w:rsidR="00461BC5" w:rsidRPr="00C03511" w:rsidRDefault="00461BC5" w:rsidP="00550095">
      <w:pPr>
        <w:numPr>
          <w:ilvl w:val="0"/>
          <w:numId w:val="15"/>
        </w:numPr>
        <w:spacing w:after="120" w:line="288" w:lineRule="auto"/>
        <w:jc w:val="both"/>
        <w:rPr>
          <w:color w:val="000000" w:themeColor="text1"/>
          <w:sz w:val="22"/>
          <w:szCs w:val="22"/>
        </w:rPr>
      </w:pPr>
      <w:r w:rsidRPr="00C03511">
        <w:rPr>
          <w:color w:val="000000" w:themeColor="text1"/>
          <w:sz w:val="22"/>
          <w:szCs w:val="22"/>
        </w:rPr>
        <w:t>Women suffer disproportionately from low-quality transport. Commuting time and quality have impact on constrained daily schedules, which are prevalent among working women that still need to also take a majority share in home- and child-care. Therefore, women are to benefit disproportionately from measures that imply breakthrough enhancements in public transport and mobility quality.</w:t>
      </w:r>
    </w:p>
    <w:p w14:paraId="067DDAA7" w14:textId="2A0BCDC1" w:rsidR="0050002E" w:rsidRPr="000D5163" w:rsidRDefault="00461BC5" w:rsidP="000D5163">
      <w:pPr>
        <w:numPr>
          <w:ilvl w:val="0"/>
          <w:numId w:val="15"/>
        </w:numPr>
        <w:spacing w:after="120" w:line="288" w:lineRule="auto"/>
        <w:jc w:val="both"/>
        <w:rPr>
          <w:color w:val="000000" w:themeColor="text1"/>
          <w:sz w:val="22"/>
          <w:szCs w:val="22"/>
        </w:rPr>
      </w:pPr>
      <w:r w:rsidRPr="00C03511">
        <w:rPr>
          <w:color w:val="000000" w:themeColor="text1"/>
          <w:sz w:val="22"/>
          <w:szCs w:val="22"/>
        </w:rPr>
        <w:lastRenderedPageBreak/>
        <w:t>This project benefits from an analysis of disaggregated data that may be unique</w:t>
      </w:r>
      <w:r w:rsidR="000D5163">
        <w:rPr>
          <w:color w:val="000000" w:themeColor="text1"/>
          <w:sz w:val="22"/>
          <w:szCs w:val="22"/>
        </w:rPr>
        <w:t xml:space="preserve"> to date</w:t>
      </w:r>
      <w:r w:rsidRPr="00C03511">
        <w:rPr>
          <w:color w:val="000000" w:themeColor="text1"/>
          <w:sz w:val="22"/>
          <w:szCs w:val="22"/>
        </w:rPr>
        <w:t xml:space="preserve"> for transport projects. It has been carried out for representative cities that span most of Chile’s city-size range (from half-million-daily-travel Valdivia to 18-million Santiago). This analysis shows that:</w:t>
      </w:r>
    </w:p>
    <w:p w14:paraId="2539E63A" w14:textId="77777777" w:rsidR="00461BC5" w:rsidRPr="00C03511" w:rsidRDefault="00461BC5" w:rsidP="00307D87">
      <w:pPr>
        <w:pStyle w:val="Prrafodelista"/>
        <w:numPr>
          <w:ilvl w:val="0"/>
          <w:numId w:val="20"/>
        </w:numPr>
        <w:adjustRightInd w:val="0"/>
        <w:spacing w:after="120" w:line="288" w:lineRule="auto"/>
        <w:ind w:hanging="357"/>
        <w:contextualSpacing w:val="0"/>
        <w:jc w:val="both"/>
        <w:rPr>
          <w:b/>
          <w:smallCaps/>
          <w:sz w:val="22"/>
          <w:szCs w:val="22"/>
        </w:rPr>
      </w:pPr>
      <w:r w:rsidRPr="00C03511">
        <w:rPr>
          <w:sz w:val="22"/>
          <w:szCs w:val="22"/>
        </w:rPr>
        <w:t>The lower a woman’s income, the bigger the possibility of that woman traveling by foot or public transport.</w:t>
      </w:r>
    </w:p>
    <w:p w14:paraId="39420355" w14:textId="77777777" w:rsidR="00461BC5" w:rsidRPr="00C03511" w:rsidRDefault="00461BC5" w:rsidP="00307D87">
      <w:pPr>
        <w:pStyle w:val="Prrafodelista"/>
        <w:numPr>
          <w:ilvl w:val="1"/>
          <w:numId w:val="20"/>
        </w:numPr>
        <w:adjustRightInd w:val="0"/>
        <w:spacing w:after="120" w:line="288" w:lineRule="auto"/>
        <w:ind w:hanging="357"/>
        <w:contextualSpacing w:val="0"/>
        <w:jc w:val="both"/>
        <w:rPr>
          <w:b/>
          <w:smallCaps/>
          <w:sz w:val="22"/>
          <w:szCs w:val="22"/>
        </w:rPr>
      </w:pPr>
      <w:r w:rsidRPr="00C03511">
        <w:rPr>
          <w:sz w:val="22"/>
          <w:szCs w:val="22"/>
        </w:rPr>
        <w:t>In Santiago, for income quintiles 1 and 2 (being 1 the lowest), roughly double of women walk than men.</w:t>
      </w:r>
    </w:p>
    <w:p w14:paraId="34869990" w14:textId="77777777" w:rsidR="00461BC5" w:rsidRPr="00C03511" w:rsidRDefault="00461BC5" w:rsidP="00307D87">
      <w:pPr>
        <w:pStyle w:val="Prrafodelista"/>
        <w:numPr>
          <w:ilvl w:val="0"/>
          <w:numId w:val="20"/>
        </w:numPr>
        <w:adjustRightInd w:val="0"/>
        <w:spacing w:after="120" w:line="288" w:lineRule="auto"/>
        <w:ind w:hanging="357"/>
        <w:contextualSpacing w:val="0"/>
        <w:jc w:val="both"/>
        <w:rPr>
          <w:b/>
          <w:smallCaps/>
          <w:sz w:val="22"/>
          <w:szCs w:val="22"/>
        </w:rPr>
      </w:pPr>
      <w:r w:rsidRPr="00C03511">
        <w:rPr>
          <w:sz w:val="22"/>
          <w:szCs w:val="22"/>
        </w:rPr>
        <w:t>The addition of public-transport and pedestrian travel by women of lower income is comparable in size to all travel in private vehicle.</w:t>
      </w:r>
    </w:p>
    <w:p w14:paraId="2ABE004E" w14:textId="77777777" w:rsidR="00461BC5" w:rsidRPr="00C03511" w:rsidRDefault="00461BC5" w:rsidP="00307D87">
      <w:pPr>
        <w:pStyle w:val="Prrafodelista"/>
        <w:numPr>
          <w:ilvl w:val="1"/>
          <w:numId w:val="20"/>
        </w:numPr>
        <w:adjustRightInd w:val="0"/>
        <w:spacing w:after="120" w:line="288" w:lineRule="auto"/>
        <w:ind w:hanging="357"/>
        <w:contextualSpacing w:val="0"/>
        <w:jc w:val="both"/>
        <w:rPr>
          <w:b/>
          <w:smallCaps/>
          <w:sz w:val="22"/>
          <w:szCs w:val="22"/>
        </w:rPr>
      </w:pPr>
      <w:r w:rsidRPr="00C03511">
        <w:rPr>
          <w:sz w:val="22"/>
          <w:szCs w:val="22"/>
        </w:rPr>
        <w:t>In La Serena-Coquimbo, more women walk than men travel in private car, being these two the bigger subtotals of all disaggregated modes.</w:t>
      </w:r>
    </w:p>
    <w:p w14:paraId="561E85C1" w14:textId="64ADE8C7" w:rsidR="00461BC5" w:rsidRPr="00C03511" w:rsidRDefault="00461BC5" w:rsidP="00307D87">
      <w:pPr>
        <w:pStyle w:val="Prrafodelista"/>
        <w:numPr>
          <w:ilvl w:val="0"/>
          <w:numId w:val="20"/>
        </w:numPr>
        <w:adjustRightInd w:val="0"/>
        <w:spacing w:after="120" w:line="288" w:lineRule="auto"/>
        <w:ind w:hanging="357"/>
        <w:contextualSpacing w:val="0"/>
        <w:jc w:val="both"/>
        <w:rPr>
          <w:b/>
          <w:smallCaps/>
          <w:sz w:val="22"/>
          <w:szCs w:val="22"/>
        </w:rPr>
      </w:pPr>
      <w:r w:rsidRPr="00C03511">
        <w:rPr>
          <w:sz w:val="22"/>
          <w:szCs w:val="22"/>
        </w:rPr>
        <w:t>Since women assign more importance to physical risk than men, women’s usage of</w:t>
      </w:r>
      <w:r w:rsidR="000D5163">
        <w:rPr>
          <w:sz w:val="22"/>
          <w:szCs w:val="22"/>
        </w:rPr>
        <w:t xml:space="preserve"> public transport and </w:t>
      </w:r>
      <w:r w:rsidRPr="00C03511">
        <w:rPr>
          <w:sz w:val="22"/>
          <w:szCs w:val="22"/>
        </w:rPr>
        <w:t>bicycle</w:t>
      </w:r>
      <w:r w:rsidR="00421208">
        <w:rPr>
          <w:sz w:val="22"/>
          <w:szCs w:val="22"/>
        </w:rPr>
        <w:t>/</w:t>
      </w:r>
      <w:r w:rsidRPr="00C03511">
        <w:rPr>
          <w:sz w:val="22"/>
          <w:szCs w:val="22"/>
        </w:rPr>
        <w:t xml:space="preserve">bicycle infrastructure is supressed if </w:t>
      </w:r>
      <w:r w:rsidR="00421208">
        <w:rPr>
          <w:sz w:val="22"/>
          <w:szCs w:val="22"/>
        </w:rPr>
        <w:t xml:space="preserve">these modes are perceived as unsafe or </w:t>
      </w:r>
      <w:r w:rsidRPr="00C03511">
        <w:rPr>
          <w:sz w:val="22"/>
          <w:szCs w:val="22"/>
        </w:rPr>
        <w:t xml:space="preserve">insecure. </w:t>
      </w:r>
      <w:r w:rsidR="00421208">
        <w:rPr>
          <w:sz w:val="22"/>
          <w:szCs w:val="22"/>
        </w:rPr>
        <w:t>In particular, u</w:t>
      </w:r>
      <w:r w:rsidRPr="00C03511">
        <w:rPr>
          <w:sz w:val="22"/>
          <w:szCs w:val="22"/>
        </w:rPr>
        <w:t>se of bicycle infrastructure by women surges when infrastructure perceived as secure is provided.</w:t>
      </w:r>
    </w:p>
    <w:p w14:paraId="6BFE19A6" w14:textId="77777777" w:rsidR="00461BC5" w:rsidRPr="00C03511" w:rsidRDefault="00461BC5" w:rsidP="00307D87">
      <w:pPr>
        <w:pStyle w:val="Prrafodelista"/>
        <w:numPr>
          <w:ilvl w:val="1"/>
          <w:numId w:val="20"/>
        </w:numPr>
        <w:adjustRightInd w:val="0"/>
        <w:spacing w:after="120" w:line="288" w:lineRule="auto"/>
        <w:ind w:hanging="357"/>
        <w:contextualSpacing w:val="0"/>
        <w:jc w:val="both"/>
        <w:rPr>
          <w:b/>
          <w:smallCaps/>
          <w:sz w:val="22"/>
          <w:szCs w:val="22"/>
        </w:rPr>
      </w:pPr>
      <w:r w:rsidRPr="00C03511">
        <w:rPr>
          <w:sz w:val="22"/>
          <w:szCs w:val="22"/>
        </w:rPr>
        <w:t>Within the four cities for which detailed analysis has been carried out, Santiago, with a comparatively better bicycle infrastructure, has ten percentage points more participation of women in bicycle-infrastructure usage (30%) with respect to the other three, less-developed, cities (mean 18%). If this is measured in the upper quintile, where will instead of necessity would be better expressed, that difference increases (36% to mean 17% for Gran Valparaíso and La Serena-Coquimbo –Valdivia’s numbers are not significant in this regard-).</w:t>
      </w:r>
    </w:p>
    <w:p w14:paraId="0E2ADBA9" w14:textId="77777777" w:rsidR="0050002E" w:rsidRPr="00C03511" w:rsidRDefault="0050002E" w:rsidP="00550095">
      <w:pPr>
        <w:adjustRightInd w:val="0"/>
        <w:spacing w:after="120" w:line="288" w:lineRule="auto"/>
        <w:jc w:val="both"/>
        <w:rPr>
          <w:sz w:val="22"/>
          <w:szCs w:val="22"/>
        </w:rPr>
      </w:pPr>
    </w:p>
    <w:p w14:paraId="1D399AAB" w14:textId="05AA747C" w:rsidR="00461BC5" w:rsidRPr="00421208" w:rsidRDefault="00461BC5" w:rsidP="00421208">
      <w:pPr>
        <w:numPr>
          <w:ilvl w:val="0"/>
          <w:numId w:val="15"/>
        </w:numPr>
        <w:spacing w:after="120" w:line="288" w:lineRule="auto"/>
        <w:jc w:val="both"/>
        <w:rPr>
          <w:color w:val="000000" w:themeColor="text1"/>
          <w:sz w:val="22"/>
          <w:szCs w:val="22"/>
        </w:rPr>
      </w:pPr>
      <w:r w:rsidRPr="00421208">
        <w:rPr>
          <w:color w:val="000000" w:themeColor="text1"/>
          <w:sz w:val="22"/>
          <w:szCs w:val="22"/>
        </w:rPr>
        <w:t xml:space="preserve">These disaggregated data </w:t>
      </w:r>
      <w:r w:rsidR="00377775" w:rsidRPr="00421208">
        <w:rPr>
          <w:color w:val="000000" w:themeColor="text1"/>
          <w:sz w:val="22"/>
          <w:szCs w:val="22"/>
        </w:rPr>
        <w:t xml:space="preserve">will </w:t>
      </w:r>
      <w:r w:rsidRPr="00421208">
        <w:rPr>
          <w:color w:val="000000" w:themeColor="text1"/>
          <w:sz w:val="22"/>
          <w:szCs w:val="22"/>
        </w:rPr>
        <w:t xml:space="preserve">be measured in project’s monitoring and MRV </w:t>
      </w:r>
      <w:r w:rsidR="00D90766" w:rsidRPr="00421208">
        <w:rPr>
          <w:color w:val="000000" w:themeColor="text1"/>
          <w:sz w:val="22"/>
          <w:szCs w:val="22"/>
        </w:rPr>
        <w:t>system and</w:t>
      </w:r>
      <w:r w:rsidRPr="00421208">
        <w:rPr>
          <w:color w:val="000000" w:themeColor="text1"/>
          <w:sz w:val="22"/>
          <w:szCs w:val="22"/>
        </w:rPr>
        <w:t xml:space="preserve"> used for its evaluation.</w:t>
      </w:r>
      <w:r w:rsidR="00421208" w:rsidRPr="00421208">
        <w:rPr>
          <w:color w:val="000000" w:themeColor="text1"/>
          <w:sz w:val="22"/>
          <w:szCs w:val="22"/>
        </w:rPr>
        <w:t xml:space="preserve"> Therefore, the project will continue to contribute quantitative data to the emerging field of social science that studies the links and interrelations between mobility, emissions, vulnerability and health, in particular including a gendered perspective that allows for the identification and specification of gender imbalances</w:t>
      </w:r>
      <w:r w:rsidR="00421208">
        <w:rPr>
          <w:color w:val="000000" w:themeColor="text1"/>
          <w:sz w:val="22"/>
          <w:szCs w:val="22"/>
        </w:rPr>
        <w:t>, and for its elimination from public policy</w:t>
      </w:r>
      <w:r w:rsidR="00421208" w:rsidRPr="00421208">
        <w:rPr>
          <w:color w:val="000000" w:themeColor="text1"/>
          <w:sz w:val="22"/>
          <w:szCs w:val="22"/>
        </w:rPr>
        <w:t>.</w:t>
      </w:r>
    </w:p>
    <w:p w14:paraId="633A3A5F" w14:textId="29F7341B" w:rsidR="00461BC5" w:rsidRPr="00421208" w:rsidRDefault="00461BC5" w:rsidP="00336686">
      <w:pPr>
        <w:numPr>
          <w:ilvl w:val="0"/>
          <w:numId w:val="15"/>
        </w:numPr>
        <w:spacing w:after="120" w:line="288" w:lineRule="auto"/>
        <w:jc w:val="both"/>
        <w:rPr>
          <w:color w:val="000000" w:themeColor="text1"/>
          <w:sz w:val="22"/>
          <w:szCs w:val="22"/>
        </w:rPr>
      </w:pPr>
      <w:r w:rsidRPr="00421208">
        <w:rPr>
          <w:color w:val="000000" w:themeColor="text1"/>
          <w:sz w:val="22"/>
          <w:szCs w:val="22"/>
        </w:rPr>
        <w:t>The project contributes to the development of work categories that are new to the Chilean job market. This presents an opportunity for this job categories to develop in women-inclusive ways, so this aspect is to be taken care of in the preparation of training activities through positive-discrimination measures.</w:t>
      </w:r>
      <w:r w:rsidR="00421208" w:rsidRPr="00421208">
        <w:rPr>
          <w:color w:val="000000" w:themeColor="text1"/>
          <w:sz w:val="22"/>
          <w:szCs w:val="22"/>
        </w:rPr>
        <w:t xml:space="preserve"> </w:t>
      </w:r>
      <w:r w:rsidRPr="00421208">
        <w:rPr>
          <w:color w:val="000000" w:themeColor="text1"/>
          <w:sz w:val="22"/>
          <w:szCs w:val="22"/>
        </w:rPr>
        <w:t xml:space="preserve">Women can benefit particularly from the project in the form of direct employment (they can be positively discriminated in training for the new fleet). </w:t>
      </w:r>
      <w:r w:rsidR="0050002E" w:rsidRPr="00421208">
        <w:rPr>
          <w:color w:val="000000" w:themeColor="text1"/>
          <w:sz w:val="22"/>
          <w:szCs w:val="22"/>
        </w:rPr>
        <w:t xml:space="preserve">Since vulnerable women disproportionately use public transport, they </w:t>
      </w:r>
      <w:r w:rsidRPr="00421208">
        <w:rPr>
          <w:color w:val="000000" w:themeColor="text1"/>
          <w:sz w:val="22"/>
          <w:szCs w:val="22"/>
        </w:rPr>
        <w:t>also can be expected to benefit in positively-discriminated proportion from the project in travel quality, health benefits and noise reduction.</w:t>
      </w:r>
    </w:p>
    <w:p w14:paraId="2642E4E9" w14:textId="744D6710" w:rsidR="00461BC5" w:rsidRPr="00C03511" w:rsidRDefault="00377775" w:rsidP="00550095">
      <w:pPr>
        <w:numPr>
          <w:ilvl w:val="0"/>
          <w:numId w:val="15"/>
        </w:numPr>
        <w:spacing w:after="120" w:line="288" w:lineRule="auto"/>
        <w:jc w:val="both"/>
        <w:rPr>
          <w:color w:val="000000" w:themeColor="text1"/>
          <w:sz w:val="22"/>
          <w:szCs w:val="22"/>
        </w:rPr>
      </w:pPr>
      <w:r>
        <w:rPr>
          <w:color w:val="000000" w:themeColor="text1"/>
          <w:sz w:val="22"/>
          <w:szCs w:val="22"/>
        </w:rPr>
        <w:t>M</w:t>
      </w:r>
      <w:r w:rsidR="00461BC5" w:rsidRPr="00C03511">
        <w:rPr>
          <w:color w:val="000000" w:themeColor="text1"/>
          <w:sz w:val="22"/>
          <w:szCs w:val="22"/>
        </w:rPr>
        <w:t>onitoring and reporting to be included in the project’s MRV system will include gender-disaggregated measurements of relevant variables as follows:</w:t>
      </w:r>
    </w:p>
    <w:p w14:paraId="6F5484C6" w14:textId="77777777" w:rsidR="00461BC5" w:rsidRPr="00C03511" w:rsidRDefault="00461BC5" w:rsidP="00550095">
      <w:pPr>
        <w:adjustRightInd w:val="0"/>
        <w:spacing w:after="120" w:line="288" w:lineRule="auto"/>
        <w:jc w:val="both"/>
        <w:rPr>
          <w:sz w:val="22"/>
          <w:szCs w:val="22"/>
        </w:rPr>
      </w:pPr>
    </w:p>
    <w:p w14:paraId="1876A0BC" w14:textId="77777777" w:rsidR="00461BC5" w:rsidRPr="00C03511" w:rsidRDefault="00461BC5" w:rsidP="00550095">
      <w:pPr>
        <w:adjustRightInd w:val="0"/>
        <w:spacing w:after="120" w:line="288" w:lineRule="auto"/>
        <w:jc w:val="both"/>
        <w:rPr>
          <w:sz w:val="22"/>
          <w:szCs w:val="22"/>
        </w:rPr>
      </w:pPr>
      <w:r w:rsidRPr="00C03511">
        <w:rPr>
          <w:sz w:val="22"/>
          <w:szCs w:val="22"/>
        </w:rPr>
        <w:lastRenderedPageBreak/>
        <w:t>Quantitatively tracked:</w:t>
      </w:r>
    </w:p>
    <w:p w14:paraId="1A010911" w14:textId="77777777" w:rsidR="00461BC5" w:rsidRPr="00C03511" w:rsidRDefault="00461BC5" w:rsidP="00307D87">
      <w:pPr>
        <w:pStyle w:val="Prrafodelista"/>
        <w:numPr>
          <w:ilvl w:val="0"/>
          <w:numId w:val="20"/>
        </w:numPr>
        <w:adjustRightInd w:val="0"/>
        <w:spacing w:after="120" w:line="288" w:lineRule="auto"/>
        <w:contextualSpacing w:val="0"/>
        <w:jc w:val="both"/>
        <w:rPr>
          <w:b/>
          <w:smallCaps/>
          <w:sz w:val="22"/>
          <w:szCs w:val="22"/>
        </w:rPr>
      </w:pPr>
      <w:r w:rsidRPr="00C03511">
        <w:rPr>
          <w:sz w:val="22"/>
          <w:szCs w:val="22"/>
        </w:rPr>
        <w:t>GHG emission reduction</w:t>
      </w:r>
    </w:p>
    <w:p w14:paraId="34C59091" w14:textId="77777777" w:rsidR="00461BC5" w:rsidRPr="00C03511" w:rsidRDefault="00461BC5" w:rsidP="00307D87">
      <w:pPr>
        <w:pStyle w:val="Prrafodelista"/>
        <w:numPr>
          <w:ilvl w:val="0"/>
          <w:numId w:val="20"/>
        </w:numPr>
        <w:adjustRightInd w:val="0"/>
        <w:spacing w:after="120" w:line="288" w:lineRule="auto"/>
        <w:contextualSpacing w:val="0"/>
        <w:jc w:val="both"/>
        <w:rPr>
          <w:b/>
          <w:smallCaps/>
          <w:sz w:val="22"/>
          <w:szCs w:val="22"/>
        </w:rPr>
      </w:pPr>
      <w:r w:rsidRPr="00C03511">
        <w:rPr>
          <w:sz w:val="22"/>
          <w:szCs w:val="22"/>
        </w:rPr>
        <w:t>Number of beneficiaries (gender-wise)</w:t>
      </w:r>
    </w:p>
    <w:p w14:paraId="1A47D7C8" w14:textId="77777777" w:rsidR="00461BC5" w:rsidRPr="00C03511" w:rsidRDefault="00461BC5" w:rsidP="00307D87">
      <w:pPr>
        <w:pStyle w:val="Prrafodelista"/>
        <w:numPr>
          <w:ilvl w:val="0"/>
          <w:numId w:val="20"/>
        </w:numPr>
        <w:adjustRightInd w:val="0"/>
        <w:spacing w:after="120" w:line="288" w:lineRule="auto"/>
        <w:contextualSpacing w:val="0"/>
        <w:jc w:val="both"/>
        <w:rPr>
          <w:b/>
          <w:smallCaps/>
          <w:sz w:val="22"/>
          <w:szCs w:val="22"/>
        </w:rPr>
      </w:pPr>
      <w:r w:rsidRPr="00C03511">
        <w:rPr>
          <w:sz w:val="22"/>
          <w:szCs w:val="22"/>
        </w:rPr>
        <w:t>Health benefits (gender-wise)</w:t>
      </w:r>
    </w:p>
    <w:p w14:paraId="512DC39C" w14:textId="77777777" w:rsidR="00461BC5" w:rsidRPr="00C03511" w:rsidRDefault="00461BC5" w:rsidP="00307D87">
      <w:pPr>
        <w:pStyle w:val="Prrafodelista"/>
        <w:numPr>
          <w:ilvl w:val="0"/>
          <w:numId w:val="20"/>
        </w:numPr>
        <w:adjustRightInd w:val="0"/>
        <w:spacing w:after="120" w:line="288" w:lineRule="auto"/>
        <w:contextualSpacing w:val="0"/>
        <w:jc w:val="both"/>
        <w:rPr>
          <w:b/>
          <w:smallCaps/>
          <w:sz w:val="22"/>
          <w:szCs w:val="22"/>
        </w:rPr>
      </w:pPr>
      <w:r w:rsidRPr="00C03511">
        <w:rPr>
          <w:sz w:val="22"/>
          <w:szCs w:val="22"/>
        </w:rPr>
        <w:t>Noise reduction</w:t>
      </w:r>
    </w:p>
    <w:p w14:paraId="63B61B1A" w14:textId="77777777" w:rsidR="00461BC5" w:rsidRPr="00C03511" w:rsidRDefault="00461BC5" w:rsidP="00307D87">
      <w:pPr>
        <w:pStyle w:val="Prrafodelista"/>
        <w:numPr>
          <w:ilvl w:val="0"/>
          <w:numId w:val="20"/>
        </w:numPr>
        <w:adjustRightInd w:val="0"/>
        <w:spacing w:after="120" w:line="288" w:lineRule="auto"/>
        <w:contextualSpacing w:val="0"/>
        <w:jc w:val="both"/>
        <w:rPr>
          <w:b/>
          <w:smallCaps/>
          <w:sz w:val="22"/>
          <w:szCs w:val="22"/>
        </w:rPr>
      </w:pPr>
      <w:r w:rsidRPr="00C03511">
        <w:rPr>
          <w:sz w:val="22"/>
          <w:szCs w:val="22"/>
        </w:rPr>
        <w:t>Total, gender-wise number of jobs created</w:t>
      </w:r>
    </w:p>
    <w:p w14:paraId="5C3A8FB5" w14:textId="77777777" w:rsidR="00461BC5" w:rsidRPr="00C03511" w:rsidRDefault="00461BC5" w:rsidP="00550095">
      <w:pPr>
        <w:adjustRightInd w:val="0"/>
        <w:spacing w:after="120" w:line="288" w:lineRule="auto"/>
        <w:jc w:val="both"/>
        <w:rPr>
          <w:sz w:val="22"/>
          <w:szCs w:val="22"/>
        </w:rPr>
      </w:pPr>
      <w:r w:rsidRPr="00C03511">
        <w:rPr>
          <w:sz w:val="22"/>
          <w:szCs w:val="22"/>
        </w:rPr>
        <w:t>Qualitatively tracked:</w:t>
      </w:r>
    </w:p>
    <w:p w14:paraId="4DA7F5BC" w14:textId="77777777" w:rsidR="00461BC5" w:rsidRPr="00C03511" w:rsidRDefault="00461BC5" w:rsidP="00307D87">
      <w:pPr>
        <w:pStyle w:val="Prrafodelista"/>
        <w:numPr>
          <w:ilvl w:val="0"/>
          <w:numId w:val="20"/>
        </w:numPr>
        <w:adjustRightInd w:val="0"/>
        <w:spacing w:after="120" w:line="288" w:lineRule="auto"/>
        <w:contextualSpacing w:val="0"/>
        <w:jc w:val="both"/>
        <w:rPr>
          <w:b/>
          <w:smallCaps/>
          <w:sz w:val="22"/>
          <w:szCs w:val="22"/>
        </w:rPr>
      </w:pPr>
      <w:r w:rsidRPr="00C03511">
        <w:rPr>
          <w:sz w:val="22"/>
          <w:szCs w:val="22"/>
        </w:rPr>
        <w:t>Remotion of fossil-fuel lock-ins in regulation</w:t>
      </w:r>
    </w:p>
    <w:p w14:paraId="3F8B051D" w14:textId="77777777" w:rsidR="00461BC5" w:rsidRPr="00C03511" w:rsidRDefault="00461BC5" w:rsidP="00307D87">
      <w:pPr>
        <w:pStyle w:val="Prrafodelista"/>
        <w:numPr>
          <w:ilvl w:val="0"/>
          <w:numId w:val="20"/>
        </w:numPr>
        <w:adjustRightInd w:val="0"/>
        <w:spacing w:after="120" w:line="288" w:lineRule="auto"/>
        <w:contextualSpacing w:val="0"/>
        <w:jc w:val="both"/>
        <w:rPr>
          <w:b/>
          <w:smallCaps/>
          <w:sz w:val="22"/>
          <w:szCs w:val="22"/>
        </w:rPr>
      </w:pPr>
      <w:r w:rsidRPr="00C03511">
        <w:rPr>
          <w:sz w:val="22"/>
          <w:szCs w:val="22"/>
        </w:rPr>
        <w:t>Quality of public transport for women</w:t>
      </w:r>
    </w:p>
    <w:p w14:paraId="534FFEE1" w14:textId="77777777" w:rsidR="00461BC5" w:rsidRPr="00C03511" w:rsidRDefault="00461BC5" w:rsidP="00550095">
      <w:pPr>
        <w:adjustRightInd w:val="0"/>
        <w:spacing w:after="120" w:line="288" w:lineRule="auto"/>
        <w:jc w:val="both"/>
        <w:rPr>
          <w:sz w:val="22"/>
          <w:szCs w:val="22"/>
        </w:rPr>
      </w:pPr>
    </w:p>
    <w:p w14:paraId="3EF1D34F" w14:textId="77777777" w:rsidR="00E663BD" w:rsidRPr="00C03511" w:rsidRDefault="001109C4" w:rsidP="00550095">
      <w:pPr>
        <w:numPr>
          <w:ilvl w:val="0"/>
          <w:numId w:val="15"/>
        </w:numPr>
        <w:spacing w:after="120" w:line="288" w:lineRule="auto"/>
        <w:jc w:val="both"/>
        <w:rPr>
          <w:color w:val="000000" w:themeColor="text1"/>
          <w:sz w:val="22"/>
          <w:szCs w:val="22"/>
        </w:rPr>
      </w:pPr>
      <w:r w:rsidRPr="00C03511">
        <w:rPr>
          <w:color w:val="000000" w:themeColor="text1"/>
          <w:sz w:val="22"/>
          <w:szCs w:val="22"/>
        </w:rPr>
        <w:t xml:space="preserve">Climate change can exacerbate inequalities. Because of their position in many societies, women tend to be more vulnerable to climate variability and change, and often experience larger negative impacts than men. </w:t>
      </w:r>
      <w:r w:rsidR="00D90766" w:rsidRPr="00C03511">
        <w:rPr>
          <w:color w:val="000000" w:themeColor="text1"/>
          <w:sz w:val="22"/>
          <w:szCs w:val="22"/>
        </w:rPr>
        <w:t xml:space="preserve">CC Mitigation </w:t>
      </w:r>
      <w:r w:rsidRPr="00C03511">
        <w:rPr>
          <w:color w:val="000000" w:themeColor="text1"/>
          <w:sz w:val="22"/>
          <w:szCs w:val="22"/>
        </w:rPr>
        <w:t>strategies should not consolidate or extend these inequalities.</w:t>
      </w:r>
      <w:r w:rsidR="006C1E35" w:rsidRPr="00C03511">
        <w:rPr>
          <w:color w:val="000000" w:themeColor="text1"/>
          <w:sz w:val="22"/>
          <w:szCs w:val="22"/>
        </w:rPr>
        <w:t xml:space="preserve"> In its efforts to </w:t>
      </w:r>
      <w:r w:rsidR="00AA216E" w:rsidRPr="00C03511">
        <w:rPr>
          <w:color w:val="000000" w:themeColor="text1"/>
          <w:sz w:val="22"/>
          <w:szCs w:val="22"/>
        </w:rPr>
        <w:t xml:space="preserve">fully integrate </w:t>
      </w:r>
      <w:r w:rsidR="006C1E35" w:rsidRPr="00C03511">
        <w:rPr>
          <w:color w:val="000000" w:themeColor="text1"/>
          <w:sz w:val="22"/>
          <w:szCs w:val="22"/>
        </w:rPr>
        <w:t xml:space="preserve">gender mainstreaming, the project will be guided by the principles that </w:t>
      </w:r>
      <w:r w:rsidR="00AA216E" w:rsidRPr="00C03511">
        <w:rPr>
          <w:color w:val="000000" w:themeColor="text1"/>
          <w:sz w:val="22"/>
          <w:szCs w:val="22"/>
        </w:rPr>
        <w:t>gender elements are important drivers and incentives for achieving global environmental benefits, and in ensuring gender equity and social inclusion.</w:t>
      </w:r>
      <w:r w:rsidR="0002183D" w:rsidRPr="00C03511">
        <w:rPr>
          <w:color w:val="000000" w:themeColor="text1"/>
          <w:sz w:val="22"/>
          <w:szCs w:val="22"/>
        </w:rPr>
        <w:t xml:space="preserve"> The project also embraces the fact that the needs, interest, and capabilities of women are habitually structurally different from those of men, in relation to the access and </w:t>
      </w:r>
      <w:r w:rsidR="00D90766" w:rsidRPr="00C03511">
        <w:rPr>
          <w:color w:val="000000" w:themeColor="text1"/>
          <w:sz w:val="22"/>
          <w:szCs w:val="22"/>
        </w:rPr>
        <w:t xml:space="preserve">use </w:t>
      </w:r>
      <w:r w:rsidR="0002183D" w:rsidRPr="00C03511">
        <w:rPr>
          <w:color w:val="000000" w:themeColor="text1"/>
          <w:sz w:val="22"/>
          <w:szCs w:val="22"/>
        </w:rPr>
        <w:t xml:space="preserve">of </w:t>
      </w:r>
      <w:r w:rsidR="00D90766" w:rsidRPr="00C03511">
        <w:rPr>
          <w:color w:val="000000" w:themeColor="text1"/>
          <w:sz w:val="22"/>
          <w:szCs w:val="22"/>
        </w:rPr>
        <w:t>transportation</w:t>
      </w:r>
      <w:r w:rsidR="00CE423A" w:rsidRPr="00C03511">
        <w:rPr>
          <w:color w:val="000000" w:themeColor="text1"/>
          <w:sz w:val="22"/>
          <w:szCs w:val="22"/>
        </w:rPr>
        <w:t xml:space="preserve">, and thus, must be </w:t>
      </w:r>
      <w:r w:rsidR="00443207" w:rsidRPr="00C03511">
        <w:rPr>
          <w:color w:val="000000" w:themeColor="text1"/>
          <w:sz w:val="22"/>
          <w:szCs w:val="22"/>
        </w:rPr>
        <w:t xml:space="preserve">given special </w:t>
      </w:r>
      <w:r w:rsidR="00CE423A" w:rsidRPr="00C03511">
        <w:rPr>
          <w:color w:val="000000" w:themeColor="text1"/>
          <w:sz w:val="22"/>
          <w:szCs w:val="22"/>
        </w:rPr>
        <w:t>consider</w:t>
      </w:r>
      <w:r w:rsidR="00443207" w:rsidRPr="00C03511">
        <w:rPr>
          <w:color w:val="000000" w:themeColor="text1"/>
          <w:sz w:val="22"/>
          <w:szCs w:val="22"/>
        </w:rPr>
        <w:t>ation</w:t>
      </w:r>
      <w:r w:rsidR="00CE423A" w:rsidRPr="00C03511">
        <w:rPr>
          <w:color w:val="000000" w:themeColor="text1"/>
          <w:sz w:val="22"/>
          <w:szCs w:val="22"/>
        </w:rPr>
        <w:t xml:space="preserve"> in ensuring equal access to the resources and services of the project.</w:t>
      </w:r>
      <w:r w:rsidR="00E663BD" w:rsidRPr="00C03511">
        <w:rPr>
          <w:color w:val="000000" w:themeColor="text1"/>
          <w:sz w:val="22"/>
          <w:szCs w:val="22"/>
        </w:rPr>
        <w:t xml:space="preserve"> </w:t>
      </w:r>
    </w:p>
    <w:p w14:paraId="7B9D804E" w14:textId="3365EE5D" w:rsidR="00E663BD" w:rsidRPr="00C03511" w:rsidRDefault="006F5EC5" w:rsidP="00550095">
      <w:pPr>
        <w:pStyle w:val="Prrafodelista"/>
        <w:numPr>
          <w:ilvl w:val="0"/>
          <w:numId w:val="15"/>
        </w:numPr>
        <w:spacing w:after="120" w:line="288" w:lineRule="auto"/>
        <w:contextualSpacing w:val="0"/>
        <w:jc w:val="both"/>
        <w:rPr>
          <w:color w:val="000000" w:themeColor="text1"/>
          <w:sz w:val="22"/>
          <w:szCs w:val="22"/>
          <w:lang w:val="en-US"/>
        </w:rPr>
      </w:pPr>
      <w:r w:rsidRPr="00C03511">
        <w:rPr>
          <w:color w:val="000000" w:themeColor="text1"/>
          <w:sz w:val="22"/>
          <w:szCs w:val="22"/>
          <w:lang w:val="en-BZ"/>
        </w:rPr>
        <w:t>The project will seek to institutionalize gender mainstreaming at all levels of intervention and operation of the project</w:t>
      </w:r>
      <w:r w:rsidR="00C42661" w:rsidRPr="00C03511">
        <w:rPr>
          <w:color w:val="000000" w:themeColor="text1"/>
          <w:sz w:val="22"/>
          <w:szCs w:val="22"/>
          <w:lang w:val="en-BZ"/>
        </w:rPr>
        <w:t xml:space="preserve">, through the development and implementation of </w:t>
      </w:r>
      <w:r w:rsidR="00D90766" w:rsidRPr="00C03511">
        <w:rPr>
          <w:color w:val="000000" w:themeColor="text1"/>
          <w:sz w:val="22"/>
          <w:szCs w:val="22"/>
          <w:lang w:val="en-BZ"/>
        </w:rPr>
        <w:t xml:space="preserve">a </w:t>
      </w:r>
      <w:r w:rsidR="00C42661" w:rsidRPr="00C03511">
        <w:rPr>
          <w:color w:val="000000" w:themeColor="text1"/>
          <w:sz w:val="22"/>
          <w:szCs w:val="22"/>
          <w:lang w:val="en-BZ"/>
        </w:rPr>
        <w:t>specific</w:t>
      </w:r>
      <w:r w:rsidRPr="00C03511">
        <w:rPr>
          <w:color w:val="000000" w:themeColor="text1"/>
          <w:sz w:val="22"/>
          <w:szCs w:val="22"/>
          <w:lang w:val="en-BZ"/>
        </w:rPr>
        <w:t xml:space="preserve"> </w:t>
      </w:r>
      <w:r w:rsidR="00CE423A" w:rsidRPr="00C03511">
        <w:rPr>
          <w:color w:val="000000" w:themeColor="text1"/>
          <w:sz w:val="22"/>
          <w:szCs w:val="22"/>
          <w:lang w:val="en-BZ"/>
        </w:rPr>
        <w:t>Gender Mainstreaming Action Plan</w:t>
      </w:r>
      <w:r w:rsidR="00C42661" w:rsidRPr="00C03511">
        <w:rPr>
          <w:color w:val="000000" w:themeColor="text1"/>
          <w:sz w:val="22"/>
          <w:szCs w:val="22"/>
          <w:lang w:val="en-BZ"/>
        </w:rPr>
        <w:t>,</w:t>
      </w:r>
      <w:r w:rsidR="00CE423A" w:rsidRPr="00C03511">
        <w:rPr>
          <w:color w:val="000000" w:themeColor="text1"/>
          <w:sz w:val="22"/>
          <w:szCs w:val="22"/>
          <w:lang w:val="en-BZ"/>
        </w:rPr>
        <w:t xml:space="preserve"> </w:t>
      </w:r>
      <w:r w:rsidR="00C42661" w:rsidRPr="00C03511">
        <w:rPr>
          <w:color w:val="000000" w:themeColor="text1"/>
          <w:sz w:val="22"/>
          <w:szCs w:val="22"/>
          <w:lang w:val="en-BZ"/>
        </w:rPr>
        <w:t xml:space="preserve">which </w:t>
      </w:r>
      <w:r w:rsidR="00CE423A" w:rsidRPr="00C03511">
        <w:rPr>
          <w:color w:val="000000" w:themeColor="text1"/>
          <w:sz w:val="22"/>
          <w:szCs w:val="22"/>
          <w:lang w:val="en-BZ"/>
        </w:rPr>
        <w:t xml:space="preserve">will </w:t>
      </w:r>
      <w:r w:rsidR="00F978B9" w:rsidRPr="00C03511">
        <w:rPr>
          <w:color w:val="000000" w:themeColor="text1"/>
          <w:sz w:val="22"/>
          <w:szCs w:val="22"/>
          <w:lang w:val="en-BZ"/>
        </w:rPr>
        <w:t>follow the Gender Analysis Approach, Guidelines and Procedures described in Section XIII of the Environmental and Social Safeguards for CAF/GEF Projects Manual, with particular attention to the potential roles, benefits, impacts and risks for women and men</w:t>
      </w:r>
      <w:r w:rsidR="009406E3" w:rsidRPr="00C03511">
        <w:rPr>
          <w:color w:val="000000" w:themeColor="text1"/>
          <w:sz w:val="22"/>
          <w:szCs w:val="22"/>
          <w:lang w:val="en-BZ"/>
        </w:rPr>
        <w:t xml:space="preserve"> t</w:t>
      </w:r>
      <w:r w:rsidR="00F978B9" w:rsidRPr="00C03511">
        <w:rPr>
          <w:color w:val="000000" w:themeColor="text1"/>
          <w:sz w:val="22"/>
          <w:szCs w:val="22"/>
          <w:lang w:val="en-BZ"/>
        </w:rPr>
        <w:t>o ensure meaningful participation and the equitable distribution of benefits among women and men to be derived from project interventions.</w:t>
      </w:r>
      <w:r w:rsidR="00582F9A" w:rsidRPr="00C03511">
        <w:rPr>
          <w:color w:val="000000" w:themeColor="text1"/>
          <w:sz w:val="22"/>
          <w:szCs w:val="22"/>
          <w:lang w:val="en-BZ"/>
        </w:rPr>
        <w:t xml:space="preserve"> </w:t>
      </w:r>
      <w:r w:rsidR="00B63A2B" w:rsidRPr="00C03511">
        <w:rPr>
          <w:color w:val="000000" w:themeColor="text1"/>
          <w:sz w:val="22"/>
          <w:szCs w:val="22"/>
          <w:lang w:val="en-BZ"/>
        </w:rPr>
        <w:t xml:space="preserve">The said country-specific plans will also address social vulnerability and the limited capacity to adapt to climate change </w:t>
      </w:r>
      <w:r w:rsidR="009406E3" w:rsidRPr="00C03511">
        <w:rPr>
          <w:color w:val="000000" w:themeColor="text1"/>
          <w:sz w:val="22"/>
          <w:szCs w:val="22"/>
          <w:lang w:val="en-BZ"/>
        </w:rPr>
        <w:t>and the challenges that oft</w:t>
      </w:r>
      <w:r w:rsidR="00B63A2B" w:rsidRPr="00C03511">
        <w:rPr>
          <w:color w:val="000000" w:themeColor="text1"/>
          <w:sz w:val="22"/>
          <w:szCs w:val="22"/>
          <w:lang w:val="en-BZ"/>
        </w:rPr>
        <w:t>en limit the participation</w:t>
      </w:r>
      <w:r w:rsidR="009406E3" w:rsidRPr="00C03511">
        <w:rPr>
          <w:color w:val="000000" w:themeColor="text1"/>
          <w:sz w:val="22"/>
          <w:szCs w:val="22"/>
          <w:lang w:val="en-BZ"/>
        </w:rPr>
        <w:t xml:space="preserve"> of women</w:t>
      </w:r>
      <w:r w:rsidR="00B63A2B" w:rsidRPr="00C03511">
        <w:rPr>
          <w:color w:val="000000" w:themeColor="text1"/>
          <w:sz w:val="22"/>
          <w:szCs w:val="22"/>
          <w:lang w:val="en-BZ"/>
        </w:rPr>
        <w:t xml:space="preserve"> in governance systems. </w:t>
      </w:r>
      <w:r w:rsidR="009406E3" w:rsidRPr="00C03511">
        <w:rPr>
          <w:color w:val="000000" w:themeColor="text1"/>
          <w:sz w:val="22"/>
          <w:szCs w:val="22"/>
          <w:lang w:val="en-BZ"/>
        </w:rPr>
        <w:t xml:space="preserve">To this end, the Project will </w:t>
      </w:r>
      <w:r w:rsidR="00E17C64" w:rsidRPr="00C03511">
        <w:rPr>
          <w:color w:val="000000" w:themeColor="text1"/>
          <w:sz w:val="22"/>
          <w:szCs w:val="22"/>
          <w:lang w:val="en-BZ"/>
        </w:rPr>
        <w:t xml:space="preserve">build on progress and efforts being made </w:t>
      </w:r>
      <w:r w:rsidR="000571CD" w:rsidRPr="00C03511">
        <w:rPr>
          <w:color w:val="000000" w:themeColor="text1"/>
          <w:sz w:val="22"/>
          <w:szCs w:val="22"/>
          <w:lang w:val="en-BZ"/>
        </w:rPr>
        <w:t xml:space="preserve">nationally </w:t>
      </w:r>
      <w:r w:rsidR="00E17C64" w:rsidRPr="00C03511">
        <w:rPr>
          <w:color w:val="000000" w:themeColor="text1"/>
          <w:sz w:val="22"/>
          <w:szCs w:val="22"/>
          <w:lang w:val="en-BZ"/>
        </w:rPr>
        <w:t xml:space="preserve">to consolidate gender mainstreaming and </w:t>
      </w:r>
      <w:r w:rsidR="000571CD" w:rsidRPr="00C03511">
        <w:rPr>
          <w:color w:val="000000" w:themeColor="text1"/>
          <w:sz w:val="22"/>
          <w:szCs w:val="22"/>
          <w:lang w:val="en-BZ"/>
        </w:rPr>
        <w:t>institutionalization and</w:t>
      </w:r>
      <w:r w:rsidR="00E17C64" w:rsidRPr="00C03511">
        <w:rPr>
          <w:color w:val="000000" w:themeColor="text1"/>
          <w:sz w:val="22"/>
          <w:szCs w:val="22"/>
          <w:lang w:val="en-BZ"/>
        </w:rPr>
        <w:t xml:space="preserve"> will embrace the lessons learned </w:t>
      </w:r>
      <w:r w:rsidR="007701C2" w:rsidRPr="00C03511">
        <w:rPr>
          <w:color w:val="000000" w:themeColor="text1"/>
          <w:sz w:val="22"/>
          <w:szCs w:val="22"/>
          <w:lang w:val="en-BZ"/>
        </w:rPr>
        <w:t>and opportunities provided by</w:t>
      </w:r>
      <w:r w:rsidR="00E17C64" w:rsidRPr="00C03511">
        <w:rPr>
          <w:color w:val="000000" w:themeColor="text1"/>
          <w:sz w:val="22"/>
          <w:szCs w:val="22"/>
          <w:lang w:val="en-BZ"/>
        </w:rPr>
        <w:t xml:space="preserve"> women participation in </w:t>
      </w:r>
      <w:r w:rsidR="007701C2" w:rsidRPr="00C03511">
        <w:rPr>
          <w:color w:val="000000" w:themeColor="text1"/>
          <w:sz w:val="22"/>
          <w:szCs w:val="22"/>
          <w:lang w:val="en-BZ"/>
        </w:rPr>
        <w:t xml:space="preserve">institutional structures. In consultation and with the participation of women at the levels of relevant government ministries, regional governments, and operational governance structures of the Project, special efforts will be made to </w:t>
      </w:r>
      <w:r w:rsidR="00E17C64" w:rsidRPr="00C03511">
        <w:rPr>
          <w:color w:val="000000" w:themeColor="text1"/>
          <w:sz w:val="22"/>
          <w:szCs w:val="22"/>
          <w:lang w:val="en-US"/>
        </w:rPr>
        <w:t xml:space="preserve">ensure that gender equity concerns are voiced during </w:t>
      </w:r>
      <w:r w:rsidR="007701C2" w:rsidRPr="00C03511">
        <w:rPr>
          <w:color w:val="000000" w:themeColor="text1"/>
          <w:sz w:val="22"/>
          <w:szCs w:val="22"/>
          <w:lang w:val="en-US"/>
        </w:rPr>
        <w:t xml:space="preserve">project </w:t>
      </w:r>
      <w:r w:rsidR="00E17C64" w:rsidRPr="00C03511">
        <w:rPr>
          <w:color w:val="000000" w:themeColor="text1"/>
          <w:sz w:val="22"/>
          <w:szCs w:val="22"/>
          <w:lang w:val="en-US"/>
        </w:rPr>
        <w:t xml:space="preserve">consultations at all levels, </w:t>
      </w:r>
      <w:r w:rsidR="00882D95" w:rsidRPr="00C03511">
        <w:rPr>
          <w:color w:val="000000" w:themeColor="text1"/>
          <w:sz w:val="22"/>
          <w:szCs w:val="22"/>
          <w:lang w:val="en-US"/>
        </w:rPr>
        <w:t xml:space="preserve">in all policy, </w:t>
      </w:r>
      <w:r w:rsidR="004B01A5" w:rsidRPr="00C03511">
        <w:rPr>
          <w:color w:val="000000" w:themeColor="text1"/>
          <w:sz w:val="22"/>
          <w:szCs w:val="22"/>
          <w:lang w:val="en-US"/>
        </w:rPr>
        <w:t>programme</w:t>
      </w:r>
      <w:r w:rsidR="00882D95" w:rsidRPr="00C03511">
        <w:rPr>
          <w:color w:val="000000" w:themeColor="text1"/>
          <w:sz w:val="22"/>
          <w:szCs w:val="22"/>
          <w:lang w:val="en-US"/>
        </w:rPr>
        <w:t>, administrative and financial activities and procedures</w:t>
      </w:r>
      <w:r w:rsidR="00174915" w:rsidRPr="00C03511">
        <w:rPr>
          <w:color w:val="000000" w:themeColor="text1"/>
          <w:sz w:val="22"/>
          <w:szCs w:val="22"/>
          <w:lang w:val="en-US"/>
        </w:rPr>
        <w:t xml:space="preserve"> of the project</w:t>
      </w:r>
      <w:r w:rsidR="00882D95" w:rsidRPr="00C03511">
        <w:rPr>
          <w:color w:val="000000" w:themeColor="text1"/>
          <w:sz w:val="22"/>
          <w:szCs w:val="22"/>
          <w:lang w:val="en-US"/>
        </w:rPr>
        <w:t>, thereby contributing to a profound organizational transformatio</w:t>
      </w:r>
      <w:r w:rsidR="00174915" w:rsidRPr="00C03511">
        <w:rPr>
          <w:color w:val="000000" w:themeColor="text1"/>
          <w:sz w:val="22"/>
          <w:szCs w:val="22"/>
          <w:lang w:val="en-US"/>
        </w:rPr>
        <w:t xml:space="preserve">n in all entities directly involved in the Project; </w:t>
      </w:r>
      <w:r w:rsidR="009B109B" w:rsidRPr="00C03511">
        <w:rPr>
          <w:color w:val="000000" w:themeColor="text1"/>
          <w:sz w:val="22"/>
          <w:szCs w:val="22"/>
          <w:lang w:val="en-US"/>
        </w:rPr>
        <w:t xml:space="preserve">gender training for both men and women in all opportunities provided by the Project; increasing women’s access to opportunities for continued personal growth, increasing their leadership, and their capacity as agents of change to disseminate </w:t>
      </w:r>
      <w:r w:rsidR="009B109B" w:rsidRPr="00C03511">
        <w:rPr>
          <w:color w:val="000000" w:themeColor="text1"/>
          <w:sz w:val="22"/>
          <w:szCs w:val="22"/>
          <w:lang w:val="en-US"/>
        </w:rPr>
        <w:lastRenderedPageBreak/>
        <w:t xml:space="preserve">measures through the communities in which they live; and </w:t>
      </w:r>
      <w:r w:rsidR="00E663BD" w:rsidRPr="00C03511">
        <w:rPr>
          <w:color w:val="000000" w:themeColor="text1"/>
          <w:sz w:val="22"/>
          <w:szCs w:val="22"/>
          <w:lang w:val="en-US"/>
        </w:rPr>
        <w:t xml:space="preserve">empowerment of women by their participation in </w:t>
      </w:r>
      <w:r w:rsidR="00D90766" w:rsidRPr="00C03511">
        <w:rPr>
          <w:color w:val="000000" w:themeColor="text1"/>
          <w:sz w:val="22"/>
          <w:szCs w:val="22"/>
          <w:lang w:val="en-US"/>
        </w:rPr>
        <w:t xml:space="preserve">mobility-  and </w:t>
      </w:r>
      <w:r w:rsidR="00E663BD" w:rsidRPr="00C03511">
        <w:rPr>
          <w:color w:val="000000" w:themeColor="text1"/>
          <w:sz w:val="22"/>
          <w:szCs w:val="22"/>
          <w:lang w:val="en-US"/>
        </w:rPr>
        <w:t>climate change–related planning processes.</w:t>
      </w:r>
    </w:p>
    <w:p w14:paraId="7431E691" w14:textId="77777777" w:rsidR="00473EC6" w:rsidRPr="00C03511" w:rsidRDefault="00B0008D" w:rsidP="00550095">
      <w:pPr>
        <w:pStyle w:val="Prrafodelista"/>
        <w:numPr>
          <w:ilvl w:val="0"/>
          <w:numId w:val="15"/>
        </w:numPr>
        <w:spacing w:after="120" w:line="288" w:lineRule="auto"/>
        <w:contextualSpacing w:val="0"/>
        <w:jc w:val="both"/>
        <w:rPr>
          <w:color w:val="000000" w:themeColor="text1"/>
          <w:sz w:val="22"/>
          <w:szCs w:val="22"/>
          <w:lang w:val="en-BZ"/>
        </w:rPr>
      </w:pPr>
      <w:r w:rsidRPr="00C03511">
        <w:rPr>
          <w:color w:val="000000" w:themeColor="text1"/>
          <w:sz w:val="22"/>
          <w:szCs w:val="22"/>
          <w:lang w:val="en-BZ"/>
        </w:rPr>
        <w:t xml:space="preserve">In order </w:t>
      </w:r>
      <w:r w:rsidR="004E0BAE" w:rsidRPr="00C03511">
        <w:rPr>
          <w:color w:val="000000" w:themeColor="text1"/>
          <w:sz w:val="22"/>
          <w:szCs w:val="22"/>
          <w:lang w:val="en-BZ"/>
        </w:rPr>
        <w:t xml:space="preserve">for </w:t>
      </w:r>
      <w:r w:rsidR="00D90766" w:rsidRPr="00C03511">
        <w:rPr>
          <w:color w:val="000000" w:themeColor="text1"/>
          <w:sz w:val="22"/>
          <w:szCs w:val="22"/>
          <w:lang w:val="en-BZ"/>
        </w:rPr>
        <w:t xml:space="preserve">the </w:t>
      </w:r>
      <w:r w:rsidR="004E0BAE" w:rsidRPr="00C03511">
        <w:rPr>
          <w:color w:val="000000" w:themeColor="text1"/>
          <w:sz w:val="22"/>
          <w:szCs w:val="22"/>
          <w:lang w:val="en-BZ"/>
        </w:rPr>
        <w:t xml:space="preserve">Gender Mainstreaming Action Plan to be most effective and </w:t>
      </w:r>
      <w:r w:rsidRPr="00C03511">
        <w:rPr>
          <w:color w:val="000000" w:themeColor="text1"/>
          <w:sz w:val="22"/>
          <w:szCs w:val="22"/>
          <w:lang w:val="en-BZ"/>
        </w:rPr>
        <w:t xml:space="preserve">have the </w:t>
      </w:r>
      <w:r w:rsidR="004E0BAE" w:rsidRPr="00C03511">
        <w:rPr>
          <w:color w:val="000000" w:themeColor="text1"/>
          <w:sz w:val="22"/>
          <w:szCs w:val="22"/>
          <w:lang w:val="en-BZ"/>
        </w:rPr>
        <w:t xml:space="preserve">intended impact on project implementation and results, </w:t>
      </w:r>
      <w:r w:rsidR="00D90766" w:rsidRPr="00C03511">
        <w:rPr>
          <w:color w:val="000000" w:themeColor="text1"/>
          <w:sz w:val="22"/>
          <w:szCs w:val="22"/>
          <w:lang w:val="en-BZ"/>
        </w:rPr>
        <w:t xml:space="preserve">it </w:t>
      </w:r>
      <w:r w:rsidR="004E0BAE" w:rsidRPr="00C03511">
        <w:rPr>
          <w:color w:val="000000" w:themeColor="text1"/>
          <w:sz w:val="22"/>
          <w:szCs w:val="22"/>
          <w:lang w:val="en-BZ"/>
        </w:rPr>
        <w:t xml:space="preserve">would have to be developed as an early priority at Project Inception, and specifically within the first 3 months of project implementation. Since early project planning would typically define major strategies and actions which would influence the life of the project, it will be crucial for gender involvement and mainstreaming </w:t>
      </w:r>
      <w:r w:rsidR="00D27BD9" w:rsidRPr="00C03511">
        <w:rPr>
          <w:color w:val="000000" w:themeColor="text1"/>
          <w:sz w:val="22"/>
          <w:szCs w:val="22"/>
          <w:lang w:val="en-BZ"/>
        </w:rPr>
        <w:t>be</w:t>
      </w:r>
      <w:r w:rsidR="004E0BAE" w:rsidRPr="00C03511">
        <w:rPr>
          <w:color w:val="000000" w:themeColor="text1"/>
          <w:sz w:val="22"/>
          <w:szCs w:val="22"/>
          <w:lang w:val="en-BZ"/>
        </w:rPr>
        <w:t xml:space="preserve"> secured in the early planning stage to ensure maximum and meaningful gender participation</w:t>
      </w:r>
      <w:r w:rsidR="00D27BD9" w:rsidRPr="00C03511">
        <w:rPr>
          <w:color w:val="000000" w:themeColor="text1"/>
          <w:sz w:val="22"/>
          <w:szCs w:val="22"/>
          <w:lang w:val="en-BZ"/>
        </w:rPr>
        <w:t xml:space="preserve"> from the onset</w:t>
      </w:r>
      <w:r w:rsidR="004E0BAE" w:rsidRPr="00C03511">
        <w:rPr>
          <w:color w:val="000000" w:themeColor="text1"/>
          <w:sz w:val="22"/>
          <w:szCs w:val="22"/>
          <w:lang w:val="en-BZ"/>
        </w:rPr>
        <w:t xml:space="preserve">. </w:t>
      </w:r>
      <w:r w:rsidR="00D90766" w:rsidRPr="00C03511">
        <w:rPr>
          <w:color w:val="000000" w:themeColor="text1"/>
          <w:sz w:val="22"/>
          <w:szCs w:val="22"/>
          <w:lang w:val="en-BZ"/>
        </w:rPr>
        <w:t xml:space="preserve">The </w:t>
      </w:r>
      <w:r w:rsidR="00D27BD9" w:rsidRPr="00C03511">
        <w:rPr>
          <w:color w:val="000000" w:themeColor="text1"/>
          <w:sz w:val="22"/>
          <w:szCs w:val="22"/>
          <w:lang w:val="en-BZ"/>
        </w:rPr>
        <w:t xml:space="preserve">Gender Mainstreaming Action Plan will be </w:t>
      </w:r>
      <w:r w:rsidR="00D90766" w:rsidRPr="00C03511">
        <w:rPr>
          <w:color w:val="000000" w:themeColor="text1"/>
          <w:sz w:val="22"/>
          <w:szCs w:val="22"/>
          <w:lang w:val="en-BZ"/>
        </w:rPr>
        <w:t xml:space="preserve">a </w:t>
      </w:r>
      <w:r w:rsidR="00D27BD9" w:rsidRPr="00C03511">
        <w:rPr>
          <w:color w:val="000000" w:themeColor="text1"/>
          <w:sz w:val="22"/>
          <w:szCs w:val="22"/>
          <w:lang w:val="en-BZ"/>
        </w:rPr>
        <w:t xml:space="preserve">mandatory project policy document to be consulted and followed in the definition, conceptualization and implementation of all project </w:t>
      </w:r>
      <w:r w:rsidR="00D90766" w:rsidRPr="00C03511">
        <w:rPr>
          <w:color w:val="000000" w:themeColor="text1"/>
          <w:sz w:val="22"/>
          <w:szCs w:val="22"/>
          <w:lang w:val="en-BZ"/>
        </w:rPr>
        <w:t xml:space="preserve">activities </w:t>
      </w:r>
      <w:r w:rsidR="00D27BD9" w:rsidRPr="00C03511">
        <w:rPr>
          <w:color w:val="000000" w:themeColor="text1"/>
          <w:sz w:val="22"/>
          <w:szCs w:val="22"/>
          <w:lang w:val="en-BZ"/>
        </w:rPr>
        <w:t>and investments, and will form part of the required monitoring and evaluation of the project.</w:t>
      </w:r>
    </w:p>
    <w:p w14:paraId="4724F6EF" w14:textId="77777777" w:rsidR="00473EC6" w:rsidRPr="00C03511" w:rsidRDefault="00A21BFB" w:rsidP="00550095">
      <w:pPr>
        <w:pStyle w:val="Prrafodelista"/>
        <w:numPr>
          <w:ilvl w:val="0"/>
          <w:numId w:val="15"/>
        </w:numPr>
        <w:spacing w:after="120" w:line="288" w:lineRule="auto"/>
        <w:contextualSpacing w:val="0"/>
        <w:jc w:val="both"/>
        <w:rPr>
          <w:color w:val="000000" w:themeColor="text1"/>
          <w:sz w:val="22"/>
          <w:szCs w:val="22"/>
          <w:lang w:val="en-BZ"/>
        </w:rPr>
      </w:pPr>
      <w:r w:rsidRPr="00C03511">
        <w:rPr>
          <w:color w:val="000000" w:themeColor="text1"/>
          <w:sz w:val="22"/>
          <w:szCs w:val="22"/>
          <w:lang w:val="en-BZ"/>
        </w:rPr>
        <w:t>In terms of the integration of gender</w:t>
      </w:r>
      <w:r w:rsidR="00C53CC3" w:rsidRPr="00C03511">
        <w:rPr>
          <w:color w:val="000000" w:themeColor="text1"/>
          <w:sz w:val="22"/>
          <w:szCs w:val="22"/>
          <w:lang w:val="en-BZ"/>
        </w:rPr>
        <w:t xml:space="preserve"> considerations</w:t>
      </w:r>
      <w:r w:rsidRPr="00C03511">
        <w:rPr>
          <w:color w:val="000000" w:themeColor="text1"/>
          <w:sz w:val="22"/>
          <w:szCs w:val="22"/>
          <w:lang w:val="en-BZ"/>
        </w:rPr>
        <w:t xml:space="preserve"> into </w:t>
      </w:r>
      <w:r w:rsidR="008A2665" w:rsidRPr="00C03511">
        <w:rPr>
          <w:color w:val="000000" w:themeColor="text1"/>
          <w:sz w:val="22"/>
          <w:szCs w:val="22"/>
          <w:lang w:val="en-BZ"/>
        </w:rPr>
        <w:t xml:space="preserve">specific </w:t>
      </w:r>
      <w:r w:rsidRPr="00C03511">
        <w:rPr>
          <w:color w:val="000000" w:themeColor="text1"/>
          <w:sz w:val="22"/>
          <w:szCs w:val="22"/>
          <w:lang w:val="en-BZ"/>
        </w:rPr>
        <w:t xml:space="preserve">project activities and outputs, </w:t>
      </w:r>
      <w:r w:rsidR="001706A5" w:rsidRPr="00C03511">
        <w:rPr>
          <w:color w:val="000000" w:themeColor="text1"/>
          <w:sz w:val="22"/>
          <w:szCs w:val="22"/>
          <w:lang w:val="en-BZ"/>
        </w:rPr>
        <w:t xml:space="preserve">the project will ensure that budgetary resources are allocated to </w:t>
      </w:r>
      <w:r w:rsidR="001706A5" w:rsidRPr="00C03511">
        <w:rPr>
          <w:color w:val="000000" w:themeColor="text1"/>
          <w:sz w:val="22"/>
          <w:szCs w:val="22"/>
        </w:rPr>
        <w:t>incorporate gender analysis and gender concerns into all aspects of policy</w:t>
      </w:r>
      <w:r w:rsidR="008A2665" w:rsidRPr="00C03511">
        <w:rPr>
          <w:color w:val="000000" w:themeColor="text1"/>
          <w:sz w:val="22"/>
          <w:szCs w:val="22"/>
        </w:rPr>
        <w:t xml:space="preserve"> development</w:t>
      </w:r>
      <w:r w:rsidR="001706A5" w:rsidRPr="00C03511">
        <w:rPr>
          <w:color w:val="000000" w:themeColor="text1"/>
          <w:sz w:val="22"/>
          <w:szCs w:val="22"/>
        </w:rPr>
        <w:t xml:space="preserve">, procedures, </w:t>
      </w:r>
      <w:r w:rsidR="008B7151" w:rsidRPr="00C03511">
        <w:rPr>
          <w:color w:val="000000" w:themeColor="text1"/>
          <w:sz w:val="22"/>
          <w:szCs w:val="22"/>
        </w:rPr>
        <w:t xml:space="preserve">guidelines, </w:t>
      </w:r>
      <w:r w:rsidR="001706A5" w:rsidRPr="00C03511">
        <w:rPr>
          <w:color w:val="000000" w:themeColor="text1"/>
          <w:sz w:val="22"/>
          <w:szCs w:val="22"/>
        </w:rPr>
        <w:t xml:space="preserve">projects, and monitoring systems of the </w:t>
      </w:r>
      <w:r w:rsidR="000A386E" w:rsidRPr="00C03511">
        <w:rPr>
          <w:color w:val="000000" w:themeColor="text1"/>
          <w:sz w:val="22"/>
          <w:szCs w:val="22"/>
        </w:rPr>
        <w:t>P</w:t>
      </w:r>
      <w:r w:rsidR="001706A5" w:rsidRPr="00C03511">
        <w:rPr>
          <w:color w:val="000000" w:themeColor="text1"/>
          <w:sz w:val="22"/>
          <w:szCs w:val="22"/>
        </w:rPr>
        <w:t>roject, as part of the process to ‘institutionalize’ gender mainstreaming in climate change initiatives</w:t>
      </w:r>
      <w:r w:rsidR="008A2665" w:rsidRPr="00C03511">
        <w:rPr>
          <w:color w:val="000000" w:themeColor="text1"/>
          <w:sz w:val="22"/>
          <w:szCs w:val="22"/>
        </w:rPr>
        <w:t xml:space="preserve">, and particularly, in the governance of </w:t>
      </w:r>
      <w:r w:rsidR="00D90766" w:rsidRPr="00C03511">
        <w:rPr>
          <w:color w:val="000000" w:themeColor="text1"/>
          <w:sz w:val="22"/>
          <w:szCs w:val="22"/>
        </w:rPr>
        <w:t xml:space="preserve">mobility </w:t>
      </w:r>
      <w:r w:rsidR="008A2665" w:rsidRPr="00C03511">
        <w:rPr>
          <w:color w:val="000000" w:themeColor="text1"/>
          <w:sz w:val="22"/>
          <w:szCs w:val="22"/>
        </w:rPr>
        <w:t xml:space="preserve">in the </w:t>
      </w:r>
      <w:r w:rsidR="00D90766" w:rsidRPr="00C03511">
        <w:rPr>
          <w:color w:val="000000" w:themeColor="text1"/>
          <w:sz w:val="22"/>
          <w:szCs w:val="22"/>
        </w:rPr>
        <w:t xml:space="preserve">national and subnational jurisdictions </w:t>
      </w:r>
      <w:r w:rsidR="008A2665" w:rsidRPr="00C03511">
        <w:rPr>
          <w:color w:val="000000" w:themeColor="text1"/>
          <w:sz w:val="22"/>
          <w:szCs w:val="22"/>
        </w:rPr>
        <w:t>targeted by the project.</w:t>
      </w:r>
      <w:r w:rsidR="00CB2A09" w:rsidRPr="00C03511">
        <w:rPr>
          <w:color w:val="000000" w:themeColor="text1"/>
          <w:sz w:val="22"/>
          <w:szCs w:val="22"/>
        </w:rPr>
        <w:t xml:space="preserve"> To this end, </w:t>
      </w:r>
      <w:r w:rsidR="0097607F" w:rsidRPr="00C03511">
        <w:rPr>
          <w:color w:val="000000" w:themeColor="text1"/>
          <w:sz w:val="22"/>
          <w:szCs w:val="22"/>
        </w:rPr>
        <w:t xml:space="preserve">the National Steering Committee and the Executive Committees </w:t>
      </w:r>
      <w:r w:rsidR="00CB2A09" w:rsidRPr="00C03511">
        <w:rPr>
          <w:color w:val="000000" w:themeColor="text1"/>
          <w:sz w:val="22"/>
          <w:szCs w:val="22"/>
        </w:rPr>
        <w:t>deciding on project interventions will have guaranteed spaces reserved for women participation in said processes, and similarly, all project training and consultation opportunities shall reserve no less than twenty percent (20%) of all spaces for women</w:t>
      </w:r>
      <w:r w:rsidR="006B647E" w:rsidRPr="00C03511">
        <w:rPr>
          <w:color w:val="000000" w:themeColor="text1"/>
          <w:sz w:val="22"/>
          <w:szCs w:val="22"/>
        </w:rPr>
        <w:t>, either as individuals with a legitimate interest or as representatives of Women’s Organizations in the project intervention areas.</w:t>
      </w:r>
      <w:r w:rsidR="00240899" w:rsidRPr="00C03511">
        <w:rPr>
          <w:color w:val="000000" w:themeColor="text1"/>
          <w:sz w:val="22"/>
          <w:szCs w:val="22"/>
        </w:rPr>
        <w:t xml:space="preserve"> </w:t>
      </w:r>
      <w:r w:rsidR="00473EC6" w:rsidRPr="00C03511">
        <w:rPr>
          <w:color w:val="000000" w:themeColor="text1"/>
          <w:sz w:val="22"/>
          <w:szCs w:val="22"/>
        </w:rPr>
        <w:t xml:space="preserve">Project activities to promote transfer of generated knowledge and capacity to all relevant stakeholders to create a </w:t>
      </w:r>
      <w:r w:rsidR="0097607F" w:rsidRPr="00C03511">
        <w:rPr>
          <w:color w:val="000000" w:themeColor="text1"/>
          <w:sz w:val="22"/>
          <w:szCs w:val="22"/>
        </w:rPr>
        <w:t>better-informed</w:t>
      </w:r>
      <w:r w:rsidR="00473EC6" w:rsidRPr="00C03511">
        <w:rPr>
          <w:color w:val="000000" w:themeColor="text1"/>
          <w:sz w:val="22"/>
          <w:szCs w:val="22"/>
        </w:rPr>
        <w:t xml:space="preserve"> climate-smart constituen</w:t>
      </w:r>
      <w:r w:rsidR="0097607F" w:rsidRPr="00C03511">
        <w:rPr>
          <w:color w:val="000000" w:themeColor="text1"/>
          <w:sz w:val="22"/>
          <w:szCs w:val="22"/>
        </w:rPr>
        <w:t>cy</w:t>
      </w:r>
      <w:r w:rsidR="00473EC6" w:rsidRPr="00C03511">
        <w:rPr>
          <w:color w:val="000000" w:themeColor="text1"/>
          <w:sz w:val="22"/>
          <w:szCs w:val="22"/>
        </w:rPr>
        <w:t xml:space="preserve"> will include the introduction of information and communication technologies, which are critical tools for women’s education, empowerment, economic productivity, and participation</w:t>
      </w:r>
      <w:r w:rsidR="00C73079" w:rsidRPr="00C03511">
        <w:rPr>
          <w:color w:val="000000" w:themeColor="text1"/>
          <w:sz w:val="22"/>
          <w:szCs w:val="22"/>
        </w:rPr>
        <w:t>, thus contributing in a systematic manner to improvements in the overall livelihood of women.</w:t>
      </w:r>
    </w:p>
    <w:p w14:paraId="66FAB92D" w14:textId="77777777" w:rsidR="00971ECD" w:rsidRPr="00C03511" w:rsidRDefault="00971ECD" w:rsidP="00550095">
      <w:pPr>
        <w:numPr>
          <w:ilvl w:val="0"/>
          <w:numId w:val="15"/>
        </w:numPr>
        <w:spacing w:after="120" w:line="288" w:lineRule="auto"/>
        <w:jc w:val="both"/>
        <w:rPr>
          <w:color w:val="000000" w:themeColor="text1"/>
          <w:sz w:val="22"/>
          <w:szCs w:val="22"/>
          <w:lang w:val="en-BZ"/>
        </w:rPr>
      </w:pPr>
      <w:r w:rsidRPr="00C03511">
        <w:rPr>
          <w:color w:val="000000" w:themeColor="text1"/>
          <w:sz w:val="22"/>
          <w:szCs w:val="22"/>
          <w:lang w:val="en-BZ"/>
        </w:rPr>
        <w:t xml:space="preserve">Consistent with the need to ensure gender mainstreaming through-out the project, performance indicators with gender-specific percentages have been defined and form part of the formal monitoring and evaluation framework of the overall project, as evidenced in the Logical Framework of the project. Compliance with the required outputs and standards of the Gender Mainstreaming Action Plan will be subject to independent external auditing to be explicitly referenced in the Project Operations Manual, in all </w:t>
      </w:r>
      <w:r w:rsidR="0097607F" w:rsidRPr="00C03511">
        <w:rPr>
          <w:color w:val="000000" w:themeColor="text1"/>
          <w:sz w:val="22"/>
          <w:szCs w:val="22"/>
          <w:lang w:val="en-BZ"/>
        </w:rPr>
        <w:t>s</w:t>
      </w:r>
      <w:r w:rsidRPr="00C03511">
        <w:rPr>
          <w:color w:val="000000" w:themeColor="text1"/>
          <w:sz w:val="22"/>
          <w:szCs w:val="22"/>
          <w:lang w:val="en-BZ"/>
        </w:rPr>
        <w:t xml:space="preserve">ubsidiary </w:t>
      </w:r>
      <w:r w:rsidR="0097607F" w:rsidRPr="00C03511">
        <w:rPr>
          <w:color w:val="000000" w:themeColor="text1"/>
          <w:sz w:val="22"/>
          <w:szCs w:val="22"/>
          <w:lang w:val="en-BZ"/>
        </w:rPr>
        <w:t>a</w:t>
      </w:r>
      <w:r w:rsidRPr="00C03511">
        <w:rPr>
          <w:color w:val="000000" w:themeColor="text1"/>
          <w:sz w:val="22"/>
          <w:szCs w:val="22"/>
          <w:lang w:val="en-BZ"/>
        </w:rPr>
        <w:t>greements, and in the Terms of Reference for the Mid-Term Evaluation and the Terminal Evaluation of the project.</w:t>
      </w:r>
    </w:p>
    <w:p w14:paraId="3B9ED43B" w14:textId="77777777" w:rsidR="00F978B9" w:rsidRPr="00C03511" w:rsidRDefault="00F978B9" w:rsidP="00550095">
      <w:pPr>
        <w:spacing w:after="120" w:line="288" w:lineRule="auto"/>
        <w:jc w:val="both"/>
        <w:rPr>
          <w:color w:val="000000" w:themeColor="text1"/>
          <w:sz w:val="22"/>
          <w:szCs w:val="22"/>
          <w:lang w:val="en-BZ"/>
        </w:rPr>
      </w:pPr>
    </w:p>
    <w:p w14:paraId="67AAF948" w14:textId="3EBA3640" w:rsidR="000C70DB" w:rsidRPr="0047314D" w:rsidRDefault="000C70DB" w:rsidP="00307D87">
      <w:pPr>
        <w:pStyle w:val="Prrafodelista"/>
        <w:keepNext/>
        <w:numPr>
          <w:ilvl w:val="2"/>
          <w:numId w:val="23"/>
        </w:numPr>
        <w:spacing w:after="240"/>
        <w:ind w:left="568" w:hanging="284"/>
        <w:contextualSpacing w:val="0"/>
        <w:outlineLvl w:val="2"/>
        <w:rPr>
          <w:b/>
          <w:sz w:val="22"/>
          <w:szCs w:val="22"/>
        </w:rPr>
      </w:pPr>
      <w:bookmarkStart w:id="121" w:name="_Toc5719131"/>
      <w:r w:rsidRPr="0047314D">
        <w:rPr>
          <w:b/>
          <w:sz w:val="22"/>
          <w:szCs w:val="22"/>
        </w:rPr>
        <w:t>Socio</w:t>
      </w:r>
      <w:r w:rsidR="00A056C8">
        <w:rPr>
          <w:b/>
          <w:sz w:val="22"/>
          <w:szCs w:val="22"/>
        </w:rPr>
        <w:t>e</w:t>
      </w:r>
      <w:r w:rsidRPr="0047314D">
        <w:rPr>
          <w:b/>
          <w:sz w:val="22"/>
          <w:szCs w:val="22"/>
        </w:rPr>
        <w:t>conomic Benefits</w:t>
      </w:r>
      <w:bookmarkEnd w:id="121"/>
    </w:p>
    <w:p w14:paraId="5E973792" w14:textId="42ED834A" w:rsidR="0097607F" w:rsidRDefault="00A056C8" w:rsidP="00550095">
      <w:pPr>
        <w:numPr>
          <w:ilvl w:val="0"/>
          <w:numId w:val="15"/>
        </w:numPr>
        <w:spacing w:after="120" w:line="288" w:lineRule="auto"/>
        <w:jc w:val="both"/>
        <w:rPr>
          <w:color w:val="000000" w:themeColor="text1"/>
          <w:sz w:val="22"/>
          <w:szCs w:val="22"/>
          <w:lang w:val="en-BZ"/>
        </w:rPr>
      </w:pPr>
      <w:bookmarkStart w:id="122" w:name="_Hlk536434573"/>
      <w:r>
        <w:rPr>
          <w:color w:val="000000" w:themeColor="text1"/>
          <w:sz w:val="22"/>
          <w:szCs w:val="22"/>
          <w:lang w:val="en-BZ"/>
        </w:rPr>
        <w:t>In line with, for example, World Health Organisation (WHO) studies</w:t>
      </w:r>
      <w:r>
        <w:rPr>
          <w:rStyle w:val="Refdenotaalpie"/>
          <w:color w:val="000000" w:themeColor="text1"/>
          <w:sz w:val="22"/>
          <w:szCs w:val="22"/>
          <w:lang w:val="en-BZ"/>
        </w:rPr>
        <w:footnoteReference w:id="15"/>
      </w:r>
      <w:r>
        <w:rPr>
          <w:color w:val="000000" w:themeColor="text1"/>
          <w:sz w:val="22"/>
          <w:szCs w:val="22"/>
          <w:lang w:val="en-BZ"/>
        </w:rPr>
        <w:t xml:space="preserve">, </w:t>
      </w:r>
      <w:r w:rsidR="00DA33F0" w:rsidRPr="00C03511">
        <w:rPr>
          <w:color w:val="000000" w:themeColor="text1"/>
          <w:sz w:val="22"/>
          <w:szCs w:val="22"/>
          <w:lang w:val="en-BZ"/>
        </w:rPr>
        <w:t>socioeconomi</w:t>
      </w:r>
      <w:r w:rsidR="006C3E1A" w:rsidRPr="00C03511">
        <w:rPr>
          <w:color w:val="000000" w:themeColor="text1"/>
          <w:sz w:val="22"/>
          <w:szCs w:val="22"/>
          <w:lang w:val="en-BZ"/>
        </w:rPr>
        <w:t xml:space="preserve">c benefits to be obtained </w:t>
      </w:r>
      <w:r w:rsidR="00DA33F0" w:rsidRPr="00C03511">
        <w:rPr>
          <w:color w:val="000000" w:themeColor="text1"/>
          <w:sz w:val="22"/>
          <w:szCs w:val="22"/>
          <w:lang w:val="en-BZ"/>
        </w:rPr>
        <w:t xml:space="preserve">are diverse. </w:t>
      </w:r>
      <w:r w:rsidR="001860B4">
        <w:rPr>
          <w:color w:val="000000" w:themeColor="text1"/>
          <w:sz w:val="22"/>
          <w:szCs w:val="22"/>
          <w:lang w:val="en-BZ"/>
        </w:rPr>
        <w:t>Decreased t</w:t>
      </w:r>
      <w:r w:rsidR="0097607F" w:rsidRPr="00C03511">
        <w:rPr>
          <w:color w:val="000000" w:themeColor="text1"/>
          <w:sz w:val="22"/>
          <w:szCs w:val="22"/>
          <w:lang w:val="en-BZ"/>
        </w:rPr>
        <w:t xml:space="preserve">ravel time, </w:t>
      </w:r>
      <w:r w:rsidR="001860B4">
        <w:rPr>
          <w:color w:val="000000" w:themeColor="text1"/>
          <w:sz w:val="22"/>
          <w:szCs w:val="22"/>
          <w:lang w:val="en-BZ"/>
        </w:rPr>
        <w:t xml:space="preserve">reduced health issues, increased quality perception </w:t>
      </w:r>
      <w:r w:rsidR="0097607F" w:rsidRPr="00C03511">
        <w:rPr>
          <w:color w:val="000000" w:themeColor="text1"/>
          <w:sz w:val="22"/>
          <w:szCs w:val="22"/>
          <w:lang w:val="en-BZ"/>
        </w:rPr>
        <w:t xml:space="preserve">and noise reduction are estimated to reach directly at least </w:t>
      </w:r>
      <w:r w:rsidR="000424EC">
        <w:rPr>
          <w:color w:val="000000" w:themeColor="text1"/>
          <w:sz w:val="22"/>
          <w:szCs w:val="22"/>
          <w:lang w:val="en-BZ"/>
        </w:rPr>
        <w:t xml:space="preserve">thirty-eight </w:t>
      </w:r>
      <w:r w:rsidR="0097607F" w:rsidRPr="00C03511">
        <w:rPr>
          <w:color w:val="000000" w:themeColor="text1"/>
          <w:sz w:val="22"/>
          <w:szCs w:val="22"/>
          <w:lang w:val="en-BZ"/>
        </w:rPr>
        <w:t xml:space="preserve">thousand people and directly and indirectly avoid 710 premature deaths (see </w:t>
      </w:r>
      <w:r w:rsidR="00C35AA6" w:rsidRPr="00C03511">
        <w:rPr>
          <w:color w:val="000000" w:themeColor="text1"/>
          <w:sz w:val="22"/>
          <w:szCs w:val="22"/>
          <w:lang w:val="en-BZ"/>
        </w:rPr>
        <w:fldChar w:fldCharType="begin"/>
      </w:r>
      <w:r w:rsidR="00C35AA6" w:rsidRPr="00C03511">
        <w:rPr>
          <w:color w:val="000000" w:themeColor="text1"/>
          <w:sz w:val="22"/>
          <w:szCs w:val="22"/>
          <w:lang w:val="en-BZ"/>
        </w:rPr>
        <w:instrText xml:space="preserve"> REF _Ref532925183 </w:instrText>
      </w:r>
      <w:r w:rsidR="00C03511">
        <w:rPr>
          <w:color w:val="000000" w:themeColor="text1"/>
          <w:sz w:val="22"/>
          <w:szCs w:val="22"/>
          <w:lang w:val="en-BZ"/>
        </w:rPr>
        <w:instrText xml:space="preserve"> \* MERGEFORMAT </w:instrText>
      </w:r>
      <w:r w:rsidR="00C35AA6" w:rsidRPr="00C03511">
        <w:rPr>
          <w:color w:val="000000" w:themeColor="text1"/>
          <w:sz w:val="22"/>
          <w:szCs w:val="22"/>
          <w:lang w:val="en-BZ"/>
        </w:rPr>
        <w:fldChar w:fldCharType="separate"/>
      </w:r>
      <w:r w:rsidR="00C35AA6" w:rsidRPr="00C03511">
        <w:rPr>
          <w:sz w:val="22"/>
          <w:szCs w:val="22"/>
        </w:rPr>
        <w:t xml:space="preserve">Figure </w:t>
      </w:r>
      <w:r w:rsidR="00C35AA6" w:rsidRPr="00C03511">
        <w:rPr>
          <w:noProof/>
          <w:sz w:val="22"/>
          <w:szCs w:val="22"/>
        </w:rPr>
        <w:t>8</w:t>
      </w:r>
      <w:r w:rsidR="00C35AA6" w:rsidRPr="00C03511">
        <w:rPr>
          <w:color w:val="000000" w:themeColor="text1"/>
          <w:sz w:val="22"/>
          <w:szCs w:val="22"/>
          <w:lang w:val="en-BZ"/>
        </w:rPr>
        <w:fldChar w:fldCharType="end"/>
      </w:r>
      <w:r w:rsidR="0097607F" w:rsidRPr="00C03511">
        <w:rPr>
          <w:color w:val="000000" w:themeColor="text1"/>
          <w:sz w:val="22"/>
          <w:szCs w:val="22"/>
          <w:lang w:val="en-BZ"/>
        </w:rPr>
        <w:t xml:space="preserve"> for the breakdown of direct death-avoidance). </w:t>
      </w:r>
      <w:r w:rsidR="001860B4">
        <w:rPr>
          <w:color w:val="000000" w:themeColor="text1"/>
          <w:sz w:val="22"/>
          <w:szCs w:val="22"/>
          <w:lang w:val="en-BZ"/>
        </w:rPr>
        <w:t xml:space="preserve">Since </w:t>
      </w:r>
      <w:r w:rsidR="001860B4">
        <w:rPr>
          <w:color w:val="000000" w:themeColor="text1"/>
          <w:sz w:val="22"/>
          <w:szCs w:val="22"/>
          <w:lang w:val="en-BZ"/>
        </w:rPr>
        <w:lastRenderedPageBreak/>
        <w:t>the project focuses on public transport modes and we have already documented the relationship between v</w:t>
      </w:r>
      <w:r w:rsidR="0097607F" w:rsidRPr="00C03511">
        <w:rPr>
          <w:color w:val="000000" w:themeColor="text1"/>
          <w:sz w:val="22"/>
          <w:szCs w:val="22"/>
          <w:lang w:val="en-BZ"/>
        </w:rPr>
        <w:t>ulnerable population and women</w:t>
      </w:r>
      <w:r w:rsidR="001860B4">
        <w:rPr>
          <w:color w:val="000000" w:themeColor="text1"/>
          <w:sz w:val="22"/>
          <w:szCs w:val="22"/>
          <w:lang w:val="en-BZ"/>
        </w:rPr>
        <w:t>, and public transport,</w:t>
      </w:r>
      <w:r w:rsidR="0097607F" w:rsidRPr="00C03511">
        <w:rPr>
          <w:color w:val="000000" w:themeColor="text1"/>
          <w:sz w:val="22"/>
          <w:szCs w:val="22"/>
          <w:lang w:val="en-BZ"/>
        </w:rPr>
        <w:t xml:space="preserve"> </w:t>
      </w:r>
      <w:r w:rsidR="001860B4">
        <w:rPr>
          <w:color w:val="000000" w:themeColor="text1"/>
          <w:sz w:val="22"/>
          <w:szCs w:val="22"/>
          <w:lang w:val="en-BZ"/>
        </w:rPr>
        <w:t xml:space="preserve">it is </w:t>
      </w:r>
      <w:r w:rsidR="0097607F" w:rsidRPr="00C03511">
        <w:rPr>
          <w:color w:val="000000" w:themeColor="text1"/>
          <w:sz w:val="22"/>
          <w:szCs w:val="22"/>
          <w:lang w:val="en-BZ"/>
        </w:rPr>
        <w:t xml:space="preserve">expected to </w:t>
      </w:r>
      <w:r w:rsidR="001860B4">
        <w:rPr>
          <w:color w:val="000000" w:themeColor="text1"/>
          <w:sz w:val="22"/>
          <w:szCs w:val="22"/>
          <w:lang w:val="en-BZ"/>
        </w:rPr>
        <w:t xml:space="preserve">generate </w:t>
      </w:r>
      <w:r w:rsidR="0097607F" w:rsidRPr="00C03511">
        <w:rPr>
          <w:color w:val="000000" w:themeColor="text1"/>
          <w:sz w:val="22"/>
          <w:szCs w:val="22"/>
          <w:lang w:val="en-BZ"/>
        </w:rPr>
        <w:t>benefit</w:t>
      </w:r>
      <w:r w:rsidR="001860B4">
        <w:rPr>
          <w:color w:val="000000" w:themeColor="text1"/>
          <w:sz w:val="22"/>
          <w:szCs w:val="22"/>
          <w:lang w:val="en-BZ"/>
        </w:rPr>
        <w:t>s</w:t>
      </w:r>
      <w:r w:rsidR="0097607F" w:rsidRPr="00C03511">
        <w:rPr>
          <w:color w:val="000000" w:themeColor="text1"/>
          <w:sz w:val="22"/>
          <w:szCs w:val="22"/>
          <w:lang w:val="en-BZ"/>
        </w:rPr>
        <w:t xml:space="preserve"> in positively-discriminated proportion </w:t>
      </w:r>
      <w:r w:rsidR="001860B4">
        <w:rPr>
          <w:color w:val="000000" w:themeColor="text1"/>
          <w:sz w:val="22"/>
          <w:szCs w:val="22"/>
          <w:lang w:val="en-BZ"/>
        </w:rPr>
        <w:t>for these two social segments even if the proportions of travel modes remain unchanged, which should not be the case (an enhancement in quality perception can be expected to lead to increments in use by women in bus and bicycle)</w:t>
      </w:r>
      <w:r w:rsidR="0097607F" w:rsidRPr="00C03511">
        <w:rPr>
          <w:color w:val="000000" w:themeColor="text1"/>
          <w:sz w:val="22"/>
          <w:szCs w:val="22"/>
          <w:lang w:val="en-BZ"/>
        </w:rPr>
        <w:t>.</w:t>
      </w:r>
    </w:p>
    <w:p w14:paraId="6A3BBBA5" w14:textId="77777777" w:rsidR="0097607F" w:rsidRPr="00525E9B" w:rsidRDefault="0097607F" w:rsidP="00550095">
      <w:pPr>
        <w:adjustRightInd w:val="0"/>
        <w:spacing w:after="120" w:line="288" w:lineRule="auto"/>
        <w:jc w:val="both"/>
        <w:rPr>
          <w:sz w:val="18"/>
          <w:szCs w:val="22"/>
        </w:rPr>
      </w:pPr>
    </w:p>
    <w:p w14:paraId="170A511E" w14:textId="4112F3AF" w:rsidR="0097607F" w:rsidRPr="00C03511" w:rsidRDefault="00C35AA6" w:rsidP="00C35AA6">
      <w:pPr>
        <w:pStyle w:val="Epgrafe"/>
        <w:keepNext/>
        <w:spacing w:before="0" w:line="288" w:lineRule="auto"/>
        <w:jc w:val="center"/>
        <w:rPr>
          <w:sz w:val="22"/>
          <w:szCs w:val="22"/>
        </w:rPr>
      </w:pPr>
      <w:bookmarkStart w:id="123" w:name="_Ref532925183"/>
      <w:bookmarkStart w:id="124" w:name="_Toc5719176"/>
      <w:r w:rsidRPr="00C03511">
        <w:rPr>
          <w:sz w:val="22"/>
          <w:szCs w:val="22"/>
        </w:rPr>
        <w:t xml:space="preserve">Figure </w:t>
      </w:r>
      <w:r w:rsidRPr="00C03511">
        <w:rPr>
          <w:sz w:val="22"/>
          <w:szCs w:val="22"/>
        </w:rPr>
        <w:fldChar w:fldCharType="begin"/>
      </w:r>
      <w:r w:rsidRPr="00C03511">
        <w:rPr>
          <w:sz w:val="22"/>
          <w:szCs w:val="22"/>
        </w:rPr>
        <w:instrText xml:space="preserve"> SEQ Figure \* ARABIC </w:instrText>
      </w:r>
      <w:r w:rsidRPr="00C03511">
        <w:rPr>
          <w:sz w:val="22"/>
          <w:szCs w:val="22"/>
        </w:rPr>
        <w:fldChar w:fldCharType="separate"/>
      </w:r>
      <w:r w:rsidRPr="00C03511">
        <w:rPr>
          <w:noProof/>
          <w:sz w:val="22"/>
          <w:szCs w:val="22"/>
        </w:rPr>
        <w:t>8</w:t>
      </w:r>
      <w:r w:rsidRPr="00C03511">
        <w:rPr>
          <w:sz w:val="22"/>
          <w:szCs w:val="22"/>
        </w:rPr>
        <w:fldChar w:fldCharType="end"/>
      </w:r>
      <w:bookmarkEnd w:id="123"/>
      <w:r w:rsidRPr="00C03511">
        <w:rPr>
          <w:sz w:val="22"/>
          <w:szCs w:val="22"/>
        </w:rPr>
        <w:t>.</w:t>
      </w:r>
      <w:r w:rsidR="0097607F" w:rsidRPr="00C03511">
        <w:rPr>
          <w:sz w:val="22"/>
          <w:szCs w:val="22"/>
        </w:rPr>
        <w:t xml:space="preserve"> Direct health benefits (avoided premature deaths)</w:t>
      </w:r>
      <w:r w:rsidRPr="00C03511">
        <w:rPr>
          <w:sz w:val="22"/>
          <w:szCs w:val="22"/>
        </w:rPr>
        <w:t xml:space="preserve"> </w:t>
      </w:r>
      <w:r w:rsidR="0097607F" w:rsidRPr="00C03511">
        <w:rPr>
          <w:sz w:val="22"/>
          <w:szCs w:val="22"/>
        </w:rPr>
        <w:t>per income quintile</w:t>
      </w:r>
      <w:r w:rsidR="007920EC" w:rsidRPr="00C03511">
        <w:rPr>
          <w:sz w:val="22"/>
          <w:szCs w:val="22"/>
        </w:rPr>
        <w:t>,</w:t>
      </w:r>
      <w:r w:rsidR="0097607F" w:rsidRPr="00C03511">
        <w:rPr>
          <w:sz w:val="22"/>
          <w:szCs w:val="22"/>
        </w:rPr>
        <w:t xml:space="preserve"> disaggregated by gender</w:t>
      </w:r>
      <w:bookmarkEnd w:id="124"/>
    </w:p>
    <w:p w14:paraId="01D6B09D" w14:textId="77777777" w:rsidR="0097607F" w:rsidRPr="00C03511" w:rsidRDefault="0097607F" w:rsidP="00C35AA6">
      <w:pPr>
        <w:adjustRightInd w:val="0"/>
        <w:spacing w:after="120" w:line="288" w:lineRule="auto"/>
        <w:ind w:right="4"/>
        <w:jc w:val="center"/>
        <w:rPr>
          <w:sz w:val="22"/>
          <w:szCs w:val="22"/>
        </w:rPr>
      </w:pPr>
      <w:r w:rsidRPr="00C03511">
        <w:rPr>
          <w:noProof/>
          <w:sz w:val="22"/>
          <w:szCs w:val="22"/>
          <w:lang w:val="pt-BR" w:eastAsia="pt-BR"/>
        </w:rPr>
        <w:drawing>
          <wp:inline distT="0" distB="0" distL="0" distR="0" wp14:anchorId="3B259A68" wp14:editId="580C66C1">
            <wp:extent cx="3923414" cy="2343581"/>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047113" cy="2417471"/>
                    </a:xfrm>
                    <a:prstGeom prst="rect">
                      <a:avLst/>
                    </a:prstGeom>
                  </pic:spPr>
                </pic:pic>
              </a:graphicData>
            </a:graphic>
          </wp:inline>
        </w:drawing>
      </w:r>
    </w:p>
    <w:p w14:paraId="244219CE" w14:textId="62904831" w:rsidR="004C7816" w:rsidRDefault="004C7816" w:rsidP="00550095">
      <w:pPr>
        <w:pStyle w:val="Prrafodelista"/>
        <w:spacing w:after="120" w:line="288" w:lineRule="auto"/>
        <w:ind w:left="0"/>
        <w:contextualSpacing w:val="0"/>
        <w:rPr>
          <w:color w:val="000000" w:themeColor="text1"/>
          <w:sz w:val="22"/>
          <w:szCs w:val="22"/>
          <w:lang w:val="en-BZ"/>
        </w:rPr>
      </w:pPr>
    </w:p>
    <w:p w14:paraId="12488DB5" w14:textId="22E8ACBF" w:rsidR="000424EC" w:rsidRPr="00C03511" w:rsidRDefault="000424EC" w:rsidP="000424EC">
      <w:pPr>
        <w:numPr>
          <w:ilvl w:val="0"/>
          <w:numId w:val="15"/>
        </w:numPr>
        <w:spacing w:after="120" w:line="288" w:lineRule="auto"/>
        <w:jc w:val="both"/>
        <w:rPr>
          <w:color w:val="000000" w:themeColor="text1"/>
          <w:sz w:val="22"/>
          <w:szCs w:val="22"/>
          <w:lang w:val="en-BZ"/>
        </w:rPr>
      </w:pPr>
      <w:r>
        <w:rPr>
          <w:color w:val="000000" w:themeColor="text1"/>
          <w:sz w:val="22"/>
          <w:szCs w:val="22"/>
          <w:lang w:val="en-BZ"/>
        </w:rPr>
        <w:t>Employment newly created by the initiatives supported by the project is expected to be of better quality than present employment in the subsector of maintenance and repairs.</w:t>
      </w:r>
      <w:r w:rsidR="00A056C8">
        <w:rPr>
          <w:color w:val="000000" w:themeColor="text1"/>
          <w:sz w:val="22"/>
          <w:szCs w:val="22"/>
          <w:lang w:val="en-BZ"/>
        </w:rPr>
        <w:t xml:space="preserve"> These two main areas of enhancement (emissions and employment) are supported by current research on the issue.</w:t>
      </w:r>
    </w:p>
    <w:bookmarkEnd w:id="122"/>
    <w:p w14:paraId="542E60E8" w14:textId="77777777" w:rsidR="000424EC" w:rsidRPr="00C03511" w:rsidRDefault="000424EC" w:rsidP="00550095">
      <w:pPr>
        <w:pStyle w:val="Prrafodelista"/>
        <w:spacing w:after="120" w:line="288" w:lineRule="auto"/>
        <w:ind w:left="0"/>
        <w:contextualSpacing w:val="0"/>
        <w:rPr>
          <w:color w:val="000000" w:themeColor="text1"/>
          <w:sz w:val="22"/>
          <w:szCs w:val="22"/>
          <w:lang w:val="en-BZ"/>
        </w:rPr>
      </w:pPr>
    </w:p>
    <w:p w14:paraId="5E917E1D" w14:textId="52F1D557" w:rsidR="002E68B0" w:rsidRPr="0047314D" w:rsidRDefault="00C54F93" w:rsidP="00307D87">
      <w:pPr>
        <w:pStyle w:val="Prrafodelista"/>
        <w:keepNext/>
        <w:numPr>
          <w:ilvl w:val="2"/>
          <w:numId w:val="23"/>
        </w:numPr>
        <w:spacing w:after="240"/>
        <w:ind w:left="568" w:hanging="284"/>
        <w:contextualSpacing w:val="0"/>
        <w:outlineLvl w:val="2"/>
        <w:rPr>
          <w:b/>
          <w:sz w:val="22"/>
          <w:szCs w:val="22"/>
        </w:rPr>
      </w:pPr>
      <w:bookmarkStart w:id="125" w:name="_Toc5719132"/>
      <w:r w:rsidRPr="0047314D">
        <w:rPr>
          <w:b/>
          <w:sz w:val="22"/>
          <w:szCs w:val="22"/>
        </w:rPr>
        <w:t>Stakeholder Participation</w:t>
      </w:r>
      <w:bookmarkEnd w:id="125"/>
    </w:p>
    <w:p w14:paraId="2BA919CC" w14:textId="77777777" w:rsidR="008A0363" w:rsidRPr="00C03511" w:rsidRDefault="00942D72" w:rsidP="00550095">
      <w:pPr>
        <w:pStyle w:val="Prrafodelista"/>
        <w:numPr>
          <w:ilvl w:val="0"/>
          <w:numId w:val="15"/>
        </w:numPr>
        <w:spacing w:after="120" w:line="288" w:lineRule="auto"/>
        <w:contextualSpacing w:val="0"/>
        <w:jc w:val="both"/>
        <w:rPr>
          <w:color w:val="000000" w:themeColor="text1"/>
          <w:sz w:val="22"/>
        </w:rPr>
      </w:pPr>
      <w:bookmarkStart w:id="126" w:name="_Toc40780194"/>
      <w:bookmarkStart w:id="127" w:name="_Toc295296834"/>
      <w:bookmarkEnd w:id="119"/>
      <w:r w:rsidRPr="00C03511">
        <w:rPr>
          <w:color w:val="000000" w:themeColor="text1"/>
          <w:sz w:val="22"/>
        </w:rPr>
        <w:t>Stakeholders participate in the identification of project priorities and in the definition of planned outputs and outcomes during interviews and consultations. All stakeholders must have the opportunity to review and comment on proposed project activities and to provide specific inputs to the project formulation process. Stakeholder participation may include the provision of co-financing, participation of technical staff in workshops, training, and tools development, the facilitation of local project events and processes, the provision of project oversight through participation on the PSC, as data sources and technical expertise relevant for the technical components of the project, and knowledge management through the institutionalization of project results and lessons learned to allow for up-scaling, replication and sustainability. At the regional level, stakeholder engagement will focus at the facilitation of regional project processes in project countries and in the identification of opportunities for optimization of resources, joint investments for project delivery, coordination and collaboration in the production of technical outputs.</w:t>
      </w:r>
    </w:p>
    <w:p w14:paraId="15074B51" w14:textId="62EF760E" w:rsidR="008A0363" w:rsidRPr="000F5D21" w:rsidRDefault="008A0363" w:rsidP="00963575">
      <w:pPr>
        <w:pStyle w:val="Prrafodelista"/>
        <w:numPr>
          <w:ilvl w:val="0"/>
          <w:numId w:val="15"/>
        </w:numPr>
        <w:spacing w:after="120" w:line="288" w:lineRule="auto"/>
        <w:contextualSpacing w:val="0"/>
        <w:jc w:val="both"/>
        <w:rPr>
          <w:color w:val="000000" w:themeColor="text1"/>
          <w:sz w:val="22"/>
        </w:rPr>
      </w:pPr>
      <w:r w:rsidRPr="000F5D21">
        <w:rPr>
          <w:color w:val="000000" w:themeColor="text1"/>
          <w:sz w:val="22"/>
        </w:rPr>
        <w:lastRenderedPageBreak/>
        <w:t>The inclusion and engagement of Civil Society Organizations (CSOs)</w:t>
      </w:r>
      <w:r w:rsidR="00C024B0" w:rsidRPr="000F5D21">
        <w:rPr>
          <w:color w:val="000000" w:themeColor="text1"/>
          <w:sz w:val="22"/>
        </w:rPr>
        <w:t xml:space="preserve"> and the public in the implementation of the project will be ensured via </w:t>
      </w:r>
      <w:r w:rsidR="00F6633D" w:rsidRPr="000F5D21">
        <w:rPr>
          <w:color w:val="000000" w:themeColor="text1"/>
          <w:sz w:val="22"/>
        </w:rPr>
        <w:t>their direct participation in the governance and decision-making bodies of the project.</w:t>
      </w:r>
      <w:r w:rsidR="0000759D" w:rsidRPr="000F5D21">
        <w:rPr>
          <w:color w:val="000000" w:themeColor="text1"/>
          <w:sz w:val="22"/>
        </w:rPr>
        <w:t xml:space="preserve"> Additionally, </w:t>
      </w:r>
      <w:r w:rsidR="00CB1DCE" w:rsidRPr="000F5D21">
        <w:rPr>
          <w:color w:val="000000" w:themeColor="text1"/>
          <w:sz w:val="22"/>
        </w:rPr>
        <w:t xml:space="preserve">it must be emphasized that in all instances, the standards and guidelines of the </w:t>
      </w:r>
      <w:r w:rsidR="00CB1DCE" w:rsidRPr="000F5D21">
        <w:rPr>
          <w:color w:val="000000" w:themeColor="text1"/>
          <w:sz w:val="22"/>
          <w:lang w:val="en-BZ"/>
        </w:rPr>
        <w:t>Environmental and Social Safeguards for CAF/GEF Projects Manual appl</w:t>
      </w:r>
      <w:r w:rsidR="0097607F" w:rsidRPr="000F5D21">
        <w:rPr>
          <w:color w:val="000000" w:themeColor="text1"/>
          <w:sz w:val="22"/>
          <w:lang w:val="en-BZ"/>
        </w:rPr>
        <w:t>y</w:t>
      </w:r>
      <w:r w:rsidR="00CB1DCE" w:rsidRPr="000F5D21">
        <w:rPr>
          <w:color w:val="000000" w:themeColor="text1"/>
          <w:sz w:val="22"/>
          <w:lang w:val="en-BZ"/>
        </w:rPr>
        <w:t>.</w:t>
      </w:r>
    </w:p>
    <w:p w14:paraId="53E12017" w14:textId="77777777" w:rsidR="008A0363" w:rsidRPr="00C03511" w:rsidRDefault="008A0363" w:rsidP="00550095">
      <w:pPr>
        <w:spacing w:after="120" w:line="288" w:lineRule="auto"/>
        <w:jc w:val="both"/>
        <w:rPr>
          <w:sz w:val="22"/>
        </w:rPr>
        <w:sectPr w:rsidR="008A0363" w:rsidRPr="00C03511" w:rsidSect="00FC3B74">
          <w:pgSz w:w="12240" w:h="15840" w:code="1"/>
          <w:pgMar w:top="1440" w:right="1440" w:bottom="1440" w:left="1440" w:header="720" w:footer="720" w:gutter="0"/>
          <w:cols w:space="720"/>
          <w:docGrid w:linePitch="360"/>
        </w:sectPr>
      </w:pPr>
    </w:p>
    <w:p w14:paraId="5592C049" w14:textId="7CDB7034" w:rsidR="00550095" w:rsidRPr="00D3555F" w:rsidRDefault="00550095" w:rsidP="00550095">
      <w:pPr>
        <w:spacing w:after="240" w:line="288" w:lineRule="auto"/>
        <w:jc w:val="center"/>
        <w:outlineLvl w:val="0"/>
        <w:rPr>
          <w:b/>
          <w:sz w:val="22"/>
          <w:szCs w:val="22"/>
        </w:rPr>
      </w:pPr>
      <w:bookmarkStart w:id="128" w:name="_Toc5719133"/>
      <w:bookmarkEnd w:id="126"/>
      <w:bookmarkEnd w:id="127"/>
      <w:r w:rsidRPr="00D3555F">
        <w:rPr>
          <w:b/>
          <w:sz w:val="22"/>
          <w:szCs w:val="22"/>
        </w:rPr>
        <w:lastRenderedPageBreak/>
        <w:t>ANNEX 1</w:t>
      </w:r>
      <w:r w:rsidR="007B06E5" w:rsidRPr="00D3555F">
        <w:rPr>
          <w:b/>
          <w:sz w:val="22"/>
          <w:szCs w:val="22"/>
        </w:rPr>
        <w:t>.</w:t>
      </w:r>
      <w:r w:rsidRPr="00D3555F">
        <w:rPr>
          <w:b/>
          <w:sz w:val="22"/>
          <w:szCs w:val="22"/>
        </w:rPr>
        <w:t xml:space="preserve"> RESULTS FRAMEWORK AND MONITORING</w:t>
      </w:r>
      <w:bookmarkEnd w:id="128"/>
    </w:p>
    <w:tbl>
      <w:tblPr>
        <w:tblW w:w="13291"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0" w:type="dxa"/>
          <w:right w:w="50" w:type="dxa"/>
        </w:tblCellMar>
        <w:tblLook w:val="0000" w:firstRow="0" w:lastRow="0" w:firstColumn="0" w:lastColumn="0" w:noHBand="0" w:noVBand="0"/>
      </w:tblPr>
      <w:tblGrid>
        <w:gridCol w:w="13291"/>
      </w:tblGrid>
      <w:tr w:rsidR="004C221D" w:rsidRPr="00D3555F" w14:paraId="19EF4104" w14:textId="77777777" w:rsidTr="00D3555F">
        <w:tc>
          <w:tcPr>
            <w:tcW w:w="13291" w:type="dxa"/>
            <w:tcBorders>
              <w:top w:val="nil"/>
              <w:left w:val="nil"/>
              <w:bottom w:val="nil"/>
              <w:right w:val="nil"/>
            </w:tcBorders>
            <w:shd w:val="clear" w:color="auto" w:fill="FFFFFF"/>
            <w:tcMar>
              <w:top w:w="50" w:type="dxa"/>
              <w:left w:w="50" w:type="dxa"/>
              <w:bottom w:w="50" w:type="dxa"/>
              <w:right w:w="50" w:type="dxa"/>
            </w:tcMar>
            <w:vAlign w:val="center"/>
          </w:tcPr>
          <w:p w14:paraId="3F6ED507" w14:textId="77777777" w:rsidR="004C221D" w:rsidRPr="00D3555F" w:rsidRDefault="004C221D" w:rsidP="0047314D">
            <w:pPr>
              <w:jc w:val="center"/>
              <w:rPr>
                <w:sz w:val="22"/>
                <w:szCs w:val="22"/>
              </w:rPr>
            </w:pPr>
            <w:r w:rsidRPr="00D3555F">
              <w:rPr>
                <w:b/>
                <w:bCs/>
                <w:sz w:val="22"/>
                <w:szCs w:val="22"/>
              </w:rPr>
              <w:t xml:space="preserve">Country: </w:t>
            </w:r>
            <w:r w:rsidR="008C2582" w:rsidRPr="00D3555F">
              <w:rPr>
                <w:b/>
                <w:sz w:val="22"/>
                <w:szCs w:val="22"/>
              </w:rPr>
              <w:t>Chile</w:t>
            </w:r>
          </w:p>
        </w:tc>
      </w:tr>
      <w:tr w:rsidR="004C221D" w:rsidRPr="00D3555F" w14:paraId="6923CA1C" w14:textId="77777777" w:rsidTr="00D3555F">
        <w:tc>
          <w:tcPr>
            <w:tcW w:w="13291" w:type="dxa"/>
            <w:tcBorders>
              <w:top w:val="nil"/>
              <w:left w:val="nil"/>
              <w:bottom w:val="nil"/>
              <w:right w:val="nil"/>
            </w:tcBorders>
            <w:shd w:val="clear" w:color="auto" w:fill="FFFFFF"/>
            <w:tcMar>
              <w:top w:w="50" w:type="dxa"/>
              <w:left w:w="50" w:type="dxa"/>
              <w:bottom w:w="50" w:type="dxa"/>
              <w:right w:w="50" w:type="dxa"/>
            </w:tcMar>
            <w:vAlign w:val="center"/>
          </w:tcPr>
          <w:p w14:paraId="0A9DF745" w14:textId="77777777" w:rsidR="004C221D" w:rsidRPr="00D3555F" w:rsidRDefault="004C221D" w:rsidP="0047314D">
            <w:pPr>
              <w:jc w:val="center"/>
              <w:rPr>
                <w:b/>
                <w:bCs/>
                <w:sz w:val="22"/>
                <w:szCs w:val="22"/>
              </w:rPr>
            </w:pPr>
            <w:r w:rsidRPr="00D3555F">
              <w:rPr>
                <w:b/>
                <w:bCs/>
                <w:sz w:val="22"/>
                <w:szCs w:val="22"/>
              </w:rPr>
              <w:t xml:space="preserve">Project Name: </w:t>
            </w:r>
            <w:r w:rsidR="009E754A" w:rsidRPr="00D3555F">
              <w:rPr>
                <w:b/>
                <w:sz w:val="22"/>
                <w:szCs w:val="22"/>
              </w:rPr>
              <w:t>SUPPORTING THE CHILEAN LOW EMISSIONS TRANSPORT STRATEGY (CLETS)</w:t>
            </w:r>
          </w:p>
        </w:tc>
      </w:tr>
      <w:tr w:rsidR="004C221D" w:rsidRPr="00D3555F" w14:paraId="2C3E8158" w14:textId="77777777" w:rsidTr="00D3555F">
        <w:tc>
          <w:tcPr>
            <w:tcW w:w="13291" w:type="dxa"/>
            <w:tcBorders>
              <w:top w:val="nil"/>
              <w:left w:val="nil"/>
              <w:bottom w:val="nil"/>
              <w:right w:val="nil"/>
            </w:tcBorders>
            <w:shd w:val="clear" w:color="auto" w:fill="FFFFFF"/>
            <w:tcMar>
              <w:top w:w="50" w:type="dxa"/>
              <w:left w:w="50" w:type="dxa"/>
              <w:bottom w:w="50" w:type="dxa"/>
              <w:right w:w="50" w:type="dxa"/>
            </w:tcMar>
            <w:vAlign w:val="center"/>
          </w:tcPr>
          <w:p w14:paraId="1D0D8F48" w14:textId="77777777" w:rsidR="004C221D" w:rsidRPr="00D3555F" w:rsidRDefault="004C221D" w:rsidP="0047314D">
            <w:pPr>
              <w:rPr>
                <w:color w:val="FFFFFF"/>
                <w:sz w:val="22"/>
                <w:szCs w:val="22"/>
              </w:rPr>
            </w:pPr>
            <w:r w:rsidRPr="00D3555F">
              <w:rPr>
                <w:color w:val="FFFFFF"/>
                <w:sz w:val="22"/>
                <w:szCs w:val="22"/>
              </w:rPr>
              <w:t>.</w:t>
            </w:r>
          </w:p>
        </w:tc>
      </w:tr>
      <w:tr w:rsidR="004C221D" w:rsidRPr="00D3555F" w14:paraId="6E36D3AF" w14:textId="77777777" w:rsidTr="00D3555F">
        <w:tc>
          <w:tcPr>
            <w:tcW w:w="13291" w:type="dxa"/>
            <w:tcBorders>
              <w:top w:val="nil"/>
              <w:left w:val="nil"/>
              <w:bottom w:val="nil"/>
              <w:right w:val="nil"/>
            </w:tcBorders>
            <w:shd w:val="clear" w:color="auto" w:fill="FFFFFF"/>
            <w:tcMar>
              <w:top w:w="50" w:type="dxa"/>
              <w:left w:w="50" w:type="dxa"/>
              <w:bottom w:w="50" w:type="dxa"/>
              <w:right w:w="50" w:type="dxa"/>
            </w:tcMar>
            <w:vAlign w:val="center"/>
          </w:tcPr>
          <w:p w14:paraId="74F4CBAE" w14:textId="77777777" w:rsidR="004C221D" w:rsidRPr="00D3555F" w:rsidRDefault="004C221D" w:rsidP="0047314D">
            <w:pPr>
              <w:jc w:val="center"/>
              <w:rPr>
                <w:sz w:val="22"/>
                <w:szCs w:val="22"/>
              </w:rPr>
            </w:pPr>
            <w:r w:rsidRPr="00D3555F">
              <w:rPr>
                <w:b/>
                <w:bCs/>
                <w:sz w:val="22"/>
                <w:szCs w:val="22"/>
              </w:rPr>
              <w:t>Results Framework</w:t>
            </w:r>
            <w:r w:rsidR="000B6331" w:rsidRPr="00D3555F">
              <w:rPr>
                <w:b/>
                <w:bCs/>
                <w:sz w:val="22"/>
                <w:szCs w:val="22"/>
              </w:rPr>
              <w:t xml:space="preserve"> (Outcome Level)</w:t>
            </w:r>
          </w:p>
        </w:tc>
      </w:tr>
    </w:tbl>
    <w:p w14:paraId="4863DBFB" w14:textId="77777777" w:rsidR="009E754A" w:rsidRPr="00D3555F" w:rsidRDefault="009E754A" w:rsidP="0047314D">
      <w:pPr>
        <w:jc w:val="center"/>
        <w:rPr>
          <w:b/>
          <w:bCs/>
          <w:sz w:val="22"/>
          <w:szCs w:val="22"/>
        </w:rPr>
      </w:pPr>
    </w:p>
    <w:tbl>
      <w:tblPr>
        <w:tblW w:w="55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49"/>
        <w:gridCol w:w="3898"/>
        <w:gridCol w:w="2962"/>
        <w:gridCol w:w="3001"/>
      </w:tblGrid>
      <w:tr w:rsidR="009E754A" w:rsidRPr="005F2B64" w14:paraId="763A2E89" w14:textId="77777777" w:rsidTr="0081784A">
        <w:trPr>
          <w:cantSplit/>
          <w:trHeight w:val="340"/>
          <w:tblHeader/>
          <w:jc w:val="center"/>
        </w:trPr>
        <w:tc>
          <w:tcPr>
            <w:tcW w:w="4135" w:type="dxa"/>
            <w:shd w:val="clear" w:color="auto" w:fill="auto"/>
            <w:vAlign w:val="center"/>
            <w:hideMark/>
          </w:tcPr>
          <w:p w14:paraId="39FB0C51" w14:textId="77777777" w:rsidR="009E754A" w:rsidRPr="005F2B64" w:rsidRDefault="009E754A" w:rsidP="0047314D">
            <w:pPr>
              <w:jc w:val="center"/>
              <w:rPr>
                <w:sz w:val="20"/>
                <w:szCs w:val="20"/>
                <w:lang w:val="es-ES"/>
              </w:rPr>
            </w:pPr>
            <w:r w:rsidRPr="005F2B64">
              <w:rPr>
                <w:sz w:val="20"/>
                <w:szCs w:val="20"/>
              </w:rPr>
              <w:t>Objective</w:t>
            </w:r>
          </w:p>
        </w:tc>
        <w:tc>
          <w:tcPr>
            <w:tcW w:w="3544" w:type="dxa"/>
            <w:shd w:val="clear" w:color="auto" w:fill="auto"/>
            <w:vAlign w:val="center"/>
            <w:hideMark/>
          </w:tcPr>
          <w:p w14:paraId="6F145AFC" w14:textId="77777777" w:rsidR="009E754A" w:rsidRPr="005F2B64" w:rsidRDefault="009E754A" w:rsidP="0047314D">
            <w:pPr>
              <w:jc w:val="center"/>
              <w:rPr>
                <w:sz w:val="20"/>
                <w:szCs w:val="20"/>
              </w:rPr>
            </w:pPr>
            <w:r w:rsidRPr="005F2B64">
              <w:rPr>
                <w:sz w:val="20"/>
                <w:szCs w:val="20"/>
              </w:rPr>
              <w:t>Indicator</w:t>
            </w:r>
          </w:p>
        </w:tc>
        <w:tc>
          <w:tcPr>
            <w:tcW w:w="2693" w:type="dxa"/>
            <w:shd w:val="clear" w:color="auto" w:fill="auto"/>
            <w:vAlign w:val="center"/>
            <w:hideMark/>
          </w:tcPr>
          <w:p w14:paraId="7AF37466" w14:textId="77777777" w:rsidR="009E754A" w:rsidRPr="005F2B64" w:rsidRDefault="009E754A" w:rsidP="0047314D">
            <w:pPr>
              <w:jc w:val="center"/>
              <w:rPr>
                <w:sz w:val="20"/>
                <w:szCs w:val="20"/>
              </w:rPr>
            </w:pPr>
            <w:r w:rsidRPr="005F2B64">
              <w:rPr>
                <w:sz w:val="20"/>
                <w:szCs w:val="20"/>
              </w:rPr>
              <w:t>Means of verification</w:t>
            </w:r>
          </w:p>
        </w:tc>
        <w:tc>
          <w:tcPr>
            <w:tcW w:w="2728" w:type="dxa"/>
            <w:shd w:val="clear" w:color="auto" w:fill="auto"/>
            <w:vAlign w:val="center"/>
            <w:hideMark/>
          </w:tcPr>
          <w:p w14:paraId="68C55AD3" w14:textId="77777777" w:rsidR="009E754A" w:rsidRPr="005F2B64" w:rsidRDefault="009E754A" w:rsidP="0047314D">
            <w:pPr>
              <w:jc w:val="center"/>
              <w:rPr>
                <w:sz w:val="20"/>
                <w:szCs w:val="20"/>
              </w:rPr>
            </w:pPr>
            <w:r w:rsidRPr="005F2B64">
              <w:rPr>
                <w:sz w:val="20"/>
                <w:szCs w:val="20"/>
              </w:rPr>
              <w:t>Risks and assumptions</w:t>
            </w:r>
          </w:p>
        </w:tc>
      </w:tr>
      <w:tr w:rsidR="000B6331" w:rsidRPr="005F2B64" w14:paraId="07BB45E7" w14:textId="77777777" w:rsidTr="0081784A">
        <w:trPr>
          <w:cantSplit/>
          <w:trHeight w:val="340"/>
          <w:jc w:val="center"/>
        </w:trPr>
        <w:tc>
          <w:tcPr>
            <w:tcW w:w="13100" w:type="dxa"/>
            <w:gridSpan w:val="4"/>
            <w:shd w:val="clear" w:color="auto" w:fill="auto"/>
            <w:vAlign w:val="center"/>
            <w:hideMark/>
          </w:tcPr>
          <w:p w14:paraId="31182E77" w14:textId="77777777" w:rsidR="000B6331" w:rsidRPr="005F2B64" w:rsidRDefault="000B6331" w:rsidP="0047314D">
            <w:pPr>
              <w:rPr>
                <w:color w:val="000000"/>
                <w:sz w:val="20"/>
                <w:szCs w:val="20"/>
              </w:rPr>
            </w:pPr>
            <w:r w:rsidRPr="005F2B64">
              <w:rPr>
                <w:color w:val="000000"/>
                <w:sz w:val="20"/>
                <w:szCs w:val="20"/>
              </w:rPr>
              <w:t>GOAL. To support Chile in a transformational shift towards low-emission urban mobility systems</w:t>
            </w:r>
          </w:p>
        </w:tc>
      </w:tr>
      <w:tr w:rsidR="009E754A" w:rsidRPr="005F2B64" w14:paraId="42210597" w14:textId="77777777" w:rsidTr="0081784A">
        <w:trPr>
          <w:cantSplit/>
          <w:trHeight w:val="340"/>
          <w:jc w:val="center"/>
        </w:trPr>
        <w:tc>
          <w:tcPr>
            <w:tcW w:w="4135" w:type="dxa"/>
            <w:shd w:val="clear" w:color="auto" w:fill="auto"/>
            <w:vAlign w:val="center"/>
            <w:hideMark/>
          </w:tcPr>
          <w:p w14:paraId="36756B03" w14:textId="77777777" w:rsidR="009E754A" w:rsidRPr="005F2B64" w:rsidRDefault="009E754A" w:rsidP="0047314D">
            <w:pPr>
              <w:rPr>
                <w:b/>
                <w:color w:val="000000"/>
                <w:sz w:val="20"/>
                <w:szCs w:val="20"/>
              </w:rPr>
            </w:pPr>
            <w:r w:rsidRPr="005F2B64">
              <w:rPr>
                <w:b/>
                <w:color w:val="000000"/>
                <w:sz w:val="20"/>
                <w:szCs w:val="20"/>
              </w:rPr>
              <w:t>PURPOSE. Demonstrating systemic impacts of integrated low- emission urban mobility systems (CCM-2 P3)</w:t>
            </w:r>
          </w:p>
        </w:tc>
        <w:tc>
          <w:tcPr>
            <w:tcW w:w="3544" w:type="dxa"/>
            <w:shd w:val="clear" w:color="auto" w:fill="auto"/>
            <w:vAlign w:val="center"/>
            <w:hideMark/>
          </w:tcPr>
          <w:p w14:paraId="51971F7D" w14:textId="77777777" w:rsidR="009E754A" w:rsidRPr="005F2B64" w:rsidRDefault="000B6331" w:rsidP="0047314D">
            <w:pPr>
              <w:rPr>
                <w:color w:val="000000"/>
                <w:sz w:val="20"/>
                <w:szCs w:val="20"/>
              </w:rPr>
            </w:pPr>
            <w:r w:rsidRPr="005F2B64">
              <w:rPr>
                <w:color w:val="000000"/>
                <w:sz w:val="20"/>
                <w:szCs w:val="20"/>
              </w:rPr>
              <w:t xml:space="preserve">Reduced growth in GHG emissions. </w:t>
            </w:r>
            <w:r w:rsidR="009E754A" w:rsidRPr="005F2B64">
              <w:rPr>
                <w:color w:val="000000"/>
                <w:sz w:val="20"/>
                <w:szCs w:val="20"/>
              </w:rPr>
              <w:t>Tonnes of CO</w:t>
            </w:r>
            <w:r w:rsidR="009E754A" w:rsidRPr="005F2B64">
              <w:rPr>
                <w:color w:val="000000"/>
                <w:sz w:val="20"/>
                <w:szCs w:val="20"/>
                <w:vertAlign w:val="subscript"/>
              </w:rPr>
              <w:t>2</w:t>
            </w:r>
            <w:r w:rsidR="009E754A" w:rsidRPr="005F2B64">
              <w:rPr>
                <w:color w:val="000000"/>
                <w:sz w:val="20"/>
                <w:szCs w:val="20"/>
              </w:rPr>
              <w:t xml:space="preserve"> equivalent avoided, both direct and indirect, over the impact period</w:t>
            </w:r>
          </w:p>
        </w:tc>
        <w:tc>
          <w:tcPr>
            <w:tcW w:w="2693" w:type="dxa"/>
            <w:shd w:val="clear" w:color="auto" w:fill="auto"/>
            <w:vAlign w:val="center"/>
            <w:hideMark/>
          </w:tcPr>
          <w:p w14:paraId="2D9FF09A" w14:textId="77777777" w:rsidR="009E754A" w:rsidRPr="005F2B64" w:rsidRDefault="009E754A" w:rsidP="0047314D">
            <w:pPr>
              <w:rPr>
                <w:color w:val="000000"/>
                <w:sz w:val="20"/>
                <w:szCs w:val="20"/>
              </w:rPr>
            </w:pPr>
            <w:r w:rsidRPr="005F2B64">
              <w:rPr>
                <w:color w:val="000000"/>
                <w:sz w:val="20"/>
                <w:szCs w:val="20"/>
              </w:rPr>
              <w:t>Project M&amp;E and MRV systems</w:t>
            </w:r>
          </w:p>
        </w:tc>
        <w:tc>
          <w:tcPr>
            <w:tcW w:w="2728" w:type="dxa"/>
            <w:shd w:val="clear" w:color="auto" w:fill="auto"/>
            <w:vAlign w:val="center"/>
            <w:hideMark/>
          </w:tcPr>
          <w:p w14:paraId="6BDE16E3" w14:textId="77777777" w:rsidR="009E754A" w:rsidRPr="005F2B64" w:rsidRDefault="009E754A" w:rsidP="0047314D">
            <w:pPr>
              <w:rPr>
                <w:color w:val="000000"/>
                <w:sz w:val="20"/>
                <w:szCs w:val="20"/>
              </w:rPr>
            </w:pPr>
            <w:r w:rsidRPr="005F2B64">
              <w:rPr>
                <w:color w:val="000000"/>
                <w:sz w:val="20"/>
                <w:szCs w:val="20"/>
              </w:rPr>
              <w:t> </w:t>
            </w:r>
          </w:p>
        </w:tc>
      </w:tr>
      <w:tr w:rsidR="000B6331" w:rsidRPr="005F2B64" w14:paraId="7F05ECA0" w14:textId="77777777" w:rsidTr="0081784A">
        <w:trPr>
          <w:cantSplit/>
          <w:trHeight w:val="340"/>
          <w:jc w:val="center"/>
        </w:trPr>
        <w:tc>
          <w:tcPr>
            <w:tcW w:w="13100" w:type="dxa"/>
            <w:gridSpan w:val="4"/>
            <w:shd w:val="clear" w:color="auto" w:fill="auto"/>
            <w:vAlign w:val="center"/>
            <w:hideMark/>
          </w:tcPr>
          <w:p w14:paraId="07E046E7" w14:textId="77777777" w:rsidR="000B6331" w:rsidRPr="005F2B64" w:rsidRDefault="000B6331" w:rsidP="0047314D">
            <w:pPr>
              <w:rPr>
                <w:b/>
                <w:color w:val="000000"/>
                <w:sz w:val="20"/>
                <w:szCs w:val="20"/>
              </w:rPr>
            </w:pPr>
            <w:r w:rsidRPr="005F2B64">
              <w:rPr>
                <w:b/>
                <w:color w:val="000000"/>
                <w:sz w:val="20"/>
                <w:szCs w:val="20"/>
              </w:rPr>
              <w:t>1.- To promote policy, planning and regulatory frameworks that foster accelerated adoption of integrated low-emissions mobility systems (Outcome B)</w:t>
            </w:r>
          </w:p>
          <w:p w14:paraId="420CC59D" w14:textId="77777777" w:rsidR="000B6331" w:rsidRPr="005F2B64" w:rsidRDefault="000B6331" w:rsidP="0047314D">
            <w:pPr>
              <w:rPr>
                <w:b/>
                <w:color w:val="000000"/>
                <w:sz w:val="20"/>
                <w:szCs w:val="20"/>
              </w:rPr>
            </w:pPr>
            <w:r w:rsidRPr="005F2B64">
              <w:rPr>
                <w:b/>
                <w:color w:val="000000"/>
                <w:sz w:val="20"/>
                <w:szCs w:val="20"/>
              </w:rPr>
              <w:t>Indicator 5. Disaggregated degree of support for low GHG development in the policy, planning and regulatory framework</w:t>
            </w:r>
          </w:p>
        </w:tc>
      </w:tr>
      <w:tr w:rsidR="000B6331" w:rsidRPr="005F2B64" w14:paraId="4DC71601" w14:textId="77777777" w:rsidTr="0081784A">
        <w:trPr>
          <w:cantSplit/>
          <w:trHeight w:val="340"/>
          <w:jc w:val="center"/>
        </w:trPr>
        <w:tc>
          <w:tcPr>
            <w:tcW w:w="4135" w:type="dxa"/>
            <w:shd w:val="clear" w:color="auto" w:fill="auto"/>
            <w:vAlign w:val="center"/>
            <w:hideMark/>
          </w:tcPr>
          <w:p w14:paraId="2153B91A" w14:textId="77777777" w:rsidR="000B6331" w:rsidRPr="005F2B64" w:rsidRDefault="000B6331" w:rsidP="0047314D">
            <w:pPr>
              <w:ind w:left="426" w:hanging="426"/>
              <w:rPr>
                <w:color w:val="000000"/>
                <w:sz w:val="20"/>
                <w:szCs w:val="20"/>
              </w:rPr>
            </w:pPr>
            <w:r w:rsidRPr="005F2B64">
              <w:rPr>
                <w:color w:val="000000"/>
                <w:sz w:val="20"/>
                <w:szCs w:val="20"/>
              </w:rPr>
              <w:t>1.1.- Increased available information for planning, designing and implementing innovative sustainable urban mobility systems at national and subnational levels</w:t>
            </w:r>
          </w:p>
        </w:tc>
        <w:tc>
          <w:tcPr>
            <w:tcW w:w="3544" w:type="dxa"/>
            <w:shd w:val="clear" w:color="auto" w:fill="auto"/>
            <w:vAlign w:val="center"/>
            <w:hideMark/>
          </w:tcPr>
          <w:p w14:paraId="23F0E168" w14:textId="77777777" w:rsidR="000B6331" w:rsidRPr="005F2B64" w:rsidRDefault="000B6331" w:rsidP="0047314D">
            <w:pPr>
              <w:rPr>
                <w:color w:val="000000"/>
                <w:sz w:val="20"/>
                <w:szCs w:val="20"/>
              </w:rPr>
            </w:pPr>
            <w:r w:rsidRPr="005F2B64">
              <w:rPr>
                <w:color w:val="000000"/>
                <w:sz w:val="20"/>
                <w:szCs w:val="20"/>
              </w:rPr>
              <w:t>Non-financial barriers are removed faster than in BAU scenario (disaggregated by gender)</w:t>
            </w:r>
          </w:p>
        </w:tc>
        <w:tc>
          <w:tcPr>
            <w:tcW w:w="2693" w:type="dxa"/>
            <w:shd w:val="clear" w:color="auto" w:fill="auto"/>
            <w:vAlign w:val="center"/>
            <w:hideMark/>
          </w:tcPr>
          <w:p w14:paraId="6B0406C7" w14:textId="77777777" w:rsidR="000B6331" w:rsidRPr="005F2B64" w:rsidRDefault="000B6331" w:rsidP="0047314D">
            <w:pPr>
              <w:rPr>
                <w:color w:val="000000"/>
                <w:sz w:val="20"/>
                <w:szCs w:val="20"/>
              </w:rPr>
            </w:pPr>
            <w:r w:rsidRPr="005F2B64">
              <w:rPr>
                <w:color w:val="000000"/>
                <w:sz w:val="20"/>
                <w:szCs w:val="20"/>
              </w:rPr>
              <w:t>Project M&amp;E and MRV systems</w:t>
            </w:r>
          </w:p>
        </w:tc>
        <w:tc>
          <w:tcPr>
            <w:tcW w:w="2728" w:type="dxa"/>
            <w:shd w:val="clear" w:color="auto" w:fill="auto"/>
            <w:vAlign w:val="center"/>
            <w:hideMark/>
          </w:tcPr>
          <w:p w14:paraId="148502BF" w14:textId="77777777" w:rsidR="000B6331" w:rsidRPr="005F2B64" w:rsidRDefault="000B6331" w:rsidP="0047314D">
            <w:pPr>
              <w:rPr>
                <w:color w:val="000000"/>
                <w:sz w:val="20"/>
                <w:szCs w:val="20"/>
              </w:rPr>
            </w:pPr>
            <w:r w:rsidRPr="005F2B64">
              <w:rPr>
                <w:color w:val="000000"/>
                <w:sz w:val="20"/>
                <w:szCs w:val="20"/>
              </w:rPr>
              <w:t>Risk: information is not actionable due to other barriers not being removed</w:t>
            </w:r>
          </w:p>
        </w:tc>
      </w:tr>
      <w:tr w:rsidR="000B6331" w:rsidRPr="005F2B64" w14:paraId="68070C30" w14:textId="77777777" w:rsidTr="0081784A">
        <w:trPr>
          <w:cantSplit/>
          <w:trHeight w:val="340"/>
          <w:jc w:val="center"/>
        </w:trPr>
        <w:tc>
          <w:tcPr>
            <w:tcW w:w="4135" w:type="dxa"/>
            <w:shd w:val="clear" w:color="auto" w:fill="auto"/>
            <w:vAlign w:val="center"/>
            <w:hideMark/>
          </w:tcPr>
          <w:p w14:paraId="69A3FC2D" w14:textId="77777777" w:rsidR="000B6331" w:rsidRPr="005F2B64" w:rsidRDefault="000B6331" w:rsidP="0047314D">
            <w:pPr>
              <w:ind w:left="426" w:hanging="426"/>
              <w:rPr>
                <w:color w:val="000000"/>
                <w:sz w:val="20"/>
                <w:szCs w:val="20"/>
              </w:rPr>
            </w:pPr>
            <w:r w:rsidRPr="005F2B64">
              <w:rPr>
                <w:color w:val="000000"/>
                <w:sz w:val="20"/>
                <w:szCs w:val="20"/>
              </w:rPr>
              <w:t>1.2.- An enhanced policy, technical and regulatory environment to promote sustainable urban mobility</w:t>
            </w:r>
          </w:p>
        </w:tc>
        <w:tc>
          <w:tcPr>
            <w:tcW w:w="3544" w:type="dxa"/>
            <w:shd w:val="clear" w:color="auto" w:fill="auto"/>
            <w:vAlign w:val="center"/>
            <w:hideMark/>
          </w:tcPr>
          <w:p w14:paraId="530E460E" w14:textId="77777777" w:rsidR="000B6331" w:rsidRPr="005F2B64" w:rsidRDefault="000B6331" w:rsidP="0047314D">
            <w:pPr>
              <w:rPr>
                <w:color w:val="000000"/>
                <w:sz w:val="20"/>
                <w:szCs w:val="20"/>
              </w:rPr>
            </w:pPr>
            <w:r w:rsidRPr="005F2B64">
              <w:rPr>
                <w:color w:val="000000"/>
                <w:sz w:val="20"/>
                <w:szCs w:val="20"/>
              </w:rPr>
              <w:t>A Chilean Low-Emission Transport Strategy is ready to formalise and counts with the support of diverse stakeholders (disaggregated by gender)</w:t>
            </w:r>
          </w:p>
        </w:tc>
        <w:tc>
          <w:tcPr>
            <w:tcW w:w="2693" w:type="dxa"/>
            <w:shd w:val="clear" w:color="auto" w:fill="auto"/>
            <w:vAlign w:val="center"/>
            <w:hideMark/>
          </w:tcPr>
          <w:p w14:paraId="65A25CA7" w14:textId="77777777" w:rsidR="000B6331" w:rsidRPr="005F2B64" w:rsidRDefault="000B6331" w:rsidP="0047314D">
            <w:pPr>
              <w:rPr>
                <w:color w:val="000000"/>
                <w:sz w:val="20"/>
                <w:szCs w:val="20"/>
              </w:rPr>
            </w:pPr>
            <w:r w:rsidRPr="005F2B64">
              <w:rPr>
                <w:color w:val="000000"/>
                <w:sz w:val="20"/>
                <w:szCs w:val="20"/>
              </w:rPr>
              <w:t>Project M&amp;E and MRV systems</w:t>
            </w:r>
          </w:p>
        </w:tc>
        <w:tc>
          <w:tcPr>
            <w:tcW w:w="2728" w:type="dxa"/>
            <w:shd w:val="clear" w:color="auto" w:fill="auto"/>
            <w:vAlign w:val="center"/>
            <w:hideMark/>
          </w:tcPr>
          <w:p w14:paraId="20C95D25" w14:textId="77777777" w:rsidR="000B6331" w:rsidRPr="005F2B64" w:rsidRDefault="000B6331" w:rsidP="0047314D">
            <w:pPr>
              <w:rPr>
                <w:color w:val="000000"/>
                <w:sz w:val="20"/>
                <w:szCs w:val="20"/>
              </w:rPr>
            </w:pPr>
            <w:r w:rsidRPr="005F2B64">
              <w:rPr>
                <w:color w:val="000000"/>
                <w:sz w:val="20"/>
                <w:szCs w:val="20"/>
              </w:rPr>
              <w:t>Risk: political will is not maintained through administrations</w:t>
            </w:r>
          </w:p>
        </w:tc>
      </w:tr>
      <w:tr w:rsidR="000B6331" w:rsidRPr="005F2B64" w14:paraId="5DBA9703" w14:textId="77777777" w:rsidTr="0081784A">
        <w:trPr>
          <w:cantSplit/>
          <w:trHeight w:val="340"/>
          <w:jc w:val="center"/>
        </w:trPr>
        <w:tc>
          <w:tcPr>
            <w:tcW w:w="4135" w:type="dxa"/>
            <w:shd w:val="clear" w:color="auto" w:fill="auto"/>
            <w:vAlign w:val="center"/>
            <w:hideMark/>
          </w:tcPr>
          <w:p w14:paraId="716B6CAB" w14:textId="77777777" w:rsidR="000B6331" w:rsidRPr="005F2B64" w:rsidRDefault="000B6331" w:rsidP="0047314D">
            <w:pPr>
              <w:ind w:left="426" w:hanging="426"/>
              <w:rPr>
                <w:color w:val="000000"/>
                <w:sz w:val="20"/>
                <w:szCs w:val="20"/>
              </w:rPr>
            </w:pPr>
            <w:r w:rsidRPr="005F2B64">
              <w:rPr>
                <w:color w:val="000000"/>
                <w:sz w:val="20"/>
                <w:szCs w:val="20"/>
              </w:rPr>
              <w:t>1.3.- Increased capacity for sustainable-transport innovation at national and subnational level</w:t>
            </w:r>
          </w:p>
        </w:tc>
        <w:tc>
          <w:tcPr>
            <w:tcW w:w="3544" w:type="dxa"/>
            <w:shd w:val="clear" w:color="auto" w:fill="auto"/>
            <w:vAlign w:val="center"/>
            <w:hideMark/>
          </w:tcPr>
          <w:p w14:paraId="4134D727" w14:textId="77777777" w:rsidR="000B6331" w:rsidRPr="005F2B64" w:rsidRDefault="000B6331" w:rsidP="0047314D">
            <w:pPr>
              <w:rPr>
                <w:color w:val="000000"/>
                <w:sz w:val="20"/>
                <w:szCs w:val="20"/>
              </w:rPr>
            </w:pPr>
            <w:r w:rsidRPr="005F2B64">
              <w:rPr>
                <w:color w:val="000000"/>
                <w:sz w:val="20"/>
                <w:szCs w:val="20"/>
              </w:rPr>
              <w:t>Non-financial barriers are removed faster than in BAU scenario (disaggregated by gender)</w:t>
            </w:r>
          </w:p>
        </w:tc>
        <w:tc>
          <w:tcPr>
            <w:tcW w:w="2693" w:type="dxa"/>
            <w:shd w:val="clear" w:color="auto" w:fill="auto"/>
            <w:vAlign w:val="center"/>
            <w:hideMark/>
          </w:tcPr>
          <w:p w14:paraId="232ED6E6" w14:textId="77777777" w:rsidR="000B6331" w:rsidRPr="005F2B64" w:rsidRDefault="000B6331" w:rsidP="0047314D">
            <w:pPr>
              <w:rPr>
                <w:color w:val="000000"/>
                <w:sz w:val="20"/>
                <w:szCs w:val="20"/>
              </w:rPr>
            </w:pPr>
            <w:r w:rsidRPr="005F2B64">
              <w:rPr>
                <w:color w:val="000000"/>
                <w:sz w:val="20"/>
                <w:szCs w:val="20"/>
              </w:rPr>
              <w:t>Project M&amp;E and MRV systems</w:t>
            </w:r>
          </w:p>
        </w:tc>
        <w:tc>
          <w:tcPr>
            <w:tcW w:w="2728" w:type="dxa"/>
            <w:shd w:val="clear" w:color="auto" w:fill="auto"/>
            <w:vAlign w:val="center"/>
            <w:hideMark/>
          </w:tcPr>
          <w:p w14:paraId="56F70654" w14:textId="77777777" w:rsidR="000B6331" w:rsidRPr="005F2B64" w:rsidRDefault="000B6331" w:rsidP="0047314D">
            <w:pPr>
              <w:rPr>
                <w:color w:val="000000"/>
                <w:sz w:val="20"/>
                <w:szCs w:val="20"/>
              </w:rPr>
            </w:pPr>
            <w:r w:rsidRPr="005F2B64">
              <w:rPr>
                <w:color w:val="000000"/>
                <w:sz w:val="20"/>
                <w:szCs w:val="20"/>
              </w:rPr>
              <w:t>Risk: it is not possible to align commercial incentives with the sharing of data and mechanisms</w:t>
            </w:r>
          </w:p>
        </w:tc>
      </w:tr>
      <w:tr w:rsidR="000B6331" w:rsidRPr="005F2B64" w14:paraId="351FC67F" w14:textId="77777777" w:rsidTr="0081784A">
        <w:trPr>
          <w:cantSplit/>
          <w:trHeight w:val="340"/>
          <w:jc w:val="center"/>
        </w:trPr>
        <w:tc>
          <w:tcPr>
            <w:tcW w:w="4135" w:type="dxa"/>
            <w:shd w:val="clear" w:color="auto" w:fill="auto"/>
            <w:vAlign w:val="center"/>
            <w:hideMark/>
          </w:tcPr>
          <w:p w14:paraId="5A402767" w14:textId="77777777" w:rsidR="000B6331" w:rsidRPr="005F2B64" w:rsidRDefault="000B6331" w:rsidP="0047314D">
            <w:pPr>
              <w:ind w:left="426" w:hanging="426"/>
              <w:rPr>
                <w:color w:val="000000"/>
                <w:sz w:val="20"/>
                <w:szCs w:val="20"/>
              </w:rPr>
            </w:pPr>
            <w:r w:rsidRPr="005F2B64">
              <w:rPr>
                <w:color w:val="000000"/>
                <w:sz w:val="20"/>
                <w:szCs w:val="20"/>
              </w:rPr>
              <w:t>1.4.- Best practices shared nationally and internationally</w:t>
            </w:r>
          </w:p>
        </w:tc>
        <w:tc>
          <w:tcPr>
            <w:tcW w:w="3544" w:type="dxa"/>
            <w:shd w:val="clear" w:color="auto" w:fill="auto"/>
            <w:vAlign w:val="center"/>
            <w:hideMark/>
          </w:tcPr>
          <w:p w14:paraId="6A348809" w14:textId="77777777" w:rsidR="000B6331" w:rsidRPr="005F2B64" w:rsidRDefault="000B6331" w:rsidP="0047314D">
            <w:pPr>
              <w:rPr>
                <w:color w:val="000000"/>
                <w:sz w:val="20"/>
                <w:szCs w:val="20"/>
              </w:rPr>
            </w:pPr>
            <w:r w:rsidRPr="005F2B64">
              <w:rPr>
                <w:color w:val="000000"/>
                <w:sz w:val="20"/>
                <w:szCs w:val="20"/>
              </w:rPr>
              <w:t>Replicas of project pilot and demonstrative activities are facilitated (disaggregated by gender)</w:t>
            </w:r>
          </w:p>
        </w:tc>
        <w:tc>
          <w:tcPr>
            <w:tcW w:w="2693" w:type="dxa"/>
            <w:shd w:val="clear" w:color="auto" w:fill="auto"/>
            <w:vAlign w:val="center"/>
            <w:hideMark/>
          </w:tcPr>
          <w:p w14:paraId="7C53B781" w14:textId="77777777" w:rsidR="000B6331" w:rsidRPr="005F2B64" w:rsidRDefault="000B6331" w:rsidP="0047314D">
            <w:pPr>
              <w:rPr>
                <w:color w:val="000000"/>
                <w:sz w:val="20"/>
                <w:szCs w:val="20"/>
              </w:rPr>
            </w:pPr>
            <w:r w:rsidRPr="005F2B64">
              <w:rPr>
                <w:color w:val="000000"/>
                <w:sz w:val="20"/>
                <w:szCs w:val="20"/>
              </w:rPr>
              <w:t>Project M&amp;E and MRV systems</w:t>
            </w:r>
          </w:p>
        </w:tc>
        <w:tc>
          <w:tcPr>
            <w:tcW w:w="2728" w:type="dxa"/>
            <w:shd w:val="clear" w:color="auto" w:fill="auto"/>
            <w:vAlign w:val="center"/>
            <w:hideMark/>
          </w:tcPr>
          <w:p w14:paraId="32B3C1D5" w14:textId="77777777" w:rsidR="000B6331" w:rsidRPr="005F2B64" w:rsidRDefault="000B6331" w:rsidP="0047314D">
            <w:pPr>
              <w:rPr>
                <w:color w:val="000000"/>
                <w:sz w:val="20"/>
                <w:szCs w:val="20"/>
              </w:rPr>
            </w:pPr>
            <w:r w:rsidRPr="005F2B64">
              <w:rPr>
                <w:color w:val="000000"/>
                <w:sz w:val="20"/>
                <w:szCs w:val="20"/>
              </w:rPr>
              <w:t>Risk: situations are not comparable across countries and cities</w:t>
            </w:r>
          </w:p>
        </w:tc>
      </w:tr>
      <w:tr w:rsidR="000B6331" w:rsidRPr="005F2B64" w14:paraId="18647BAC" w14:textId="77777777" w:rsidTr="0081784A">
        <w:trPr>
          <w:cantSplit/>
          <w:trHeight w:val="340"/>
          <w:jc w:val="center"/>
        </w:trPr>
        <w:tc>
          <w:tcPr>
            <w:tcW w:w="13100" w:type="dxa"/>
            <w:gridSpan w:val="4"/>
            <w:shd w:val="clear" w:color="auto" w:fill="auto"/>
            <w:vAlign w:val="center"/>
            <w:hideMark/>
          </w:tcPr>
          <w:p w14:paraId="1F0EBFDE" w14:textId="77777777" w:rsidR="000B6331" w:rsidRPr="005F2B64" w:rsidRDefault="000B6331" w:rsidP="0047314D">
            <w:pPr>
              <w:rPr>
                <w:color w:val="000000"/>
                <w:sz w:val="20"/>
                <w:szCs w:val="20"/>
              </w:rPr>
            </w:pPr>
            <w:r w:rsidRPr="005F2B64">
              <w:rPr>
                <w:color w:val="000000"/>
                <w:sz w:val="20"/>
                <w:szCs w:val="20"/>
              </w:rPr>
              <w:t>2.- To demonstrate and operationalise financial mechanisms to support integrated low-emissions mobility systems (Outcome C)</w:t>
            </w:r>
          </w:p>
          <w:p w14:paraId="13E3774D" w14:textId="77777777" w:rsidR="000B6331" w:rsidRPr="005F2B64" w:rsidRDefault="000B6331" w:rsidP="0047314D">
            <w:pPr>
              <w:rPr>
                <w:color w:val="000000"/>
                <w:sz w:val="20"/>
                <w:szCs w:val="20"/>
              </w:rPr>
            </w:pPr>
            <w:r w:rsidRPr="005F2B64">
              <w:rPr>
                <w:color w:val="000000"/>
                <w:sz w:val="20"/>
                <w:szCs w:val="20"/>
              </w:rPr>
              <w:t>Indicator 6. Degree of strength of financial and market mechanisms for low GHG development (disaggregated by gender)</w:t>
            </w:r>
          </w:p>
        </w:tc>
      </w:tr>
      <w:tr w:rsidR="000B6331" w:rsidRPr="005F2B64" w14:paraId="752B2872" w14:textId="77777777" w:rsidTr="0081784A">
        <w:trPr>
          <w:cantSplit/>
          <w:trHeight w:val="340"/>
          <w:jc w:val="center"/>
        </w:trPr>
        <w:tc>
          <w:tcPr>
            <w:tcW w:w="4135" w:type="dxa"/>
            <w:shd w:val="clear" w:color="auto" w:fill="auto"/>
            <w:vAlign w:val="center"/>
            <w:hideMark/>
          </w:tcPr>
          <w:p w14:paraId="61E93FE3" w14:textId="77777777" w:rsidR="000B6331" w:rsidRPr="005F2B64" w:rsidRDefault="000B6331" w:rsidP="0047314D">
            <w:pPr>
              <w:ind w:left="426" w:hanging="426"/>
              <w:rPr>
                <w:color w:val="000000"/>
                <w:sz w:val="20"/>
                <w:szCs w:val="20"/>
              </w:rPr>
            </w:pPr>
            <w:r w:rsidRPr="005F2B64">
              <w:rPr>
                <w:color w:val="000000"/>
                <w:sz w:val="20"/>
                <w:szCs w:val="20"/>
              </w:rPr>
              <w:t>2.1.- Technically assisted investments in sustainable urban mobility measures in representative, upscale-supportive urban areas</w:t>
            </w:r>
          </w:p>
        </w:tc>
        <w:tc>
          <w:tcPr>
            <w:tcW w:w="3544" w:type="dxa"/>
            <w:shd w:val="clear" w:color="auto" w:fill="auto"/>
            <w:vAlign w:val="center"/>
            <w:hideMark/>
          </w:tcPr>
          <w:p w14:paraId="4C44CF77" w14:textId="77777777" w:rsidR="000B6331" w:rsidRPr="005F2B64" w:rsidRDefault="000B6331" w:rsidP="0047314D">
            <w:pPr>
              <w:rPr>
                <w:color w:val="000000"/>
                <w:sz w:val="20"/>
                <w:szCs w:val="20"/>
              </w:rPr>
            </w:pPr>
            <w:r w:rsidRPr="005F2B64">
              <w:rPr>
                <w:color w:val="000000"/>
                <w:sz w:val="20"/>
                <w:szCs w:val="20"/>
              </w:rPr>
              <w:t>Investment mobilised (disaggregated by gender)</w:t>
            </w:r>
          </w:p>
        </w:tc>
        <w:tc>
          <w:tcPr>
            <w:tcW w:w="2693" w:type="dxa"/>
            <w:shd w:val="clear" w:color="auto" w:fill="auto"/>
            <w:vAlign w:val="center"/>
            <w:hideMark/>
          </w:tcPr>
          <w:p w14:paraId="06D7E692" w14:textId="77777777" w:rsidR="000B6331" w:rsidRPr="005F2B64" w:rsidRDefault="000B6331" w:rsidP="0047314D">
            <w:pPr>
              <w:rPr>
                <w:color w:val="000000"/>
                <w:sz w:val="20"/>
                <w:szCs w:val="20"/>
              </w:rPr>
            </w:pPr>
            <w:r w:rsidRPr="005F2B64">
              <w:rPr>
                <w:color w:val="000000"/>
                <w:sz w:val="20"/>
                <w:szCs w:val="20"/>
              </w:rPr>
              <w:t>Project M&amp;E and MRV systems</w:t>
            </w:r>
          </w:p>
        </w:tc>
        <w:tc>
          <w:tcPr>
            <w:tcW w:w="2728" w:type="dxa"/>
            <w:shd w:val="clear" w:color="auto" w:fill="auto"/>
            <w:vAlign w:val="center"/>
            <w:hideMark/>
          </w:tcPr>
          <w:p w14:paraId="23B51674" w14:textId="77777777" w:rsidR="000B6331" w:rsidRPr="005F2B64" w:rsidRDefault="000B6331" w:rsidP="0047314D">
            <w:pPr>
              <w:rPr>
                <w:color w:val="000000"/>
                <w:sz w:val="20"/>
                <w:szCs w:val="20"/>
              </w:rPr>
            </w:pPr>
            <w:r w:rsidRPr="005F2B64">
              <w:rPr>
                <w:color w:val="000000"/>
                <w:sz w:val="20"/>
                <w:szCs w:val="20"/>
              </w:rPr>
              <w:t>Risk: fossil fuel and renewably-sourced electricity prizes differ from those in model</w:t>
            </w:r>
          </w:p>
        </w:tc>
      </w:tr>
      <w:tr w:rsidR="000B6331" w:rsidRPr="005F2B64" w14:paraId="0B15CE59" w14:textId="77777777" w:rsidTr="0081784A">
        <w:trPr>
          <w:cantSplit/>
          <w:trHeight w:val="340"/>
          <w:jc w:val="center"/>
        </w:trPr>
        <w:tc>
          <w:tcPr>
            <w:tcW w:w="4135" w:type="dxa"/>
            <w:shd w:val="clear" w:color="auto" w:fill="auto"/>
            <w:vAlign w:val="center"/>
            <w:hideMark/>
          </w:tcPr>
          <w:p w14:paraId="13BB821F" w14:textId="77777777" w:rsidR="000B6331" w:rsidRPr="005F2B64" w:rsidRDefault="000B6331" w:rsidP="0047314D">
            <w:pPr>
              <w:ind w:left="426" w:hanging="426"/>
              <w:rPr>
                <w:color w:val="000000"/>
                <w:sz w:val="20"/>
                <w:szCs w:val="20"/>
              </w:rPr>
            </w:pPr>
            <w:r w:rsidRPr="005F2B64">
              <w:rPr>
                <w:color w:val="000000"/>
                <w:sz w:val="20"/>
                <w:szCs w:val="20"/>
              </w:rPr>
              <w:t>2.2.- Technically assisted investments in integrated urban planning measures in representative, upscale-supportive urban areas</w:t>
            </w:r>
          </w:p>
        </w:tc>
        <w:tc>
          <w:tcPr>
            <w:tcW w:w="3544" w:type="dxa"/>
            <w:shd w:val="clear" w:color="auto" w:fill="auto"/>
            <w:vAlign w:val="center"/>
            <w:hideMark/>
          </w:tcPr>
          <w:p w14:paraId="1B7B9789" w14:textId="77777777" w:rsidR="000B6331" w:rsidRPr="005F2B64" w:rsidRDefault="000B6331" w:rsidP="0047314D">
            <w:pPr>
              <w:rPr>
                <w:color w:val="000000"/>
                <w:sz w:val="20"/>
                <w:szCs w:val="20"/>
              </w:rPr>
            </w:pPr>
            <w:r w:rsidRPr="005F2B64">
              <w:rPr>
                <w:color w:val="000000"/>
                <w:sz w:val="20"/>
                <w:szCs w:val="20"/>
              </w:rPr>
              <w:t>Investment mobilised (disaggregated by gender)</w:t>
            </w:r>
          </w:p>
        </w:tc>
        <w:tc>
          <w:tcPr>
            <w:tcW w:w="2693" w:type="dxa"/>
            <w:shd w:val="clear" w:color="auto" w:fill="auto"/>
            <w:vAlign w:val="center"/>
            <w:hideMark/>
          </w:tcPr>
          <w:p w14:paraId="6F71260D" w14:textId="77777777" w:rsidR="000B6331" w:rsidRPr="005F2B64" w:rsidRDefault="000B6331" w:rsidP="0047314D">
            <w:pPr>
              <w:rPr>
                <w:color w:val="000000"/>
                <w:sz w:val="20"/>
                <w:szCs w:val="20"/>
              </w:rPr>
            </w:pPr>
            <w:r w:rsidRPr="005F2B64">
              <w:rPr>
                <w:color w:val="000000"/>
                <w:sz w:val="20"/>
                <w:szCs w:val="20"/>
              </w:rPr>
              <w:t>Project M&amp;E and MRV systems</w:t>
            </w:r>
          </w:p>
        </w:tc>
        <w:tc>
          <w:tcPr>
            <w:tcW w:w="2728" w:type="dxa"/>
            <w:shd w:val="clear" w:color="auto" w:fill="auto"/>
            <w:vAlign w:val="center"/>
            <w:hideMark/>
          </w:tcPr>
          <w:p w14:paraId="62CDC545" w14:textId="77777777" w:rsidR="000B6331" w:rsidRPr="005F2B64" w:rsidRDefault="000B6331" w:rsidP="0047314D">
            <w:pPr>
              <w:rPr>
                <w:color w:val="000000"/>
                <w:sz w:val="20"/>
                <w:szCs w:val="20"/>
              </w:rPr>
            </w:pPr>
            <w:r w:rsidRPr="005F2B64">
              <w:rPr>
                <w:color w:val="000000"/>
                <w:sz w:val="20"/>
                <w:szCs w:val="20"/>
              </w:rPr>
              <w:t>Risk: political will is not maintained through administrations</w:t>
            </w:r>
          </w:p>
        </w:tc>
      </w:tr>
      <w:tr w:rsidR="000B6331" w:rsidRPr="005F2B64" w14:paraId="62CB46CA" w14:textId="77777777" w:rsidTr="0081784A">
        <w:trPr>
          <w:cantSplit/>
          <w:trHeight w:val="340"/>
          <w:jc w:val="center"/>
        </w:trPr>
        <w:tc>
          <w:tcPr>
            <w:tcW w:w="13100" w:type="dxa"/>
            <w:gridSpan w:val="4"/>
            <w:shd w:val="clear" w:color="auto" w:fill="auto"/>
            <w:vAlign w:val="center"/>
            <w:hideMark/>
          </w:tcPr>
          <w:p w14:paraId="5E99DD7C" w14:textId="77777777" w:rsidR="000B6331" w:rsidRPr="005F2B64" w:rsidRDefault="000B6331" w:rsidP="0047314D">
            <w:pPr>
              <w:rPr>
                <w:color w:val="000000"/>
                <w:sz w:val="20"/>
                <w:szCs w:val="20"/>
              </w:rPr>
            </w:pPr>
            <w:r w:rsidRPr="005F2B64">
              <w:rPr>
                <w:color w:val="000000"/>
                <w:sz w:val="20"/>
                <w:szCs w:val="20"/>
              </w:rPr>
              <w:lastRenderedPageBreak/>
              <w:t>3. Project progress monitoring and information dissemination</w:t>
            </w:r>
          </w:p>
          <w:p w14:paraId="4FD2BDE1" w14:textId="77777777" w:rsidR="000B6331" w:rsidRPr="005F2B64" w:rsidRDefault="000B6331" w:rsidP="0047314D">
            <w:pPr>
              <w:rPr>
                <w:color w:val="000000"/>
                <w:sz w:val="20"/>
                <w:szCs w:val="20"/>
              </w:rPr>
            </w:pPr>
            <w:r w:rsidRPr="005F2B64">
              <w:rPr>
                <w:color w:val="000000"/>
                <w:sz w:val="20"/>
                <w:szCs w:val="20"/>
              </w:rPr>
              <w:t>Implementation is results-based and evaluated, monitoring and tracking is carried out and available, project replication is facilitated (disaggregated by gender)</w:t>
            </w:r>
          </w:p>
        </w:tc>
      </w:tr>
      <w:tr w:rsidR="000B6331" w:rsidRPr="005F2B64" w14:paraId="103A79C6" w14:textId="77777777" w:rsidTr="0081784A">
        <w:trPr>
          <w:cantSplit/>
          <w:trHeight w:val="340"/>
          <w:jc w:val="center"/>
        </w:trPr>
        <w:tc>
          <w:tcPr>
            <w:tcW w:w="4135" w:type="dxa"/>
            <w:shd w:val="clear" w:color="auto" w:fill="auto"/>
            <w:vAlign w:val="center"/>
            <w:hideMark/>
          </w:tcPr>
          <w:p w14:paraId="2B679C5C" w14:textId="77777777" w:rsidR="000B6331" w:rsidRPr="005F2B64" w:rsidRDefault="000B6331" w:rsidP="0047314D">
            <w:pPr>
              <w:ind w:left="426" w:hanging="426"/>
              <w:rPr>
                <w:color w:val="000000"/>
                <w:sz w:val="20"/>
                <w:szCs w:val="20"/>
              </w:rPr>
            </w:pPr>
            <w:r w:rsidRPr="005F2B64">
              <w:rPr>
                <w:color w:val="000000"/>
                <w:sz w:val="20"/>
                <w:szCs w:val="20"/>
              </w:rPr>
              <w:t>3.1.- Results-based and evaluated implementation, monitoring and tracking, replication facilitated</w:t>
            </w:r>
          </w:p>
        </w:tc>
        <w:tc>
          <w:tcPr>
            <w:tcW w:w="3544" w:type="dxa"/>
            <w:shd w:val="clear" w:color="auto" w:fill="auto"/>
            <w:vAlign w:val="center"/>
            <w:hideMark/>
          </w:tcPr>
          <w:p w14:paraId="40E63B41" w14:textId="77777777" w:rsidR="000B6331" w:rsidRPr="005F2B64" w:rsidRDefault="000B6331" w:rsidP="0047314D">
            <w:pPr>
              <w:rPr>
                <w:color w:val="000000"/>
                <w:sz w:val="20"/>
                <w:szCs w:val="20"/>
              </w:rPr>
            </w:pPr>
            <w:r w:rsidRPr="005F2B64">
              <w:rPr>
                <w:color w:val="000000"/>
                <w:sz w:val="20"/>
                <w:szCs w:val="20"/>
              </w:rPr>
              <w:t>Periodic reviews and independent terminal evaluation conducted (disaggregated by gender)</w:t>
            </w:r>
          </w:p>
        </w:tc>
        <w:tc>
          <w:tcPr>
            <w:tcW w:w="2693" w:type="dxa"/>
            <w:shd w:val="clear" w:color="auto" w:fill="auto"/>
            <w:vAlign w:val="center"/>
            <w:hideMark/>
          </w:tcPr>
          <w:p w14:paraId="5B7C118A" w14:textId="77777777" w:rsidR="000B6331" w:rsidRPr="005F2B64" w:rsidRDefault="000B6331" w:rsidP="0047314D">
            <w:pPr>
              <w:rPr>
                <w:color w:val="000000"/>
                <w:sz w:val="20"/>
                <w:szCs w:val="20"/>
              </w:rPr>
            </w:pPr>
            <w:r w:rsidRPr="005F2B64">
              <w:rPr>
                <w:color w:val="000000"/>
                <w:sz w:val="20"/>
                <w:szCs w:val="20"/>
              </w:rPr>
              <w:t>Project M&amp;E and MRV systems</w:t>
            </w:r>
          </w:p>
        </w:tc>
        <w:tc>
          <w:tcPr>
            <w:tcW w:w="2728" w:type="dxa"/>
            <w:shd w:val="clear" w:color="auto" w:fill="auto"/>
            <w:vAlign w:val="center"/>
            <w:hideMark/>
          </w:tcPr>
          <w:p w14:paraId="41B9CEAC" w14:textId="77777777" w:rsidR="000B6331" w:rsidRPr="005F2B64" w:rsidRDefault="000B6331" w:rsidP="0047314D">
            <w:pPr>
              <w:rPr>
                <w:color w:val="000000"/>
                <w:sz w:val="20"/>
                <w:szCs w:val="20"/>
              </w:rPr>
            </w:pPr>
            <w:r w:rsidRPr="005F2B64">
              <w:rPr>
                <w:color w:val="000000"/>
                <w:sz w:val="20"/>
                <w:szCs w:val="20"/>
              </w:rPr>
              <w:t>Assumption: CLP/USD exchange rate does not sustainedly deviate from the 500-700 range</w:t>
            </w:r>
          </w:p>
        </w:tc>
      </w:tr>
    </w:tbl>
    <w:p w14:paraId="2E5E59E0" w14:textId="77777777" w:rsidR="006B6588" w:rsidRPr="00500A23" w:rsidRDefault="006B6588" w:rsidP="0047314D">
      <w:pPr>
        <w:rPr>
          <w:highlight w:val="yellow"/>
        </w:rPr>
      </w:pPr>
    </w:p>
    <w:tbl>
      <w:tblPr>
        <w:tblW w:w="13291"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0" w:type="dxa"/>
          <w:right w:w="50" w:type="dxa"/>
        </w:tblCellMar>
        <w:tblLook w:val="0000" w:firstRow="0" w:lastRow="0" w:firstColumn="0" w:lastColumn="0" w:noHBand="0" w:noVBand="0"/>
      </w:tblPr>
      <w:tblGrid>
        <w:gridCol w:w="13291"/>
      </w:tblGrid>
      <w:tr w:rsidR="000B6331" w:rsidRPr="00D3555F" w14:paraId="55E1CC8C" w14:textId="77777777" w:rsidTr="00A17F80">
        <w:tc>
          <w:tcPr>
            <w:tcW w:w="13221" w:type="dxa"/>
            <w:tcBorders>
              <w:top w:val="nil"/>
              <w:left w:val="nil"/>
              <w:bottom w:val="nil"/>
              <w:right w:val="nil"/>
            </w:tcBorders>
            <w:shd w:val="clear" w:color="auto" w:fill="FFFFFF"/>
            <w:tcMar>
              <w:top w:w="50" w:type="dxa"/>
              <w:left w:w="50" w:type="dxa"/>
              <w:bottom w:w="50" w:type="dxa"/>
              <w:right w:w="50" w:type="dxa"/>
            </w:tcMar>
            <w:vAlign w:val="center"/>
          </w:tcPr>
          <w:p w14:paraId="74AAC202" w14:textId="77777777" w:rsidR="000B6331" w:rsidRPr="00D3555F" w:rsidRDefault="00E152B1" w:rsidP="0047314D">
            <w:pPr>
              <w:jc w:val="center"/>
              <w:rPr>
                <w:sz w:val="22"/>
              </w:rPr>
            </w:pPr>
            <w:r w:rsidRPr="00D3555F">
              <w:rPr>
                <w:b/>
                <w:bCs/>
                <w:sz w:val="22"/>
              </w:rPr>
              <w:t xml:space="preserve">Project </w:t>
            </w:r>
            <w:r w:rsidR="000B6331" w:rsidRPr="00D3555F">
              <w:rPr>
                <w:b/>
                <w:bCs/>
                <w:sz w:val="22"/>
              </w:rPr>
              <w:t>Results Framework (Output Level)</w:t>
            </w:r>
          </w:p>
        </w:tc>
      </w:tr>
    </w:tbl>
    <w:p w14:paraId="52710095" w14:textId="77777777" w:rsidR="006B6588" w:rsidRDefault="006B6588" w:rsidP="0047314D">
      <w:pPr>
        <w:rPr>
          <w:highlight w:val="yellow"/>
        </w:rPr>
      </w:pPr>
    </w:p>
    <w:tbl>
      <w:tblPr>
        <w:tblW w:w="55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95"/>
        <w:gridCol w:w="1626"/>
        <w:gridCol w:w="1627"/>
        <w:gridCol w:w="1627"/>
        <w:gridCol w:w="1627"/>
        <w:gridCol w:w="1627"/>
        <w:gridCol w:w="1627"/>
        <w:gridCol w:w="1627"/>
        <w:gridCol w:w="723"/>
        <w:gridCol w:w="727"/>
        <w:gridCol w:w="7"/>
        <w:gridCol w:w="862"/>
        <w:gridCol w:w="8"/>
      </w:tblGrid>
      <w:tr w:rsidR="00D000B1" w:rsidRPr="000964D1" w14:paraId="10DDA74A" w14:textId="77777777" w:rsidTr="005F2B64">
        <w:trPr>
          <w:cantSplit/>
          <w:trHeight w:val="340"/>
          <w:tblHeader/>
          <w:jc w:val="center"/>
        </w:trPr>
        <w:tc>
          <w:tcPr>
            <w:tcW w:w="695" w:type="dxa"/>
            <w:shd w:val="clear" w:color="auto" w:fill="auto"/>
            <w:noWrap/>
            <w:hideMark/>
          </w:tcPr>
          <w:p w14:paraId="01BCAA3E" w14:textId="77777777" w:rsidR="00D000B1" w:rsidRPr="000964D1" w:rsidRDefault="00D000B1" w:rsidP="00ED146B">
            <w:pPr>
              <w:jc w:val="center"/>
              <w:rPr>
                <w:b/>
                <w:sz w:val="20"/>
                <w:szCs w:val="20"/>
              </w:rPr>
            </w:pPr>
            <w:r w:rsidRPr="000964D1">
              <w:rPr>
                <w:b/>
                <w:sz w:val="20"/>
                <w:szCs w:val="20"/>
              </w:rPr>
              <w:t>ID</w:t>
            </w:r>
          </w:p>
        </w:tc>
        <w:tc>
          <w:tcPr>
            <w:tcW w:w="1626" w:type="dxa"/>
            <w:shd w:val="clear" w:color="auto" w:fill="auto"/>
            <w:noWrap/>
            <w:hideMark/>
          </w:tcPr>
          <w:p w14:paraId="3DDBC565" w14:textId="77777777" w:rsidR="00D000B1" w:rsidRPr="000964D1" w:rsidRDefault="00D000B1" w:rsidP="00ED146B">
            <w:pPr>
              <w:jc w:val="center"/>
              <w:rPr>
                <w:b/>
                <w:sz w:val="20"/>
                <w:szCs w:val="20"/>
              </w:rPr>
            </w:pPr>
            <w:r w:rsidRPr="000964D1">
              <w:rPr>
                <w:b/>
                <w:sz w:val="20"/>
                <w:szCs w:val="20"/>
              </w:rPr>
              <w:t>Base line</w:t>
            </w:r>
          </w:p>
        </w:tc>
        <w:tc>
          <w:tcPr>
            <w:tcW w:w="1627" w:type="dxa"/>
            <w:shd w:val="clear" w:color="auto" w:fill="auto"/>
            <w:noWrap/>
            <w:hideMark/>
          </w:tcPr>
          <w:p w14:paraId="3330885D" w14:textId="77777777" w:rsidR="00D000B1" w:rsidRPr="000964D1" w:rsidRDefault="00D000B1" w:rsidP="00ED146B">
            <w:pPr>
              <w:jc w:val="center"/>
              <w:rPr>
                <w:b/>
                <w:sz w:val="20"/>
                <w:szCs w:val="20"/>
              </w:rPr>
            </w:pPr>
            <w:r w:rsidRPr="000964D1">
              <w:rPr>
                <w:b/>
                <w:sz w:val="20"/>
                <w:szCs w:val="20"/>
              </w:rPr>
              <w:t>Target</w:t>
            </w:r>
          </w:p>
        </w:tc>
        <w:tc>
          <w:tcPr>
            <w:tcW w:w="1627" w:type="dxa"/>
            <w:shd w:val="clear" w:color="auto" w:fill="auto"/>
            <w:noWrap/>
            <w:hideMark/>
          </w:tcPr>
          <w:p w14:paraId="67EC2C01" w14:textId="77777777" w:rsidR="00D000B1" w:rsidRPr="000964D1" w:rsidRDefault="00D000B1" w:rsidP="00ED146B">
            <w:pPr>
              <w:jc w:val="center"/>
              <w:rPr>
                <w:b/>
                <w:sz w:val="20"/>
                <w:szCs w:val="20"/>
              </w:rPr>
            </w:pPr>
            <w:r w:rsidRPr="000964D1">
              <w:rPr>
                <w:b/>
                <w:sz w:val="20"/>
                <w:szCs w:val="20"/>
              </w:rPr>
              <w:t>Year 1</w:t>
            </w:r>
          </w:p>
        </w:tc>
        <w:tc>
          <w:tcPr>
            <w:tcW w:w="1627" w:type="dxa"/>
            <w:shd w:val="clear" w:color="auto" w:fill="auto"/>
            <w:noWrap/>
            <w:hideMark/>
          </w:tcPr>
          <w:p w14:paraId="6A61027E" w14:textId="77777777" w:rsidR="00D000B1" w:rsidRPr="000964D1" w:rsidRDefault="00D000B1" w:rsidP="00ED146B">
            <w:pPr>
              <w:jc w:val="center"/>
              <w:rPr>
                <w:b/>
                <w:sz w:val="20"/>
                <w:szCs w:val="20"/>
              </w:rPr>
            </w:pPr>
            <w:r w:rsidRPr="000964D1">
              <w:rPr>
                <w:b/>
                <w:sz w:val="20"/>
                <w:szCs w:val="20"/>
              </w:rPr>
              <w:t>Year 2</w:t>
            </w:r>
          </w:p>
        </w:tc>
        <w:tc>
          <w:tcPr>
            <w:tcW w:w="1627" w:type="dxa"/>
            <w:shd w:val="clear" w:color="auto" w:fill="auto"/>
            <w:noWrap/>
            <w:hideMark/>
          </w:tcPr>
          <w:p w14:paraId="26A99DB3" w14:textId="77777777" w:rsidR="00D000B1" w:rsidRPr="000964D1" w:rsidRDefault="00D000B1" w:rsidP="00ED146B">
            <w:pPr>
              <w:jc w:val="center"/>
              <w:rPr>
                <w:b/>
                <w:sz w:val="20"/>
                <w:szCs w:val="20"/>
              </w:rPr>
            </w:pPr>
            <w:r w:rsidRPr="000964D1">
              <w:rPr>
                <w:b/>
                <w:sz w:val="20"/>
                <w:szCs w:val="20"/>
              </w:rPr>
              <w:t>Year 3</w:t>
            </w:r>
          </w:p>
        </w:tc>
        <w:tc>
          <w:tcPr>
            <w:tcW w:w="1627" w:type="dxa"/>
            <w:shd w:val="clear" w:color="auto" w:fill="auto"/>
            <w:noWrap/>
            <w:hideMark/>
          </w:tcPr>
          <w:p w14:paraId="5413B484" w14:textId="77777777" w:rsidR="00D000B1" w:rsidRPr="000964D1" w:rsidRDefault="00D000B1" w:rsidP="00ED146B">
            <w:pPr>
              <w:jc w:val="center"/>
              <w:rPr>
                <w:b/>
                <w:sz w:val="20"/>
                <w:szCs w:val="20"/>
              </w:rPr>
            </w:pPr>
            <w:r w:rsidRPr="000964D1">
              <w:rPr>
                <w:b/>
                <w:sz w:val="20"/>
                <w:szCs w:val="20"/>
              </w:rPr>
              <w:t>Year 4</w:t>
            </w:r>
          </w:p>
        </w:tc>
        <w:tc>
          <w:tcPr>
            <w:tcW w:w="1627" w:type="dxa"/>
            <w:shd w:val="clear" w:color="auto" w:fill="auto"/>
            <w:noWrap/>
            <w:hideMark/>
          </w:tcPr>
          <w:p w14:paraId="130119A7" w14:textId="77777777" w:rsidR="00D000B1" w:rsidRPr="000964D1" w:rsidRDefault="00D000B1" w:rsidP="00ED146B">
            <w:pPr>
              <w:jc w:val="center"/>
              <w:rPr>
                <w:b/>
                <w:sz w:val="20"/>
                <w:szCs w:val="20"/>
              </w:rPr>
            </w:pPr>
            <w:r w:rsidRPr="000964D1">
              <w:rPr>
                <w:b/>
                <w:sz w:val="20"/>
                <w:szCs w:val="20"/>
              </w:rPr>
              <w:t>Year 5</w:t>
            </w:r>
          </w:p>
        </w:tc>
        <w:tc>
          <w:tcPr>
            <w:tcW w:w="723" w:type="dxa"/>
            <w:shd w:val="clear" w:color="auto" w:fill="auto"/>
            <w:noWrap/>
            <w:hideMark/>
          </w:tcPr>
          <w:p w14:paraId="2C41CC26" w14:textId="77777777" w:rsidR="00D000B1" w:rsidRPr="000964D1" w:rsidRDefault="00D000B1" w:rsidP="00ED146B">
            <w:pPr>
              <w:jc w:val="center"/>
              <w:rPr>
                <w:b/>
                <w:sz w:val="20"/>
                <w:szCs w:val="20"/>
              </w:rPr>
            </w:pPr>
            <w:r w:rsidRPr="000964D1">
              <w:rPr>
                <w:b/>
                <w:sz w:val="20"/>
                <w:szCs w:val="20"/>
              </w:rPr>
              <w:t>Reporting frequency</w:t>
            </w:r>
          </w:p>
        </w:tc>
        <w:tc>
          <w:tcPr>
            <w:tcW w:w="734" w:type="dxa"/>
            <w:gridSpan w:val="2"/>
            <w:shd w:val="clear" w:color="auto" w:fill="auto"/>
            <w:noWrap/>
            <w:hideMark/>
          </w:tcPr>
          <w:p w14:paraId="73419549" w14:textId="77777777" w:rsidR="00D000B1" w:rsidRPr="000964D1" w:rsidRDefault="00D000B1" w:rsidP="00ED146B">
            <w:pPr>
              <w:jc w:val="center"/>
              <w:rPr>
                <w:b/>
                <w:sz w:val="20"/>
                <w:szCs w:val="20"/>
              </w:rPr>
            </w:pPr>
            <w:r w:rsidRPr="000964D1">
              <w:rPr>
                <w:b/>
                <w:sz w:val="20"/>
                <w:szCs w:val="20"/>
              </w:rPr>
              <w:t>Verification means</w:t>
            </w:r>
          </w:p>
        </w:tc>
        <w:tc>
          <w:tcPr>
            <w:tcW w:w="870" w:type="dxa"/>
            <w:gridSpan w:val="2"/>
            <w:shd w:val="clear" w:color="auto" w:fill="auto"/>
            <w:noWrap/>
            <w:hideMark/>
          </w:tcPr>
          <w:p w14:paraId="3608F64D" w14:textId="77777777" w:rsidR="00D000B1" w:rsidRPr="000964D1" w:rsidRDefault="00D000B1" w:rsidP="00ED146B">
            <w:pPr>
              <w:jc w:val="center"/>
              <w:rPr>
                <w:b/>
                <w:sz w:val="20"/>
                <w:szCs w:val="20"/>
              </w:rPr>
            </w:pPr>
            <w:r w:rsidRPr="000964D1">
              <w:rPr>
                <w:b/>
                <w:sz w:val="20"/>
                <w:szCs w:val="20"/>
              </w:rPr>
              <w:t>Responsible entity/group</w:t>
            </w:r>
          </w:p>
        </w:tc>
      </w:tr>
      <w:tr w:rsidR="00D000B1" w:rsidRPr="000964D1" w14:paraId="7503013D" w14:textId="77777777" w:rsidTr="005F2B64">
        <w:trPr>
          <w:gridAfter w:val="1"/>
          <w:wAfter w:w="8" w:type="dxa"/>
          <w:cantSplit/>
          <w:trHeight w:val="340"/>
          <w:jc w:val="center"/>
        </w:trPr>
        <w:tc>
          <w:tcPr>
            <w:tcW w:w="695" w:type="dxa"/>
            <w:shd w:val="clear" w:color="auto" w:fill="auto"/>
            <w:noWrap/>
            <w:hideMark/>
          </w:tcPr>
          <w:p w14:paraId="22678805" w14:textId="77777777" w:rsidR="00D000B1" w:rsidRPr="000964D1" w:rsidRDefault="00D000B1" w:rsidP="00ED146B">
            <w:pPr>
              <w:jc w:val="center"/>
              <w:rPr>
                <w:color w:val="000000"/>
                <w:sz w:val="20"/>
                <w:szCs w:val="20"/>
                <w:lang w:eastAsia="es-ES"/>
              </w:rPr>
            </w:pPr>
            <w:r w:rsidRPr="000964D1">
              <w:rPr>
                <w:color w:val="000000"/>
                <w:sz w:val="20"/>
                <w:szCs w:val="20"/>
                <w:lang w:eastAsia="es-ES"/>
              </w:rPr>
              <w:t>1.1.1</w:t>
            </w:r>
          </w:p>
        </w:tc>
        <w:tc>
          <w:tcPr>
            <w:tcW w:w="1626" w:type="dxa"/>
            <w:shd w:val="clear" w:color="auto" w:fill="auto"/>
            <w:hideMark/>
          </w:tcPr>
          <w:p w14:paraId="78D9DBE3"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Different target audiences ignore the effective costs, impacts and benefits of sustainable mobility</w:t>
            </w:r>
          </w:p>
        </w:tc>
        <w:tc>
          <w:tcPr>
            <w:tcW w:w="1627" w:type="dxa"/>
            <w:shd w:val="clear" w:color="auto" w:fill="auto"/>
            <w:hideMark/>
          </w:tcPr>
          <w:p w14:paraId="58D59CE2"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Different target audiences know contextualised costs, impacts and benefits of sustainable mobility.</w:t>
            </w:r>
          </w:p>
        </w:tc>
        <w:tc>
          <w:tcPr>
            <w:tcW w:w="1627" w:type="dxa"/>
            <w:shd w:val="clear" w:color="auto" w:fill="auto"/>
            <w:noWrap/>
            <w:hideMark/>
          </w:tcPr>
          <w:p w14:paraId="15F0690A"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A study for the identification and characterisation of audiences is carried out. Diffusion and promotion activities have been carried out, both targeting the general public and specialised audiences, with at least 185 participants.</w:t>
            </w:r>
          </w:p>
        </w:tc>
        <w:tc>
          <w:tcPr>
            <w:tcW w:w="1627" w:type="dxa"/>
            <w:shd w:val="clear" w:color="auto" w:fill="auto"/>
            <w:noWrap/>
            <w:hideMark/>
          </w:tcPr>
          <w:p w14:paraId="42FA5D6E"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Diffusion and promotion activities have been carried out, both targeting the general public and specialised audiences, including those within pilot activities and with at least 300 participants.</w:t>
            </w:r>
          </w:p>
        </w:tc>
        <w:tc>
          <w:tcPr>
            <w:tcW w:w="1627" w:type="dxa"/>
            <w:shd w:val="clear" w:color="auto" w:fill="auto"/>
            <w:noWrap/>
            <w:hideMark/>
          </w:tcPr>
          <w:p w14:paraId="19DF12AA"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Diffusion and promotion activities have been carried out, both targeting the general public and specialised audiences, including those within pilot activities and with at least 400 participants.</w:t>
            </w:r>
          </w:p>
        </w:tc>
        <w:tc>
          <w:tcPr>
            <w:tcW w:w="1627" w:type="dxa"/>
            <w:shd w:val="clear" w:color="auto" w:fill="auto"/>
            <w:noWrap/>
            <w:hideMark/>
          </w:tcPr>
          <w:p w14:paraId="1DDBC519"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Diffusion and promotion activities have been carried out, both targeting the general public and specialised audiences, including those within pilot activities and with at least 330 participants.</w:t>
            </w:r>
          </w:p>
        </w:tc>
        <w:tc>
          <w:tcPr>
            <w:tcW w:w="1627" w:type="dxa"/>
            <w:shd w:val="clear" w:color="auto" w:fill="auto"/>
            <w:noWrap/>
            <w:hideMark/>
          </w:tcPr>
          <w:p w14:paraId="1325128C"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Diffusion and promotion activities have been carried out, both targeting the general public and specialised audiences, with at least 150 participants. The activity uses results, lessons learnt and identified best practice.</w:t>
            </w:r>
          </w:p>
        </w:tc>
        <w:tc>
          <w:tcPr>
            <w:tcW w:w="723" w:type="dxa"/>
            <w:shd w:val="clear" w:color="auto" w:fill="auto"/>
            <w:noWrap/>
            <w:hideMark/>
          </w:tcPr>
          <w:p w14:paraId="10453CC2" w14:textId="77777777" w:rsidR="00D000B1" w:rsidRPr="000964D1" w:rsidRDefault="00D000B1" w:rsidP="00ED146B">
            <w:pPr>
              <w:jc w:val="center"/>
              <w:rPr>
                <w:color w:val="000000"/>
                <w:sz w:val="20"/>
                <w:szCs w:val="20"/>
                <w:lang w:eastAsia="es-ES"/>
              </w:rPr>
            </w:pPr>
            <w:r w:rsidRPr="000964D1">
              <w:rPr>
                <w:color w:val="000000"/>
                <w:sz w:val="20"/>
                <w:szCs w:val="20"/>
                <w:lang w:eastAsia="es-ES"/>
              </w:rPr>
              <w:t>Twice a year</w:t>
            </w:r>
          </w:p>
        </w:tc>
        <w:tc>
          <w:tcPr>
            <w:tcW w:w="727" w:type="dxa"/>
            <w:shd w:val="clear" w:color="auto" w:fill="auto"/>
            <w:noWrap/>
            <w:hideMark/>
          </w:tcPr>
          <w:p w14:paraId="4B38A549" w14:textId="77777777" w:rsidR="00D000B1" w:rsidRPr="000964D1" w:rsidRDefault="00D000B1" w:rsidP="00ED146B">
            <w:pPr>
              <w:jc w:val="center"/>
              <w:rPr>
                <w:color w:val="000000"/>
                <w:sz w:val="20"/>
                <w:szCs w:val="20"/>
                <w:lang w:eastAsia="es-ES"/>
              </w:rPr>
            </w:pPr>
            <w:r w:rsidRPr="000964D1">
              <w:rPr>
                <w:color w:val="000000"/>
                <w:sz w:val="20"/>
                <w:szCs w:val="20"/>
                <w:lang w:eastAsia="es-ES"/>
              </w:rPr>
              <w:t>MRV System</w:t>
            </w:r>
          </w:p>
        </w:tc>
        <w:tc>
          <w:tcPr>
            <w:tcW w:w="869" w:type="dxa"/>
            <w:gridSpan w:val="2"/>
            <w:shd w:val="clear" w:color="auto" w:fill="auto"/>
            <w:noWrap/>
            <w:hideMark/>
          </w:tcPr>
          <w:p w14:paraId="5729ADF2" w14:textId="77777777" w:rsidR="00D000B1" w:rsidRPr="000964D1" w:rsidRDefault="00D000B1" w:rsidP="00ED146B">
            <w:pPr>
              <w:jc w:val="center"/>
              <w:rPr>
                <w:color w:val="000000"/>
                <w:sz w:val="20"/>
                <w:szCs w:val="20"/>
                <w:lang w:eastAsia="es-ES"/>
              </w:rPr>
            </w:pPr>
            <w:r w:rsidRPr="000964D1">
              <w:rPr>
                <w:color w:val="000000"/>
                <w:sz w:val="20"/>
                <w:szCs w:val="20"/>
                <w:lang w:eastAsia="es-ES"/>
              </w:rPr>
              <w:t>EXAG, PMU</w:t>
            </w:r>
          </w:p>
        </w:tc>
      </w:tr>
      <w:tr w:rsidR="00D000B1" w:rsidRPr="000964D1" w14:paraId="44335105" w14:textId="77777777" w:rsidTr="005F2B64">
        <w:trPr>
          <w:gridAfter w:val="1"/>
          <w:wAfter w:w="8" w:type="dxa"/>
          <w:cantSplit/>
          <w:trHeight w:val="340"/>
          <w:jc w:val="center"/>
        </w:trPr>
        <w:tc>
          <w:tcPr>
            <w:tcW w:w="695" w:type="dxa"/>
            <w:shd w:val="clear" w:color="auto" w:fill="auto"/>
            <w:noWrap/>
            <w:hideMark/>
          </w:tcPr>
          <w:p w14:paraId="0F5389AF" w14:textId="77777777" w:rsidR="00D000B1" w:rsidRPr="000964D1" w:rsidRDefault="00D000B1" w:rsidP="00ED146B">
            <w:pPr>
              <w:jc w:val="center"/>
              <w:rPr>
                <w:color w:val="000000"/>
                <w:sz w:val="20"/>
                <w:szCs w:val="20"/>
                <w:lang w:eastAsia="es-ES"/>
              </w:rPr>
            </w:pPr>
            <w:r w:rsidRPr="000964D1">
              <w:rPr>
                <w:color w:val="000000"/>
                <w:sz w:val="20"/>
                <w:szCs w:val="20"/>
                <w:lang w:eastAsia="es-ES"/>
              </w:rPr>
              <w:lastRenderedPageBreak/>
              <w:t>1.1.2</w:t>
            </w:r>
          </w:p>
        </w:tc>
        <w:tc>
          <w:tcPr>
            <w:tcW w:w="1626" w:type="dxa"/>
            <w:shd w:val="clear" w:color="auto" w:fill="auto"/>
            <w:hideMark/>
          </w:tcPr>
          <w:p w14:paraId="12D5B041"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The professional/technical community is not used to electric fleet (operation, maintenance, repairs)</w:t>
            </w:r>
          </w:p>
        </w:tc>
        <w:tc>
          <w:tcPr>
            <w:tcW w:w="1627" w:type="dxa"/>
            <w:shd w:val="clear" w:color="auto" w:fill="auto"/>
            <w:hideMark/>
          </w:tcPr>
          <w:p w14:paraId="2AD77180"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The professional/technical community includes professionals and technicians knowledgeable of electric fleet (operation, maintenance, repairs).</w:t>
            </w:r>
          </w:p>
        </w:tc>
        <w:tc>
          <w:tcPr>
            <w:tcW w:w="1627" w:type="dxa"/>
            <w:shd w:val="clear" w:color="auto" w:fill="auto"/>
            <w:noWrap/>
            <w:hideMark/>
          </w:tcPr>
          <w:p w14:paraId="262A04B5"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Training activities have been carried out, targeting specialised audiences, with at least 35 participants.</w:t>
            </w:r>
          </w:p>
        </w:tc>
        <w:tc>
          <w:tcPr>
            <w:tcW w:w="1627" w:type="dxa"/>
            <w:shd w:val="clear" w:color="auto" w:fill="auto"/>
            <w:noWrap/>
            <w:hideMark/>
          </w:tcPr>
          <w:p w14:paraId="350358FD"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Training activities have been carried out, targeting specialised audiences and including those within pilot activities, with at least 100 participants.</w:t>
            </w:r>
          </w:p>
        </w:tc>
        <w:tc>
          <w:tcPr>
            <w:tcW w:w="1627" w:type="dxa"/>
            <w:shd w:val="clear" w:color="auto" w:fill="auto"/>
            <w:noWrap/>
            <w:hideMark/>
          </w:tcPr>
          <w:p w14:paraId="5C79B574"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Training activities have been carried out, targeting specialised audiences and including those within pilot activities, with at least 130 participants.</w:t>
            </w:r>
          </w:p>
        </w:tc>
        <w:tc>
          <w:tcPr>
            <w:tcW w:w="1627" w:type="dxa"/>
            <w:shd w:val="clear" w:color="auto" w:fill="auto"/>
            <w:noWrap/>
            <w:hideMark/>
          </w:tcPr>
          <w:p w14:paraId="44331149"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Training activities have been carried out, targeting specialised audiences and including those within pilot activities, with at least 130 participants. The activity uses results, lessons learnt and identified best practice.</w:t>
            </w:r>
          </w:p>
        </w:tc>
        <w:tc>
          <w:tcPr>
            <w:tcW w:w="1627" w:type="dxa"/>
            <w:shd w:val="clear" w:color="auto" w:fill="auto"/>
            <w:noWrap/>
            <w:hideMark/>
          </w:tcPr>
          <w:p w14:paraId="762AF7CE"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Training activities have been carried out, targeting specialised audiences, with at least 50 participants. The activity uses results, lessons learnt and identified best practice.</w:t>
            </w:r>
          </w:p>
        </w:tc>
        <w:tc>
          <w:tcPr>
            <w:tcW w:w="723" w:type="dxa"/>
            <w:shd w:val="clear" w:color="auto" w:fill="auto"/>
            <w:noWrap/>
            <w:hideMark/>
          </w:tcPr>
          <w:p w14:paraId="69719551" w14:textId="77777777" w:rsidR="00D000B1" w:rsidRPr="000964D1" w:rsidRDefault="00D000B1" w:rsidP="00ED146B">
            <w:pPr>
              <w:jc w:val="center"/>
              <w:rPr>
                <w:color w:val="000000"/>
                <w:sz w:val="20"/>
                <w:szCs w:val="20"/>
                <w:lang w:eastAsia="es-ES"/>
              </w:rPr>
            </w:pPr>
            <w:r w:rsidRPr="000964D1">
              <w:rPr>
                <w:color w:val="000000"/>
                <w:sz w:val="20"/>
                <w:szCs w:val="20"/>
                <w:lang w:eastAsia="es-ES"/>
              </w:rPr>
              <w:t>Twice a year</w:t>
            </w:r>
          </w:p>
        </w:tc>
        <w:tc>
          <w:tcPr>
            <w:tcW w:w="727" w:type="dxa"/>
            <w:shd w:val="clear" w:color="auto" w:fill="auto"/>
            <w:noWrap/>
            <w:hideMark/>
          </w:tcPr>
          <w:p w14:paraId="457A2B74" w14:textId="77777777" w:rsidR="00D000B1" w:rsidRPr="000964D1" w:rsidRDefault="00D000B1" w:rsidP="00ED146B">
            <w:pPr>
              <w:jc w:val="center"/>
              <w:rPr>
                <w:color w:val="000000"/>
                <w:sz w:val="20"/>
                <w:szCs w:val="20"/>
                <w:lang w:eastAsia="es-ES"/>
              </w:rPr>
            </w:pPr>
            <w:r w:rsidRPr="000964D1">
              <w:rPr>
                <w:color w:val="000000"/>
                <w:sz w:val="20"/>
                <w:szCs w:val="20"/>
                <w:lang w:eastAsia="es-ES"/>
              </w:rPr>
              <w:t>MRV System</w:t>
            </w:r>
          </w:p>
        </w:tc>
        <w:tc>
          <w:tcPr>
            <w:tcW w:w="869" w:type="dxa"/>
            <w:gridSpan w:val="2"/>
            <w:shd w:val="clear" w:color="auto" w:fill="auto"/>
            <w:noWrap/>
            <w:hideMark/>
          </w:tcPr>
          <w:p w14:paraId="7AE1D19C" w14:textId="77777777" w:rsidR="00D000B1" w:rsidRPr="000964D1" w:rsidRDefault="00D000B1" w:rsidP="00ED146B">
            <w:pPr>
              <w:jc w:val="center"/>
              <w:rPr>
                <w:color w:val="000000"/>
                <w:sz w:val="20"/>
                <w:szCs w:val="20"/>
                <w:lang w:eastAsia="es-ES"/>
              </w:rPr>
            </w:pPr>
            <w:r w:rsidRPr="000964D1">
              <w:rPr>
                <w:color w:val="000000"/>
                <w:sz w:val="20"/>
                <w:szCs w:val="20"/>
                <w:lang w:eastAsia="es-ES"/>
              </w:rPr>
              <w:t>PMU</w:t>
            </w:r>
          </w:p>
        </w:tc>
      </w:tr>
      <w:tr w:rsidR="00D000B1" w:rsidRPr="000964D1" w14:paraId="55D012E5" w14:textId="77777777" w:rsidTr="005F2B64">
        <w:trPr>
          <w:gridAfter w:val="1"/>
          <w:wAfter w:w="8" w:type="dxa"/>
          <w:cantSplit/>
          <w:trHeight w:val="340"/>
          <w:jc w:val="center"/>
        </w:trPr>
        <w:tc>
          <w:tcPr>
            <w:tcW w:w="695" w:type="dxa"/>
            <w:shd w:val="clear" w:color="auto" w:fill="auto"/>
            <w:noWrap/>
            <w:hideMark/>
          </w:tcPr>
          <w:p w14:paraId="7FB816B0" w14:textId="77777777" w:rsidR="00D000B1" w:rsidRPr="000964D1" w:rsidRDefault="00D000B1" w:rsidP="00ED146B">
            <w:pPr>
              <w:jc w:val="center"/>
              <w:rPr>
                <w:color w:val="000000"/>
                <w:sz w:val="20"/>
                <w:szCs w:val="20"/>
                <w:lang w:eastAsia="es-ES"/>
              </w:rPr>
            </w:pPr>
            <w:r w:rsidRPr="000964D1">
              <w:rPr>
                <w:color w:val="000000"/>
                <w:sz w:val="20"/>
                <w:szCs w:val="20"/>
                <w:lang w:eastAsia="es-ES"/>
              </w:rPr>
              <w:t>1.1.3</w:t>
            </w:r>
          </w:p>
        </w:tc>
        <w:tc>
          <w:tcPr>
            <w:tcW w:w="1626" w:type="dxa"/>
            <w:shd w:val="clear" w:color="auto" w:fill="auto"/>
            <w:hideMark/>
          </w:tcPr>
          <w:p w14:paraId="544B5107"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CLETS's  effective costs, impacts and benefits are estimated</w:t>
            </w:r>
          </w:p>
        </w:tc>
        <w:tc>
          <w:tcPr>
            <w:tcW w:w="1627" w:type="dxa"/>
            <w:shd w:val="clear" w:color="auto" w:fill="auto"/>
            <w:hideMark/>
          </w:tcPr>
          <w:p w14:paraId="68705361"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CLETS's  effective costs, impacts and benefits are known.</w:t>
            </w:r>
          </w:p>
        </w:tc>
        <w:tc>
          <w:tcPr>
            <w:tcW w:w="1627" w:type="dxa"/>
            <w:shd w:val="clear" w:color="auto" w:fill="auto"/>
            <w:noWrap/>
            <w:hideMark/>
          </w:tcPr>
          <w:p w14:paraId="383BA846"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A MRV system is designed and operationalised. It is iteroperational with other relevant MRV initiatives and open for all learning purposes.</w:t>
            </w:r>
          </w:p>
        </w:tc>
        <w:tc>
          <w:tcPr>
            <w:tcW w:w="1627" w:type="dxa"/>
            <w:shd w:val="clear" w:color="auto" w:fill="auto"/>
            <w:noWrap/>
            <w:hideMark/>
          </w:tcPr>
          <w:p w14:paraId="63B35ED1"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The MRV system is fed with data and information on all project activity.</w:t>
            </w:r>
          </w:p>
        </w:tc>
        <w:tc>
          <w:tcPr>
            <w:tcW w:w="1627" w:type="dxa"/>
            <w:shd w:val="clear" w:color="auto" w:fill="auto"/>
            <w:noWrap/>
            <w:hideMark/>
          </w:tcPr>
          <w:p w14:paraId="73496C83"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The MRV system is fed with data and information on all project activity.</w:t>
            </w:r>
          </w:p>
        </w:tc>
        <w:tc>
          <w:tcPr>
            <w:tcW w:w="1627" w:type="dxa"/>
            <w:shd w:val="clear" w:color="auto" w:fill="auto"/>
            <w:noWrap/>
            <w:hideMark/>
          </w:tcPr>
          <w:p w14:paraId="62D4CFB4"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The MRV system is fed with data and information on all project activity.</w:t>
            </w:r>
          </w:p>
        </w:tc>
        <w:tc>
          <w:tcPr>
            <w:tcW w:w="1627" w:type="dxa"/>
            <w:shd w:val="clear" w:color="auto" w:fill="auto"/>
            <w:noWrap/>
            <w:hideMark/>
          </w:tcPr>
          <w:p w14:paraId="19311ECF"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The MRV system is fed with data and information on all project activity.</w:t>
            </w:r>
          </w:p>
        </w:tc>
        <w:tc>
          <w:tcPr>
            <w:tcW w:w="723" w:type="dxa"/>
            <w:shd w:val="clear" w:color="auto" w:fill="auto"/>
            <w:noWrap/>
            <w:hideMark/>
          </w:tcPr>
          <w:p w14:paraId="0C77ACB1" w14:textId="77777777" w:rsidR="00D000B1" w:rsidRPr="000964D1" w:rsidRDefault="00D000B1" w:rsidP="00ED146B">
            <w:pPr>
              <w:jc w:val="center"/>
              <w:rPr>
                <w:color w:val="000000"/>
                <w:sz w:val="20"/>
                <w:szCs w:val="20"/>
                <w:lang w:eastAsia="es-ES"/>
              </w:rPr>
            </w:pPr>
            <w:r w:rsidRPr="000964D1">
              <w:rPr>
                <w:color w:val="000000"/>
                <w:sz w:val="20"/>
                <w:szCs w:val="20"/>
                <w:lang w:eastAsia="es-ES"/>
              </w:rPr>
              <w:t>Twice a year</w:t>
            </w:r>
          </w:p>
        </w:tc>
        <w:tc>
          <w:tcPr>
            <w:tcW w:w="727" w:type="dxa"/>
            <w:shd w:val="clear" w:color="auto" w:fill="auto"/>
            <w:noWrap/>
            <w:hideMark/>
          </w:tcPr>
          <w:p w14:paraId="6628AC55" w14:textId="77777777" w:rsidR="00D000B1" w:rsidRPr="000964D1" w:rsidRDefault="00D000B1" w:rsidP="00ED146B">
            <w:pPr>
              <w:jc w:val="center"/>
              <w:rPr>
                <w:color w:val="000000"/>
                <w:sz w:val="20"/>
                <w:szCs w:val="20"/>
                <w:lang w:eastAsia="es-ES"/>
              </w:rPr>
            </w:pPr>
            <w:r w:rsidRPr="000964D1">
              <w:rPr>
                <w:color w:val="000000"/>
                <w:sz w:val="20"/>
                <w:szCs w:val="20"/>
                <w:lang w:eastAsia="es-ES"/>
              </w:rPr>
              <w:t>MRV System</w:t>
            </w:r>
          </w:p>
        </w:tc>
        <w:tc>
          <w:tcPr>
            <w:tcW w:w="869" w:type="dxa"/>
            <w:gridSpan w:val="2"/>
            <w:shd w:val="clear" w:color="auto" w:fill="auto"/>
            <w:noWrap/>
            <w:hideMark/>
          </w:tcPr>
          <w:p w14:paraId="41683543" w14:textId="77777777" w:rsidR="00D000B1" w:rsidRPr="000964D1" w:rsidRDefault="00D000B1" w:rsidP="00ED146B">
            <w:pPr>
              <w:jc w:val="center"/>
              <w:rPr>
                <w:color w:val="000000"/>
                <w:sz w:val="20"/>
                <w:szCs w:val="20"/>
                <w:lang w:eastAsia="es-ES"/>
              </w:rPr>
            </w:pPr>
            <w:r w:rsidRPr="000964D1">
              <w:rPr>
                <w:color w:val="000000"/>
                <w:sz w:val="20"/>
                <w:szCs w:val="20"/>
                <w:lang w:eastAsia="es-ES"/>
              </w:rPr>
              <w:t>PMU</w:t>
            </w:r>
          </w:p>
        </w:tc>
      </w:tr>
      <w:tr w:rsidR="00D000B1" w:rsidRPr="000964D1" w14:paraId="3973C056" w14:textId="77777777" w:rsidTr="005F2B64">
        <w:trPr>
          <w:gridAfter w:val="1"/>
          <w:wAfter w:w="8" w:type="dxa"/>
          <w:cantSplit/>
          <w:trHeight w:val="340"/>
          <w:jc w:val="center"/>
        </w:trPr>
        <w:tc>
          <w:tcPr>
            <w:tcW w:w="695" w:type="dxa"/>
            <w:shd w:val="clear" w:color="auto" w:fill="auto"/>
            <w:noWrap/>
            <w:hideMark/>
          </w:tcPr>
          <w:p w14:paraId="2A71C6F1" w14:textId="77777777" w:rsidR="00D000B1" w:rsidRPr="000964D1" w:rsidRDefault="00D000B1" w:rsidP="00D000B1">
            <w:pPr>
              <w:jc w:val="center"/>
              <w:rPr>
                <w:color w:val="000000"/>
                <w:sz w:val="20"/>
                <w:szCs w:val="20"/>
                <w:lang w:eastAsia="es-ES"/>
              </w:rPr>
            </w:pPr>
            <w:r w:rsidRPr="000964D1">
              <w:rPr>
                <w:color w:val="000000"/>
                <w:sz w:val="20"/>
                <w:szCs w:val="20"/>
                <w:lang w:eastAsia="es-ES"/>
              </w:rPr>
              <w:t>1.2.1</w:t>
            </w:r>
          </w:p>
        </w:tc>
        <w:tc>
          <w:tcPr>
            <w:tcW w:w="1626" w:type="dxa"/>
            <w:shd w:val="clear" w:color="auto" w:fill="auto"/>
            <w:hideMark/>
          </w:tcPr>
          <w:p w14:paraId="69E9C6AB" w14:textId="77777777" w:rsidR="00D000B1" w:rsidRPr="000964D1" w:rsidRDefault="00D000B1" w:rsidP="00D000B1">
            <w:pPr>
              <w:rPr>
                <w:color w:val="000000"/>
                <w:sz w:val="20"/>
                <w:szCs w:val="20"/>
                <w:lang w:val="en-US" w:eastAsia="es-ES"/>
              </w:rPr>
            </w:pPr>
            <w:r w:rsidRPr="000964D1">
              <w:rPr>
                <w:color w:val="000000"/>
                <w:sz w:val="20"/>
                <w:szCs w:val="20"/>
                <w:lang w:val="en-US" w:eastAsia="es-ES"/>
              </w:rPr>
              <w:t>CLETS lacks a shared formulation</w:t>
            </w:r>
          </w:p>
        </w:tc>
        <w:tc>
          <w:tcPr>
            <w:tcW w:w="1627" w:type="dxa"/>
            <w:shd w:val="clear" w:color="auto" w:fill="auto"/>
            <w:hideMark/>
          </w:tcPr>
          <w:p w14:paraId="48777406" w14:textId="77777777" w:rsidR="00D000B1" w:rsidRPr="000964D1" w:rsidRDefault="00D000B1" w:rsidP="00D000B1">
            <w:pPr>
              <w:rPr>
                <w:color w:val="000000"/>
                <w:sz w:val="20"/>
                <w:szCs w:val="20"/>
                <w:lang w:val="en-US" w:eastAsia="es-ES"/>
              </w:rPr>
            </w:pPr>
            <w:r w:rsidRPr="000964D1">
              <w:rPr>
                <w:color w:val="000000"/>
                <w:sz w:val="20"/>
                <w:szCs w:val="20"/>
                <w:lang w:val="en-US" w:eastAsia="es-ES"/>
              </w:rPr>
              <w:t>CLETS concites a shared vision within the relevant sector and subsectors.</w:t>
            </w:r>
          </w:p>
        </w:tc>
        <w:tc>
          <w:tcPr>
            <w:tcW w:w="1627" w:type="dxa"/>
            <w:shd w:val="clear" w:color="auto" w:fill="auto"/>
            <w:noWrap/>
            <w:hideMark/>
          </w:tcPr>
          <w:p w14:paraId="29AAE538" w14:textId="77777777" w:rsidR="00D000B1" w:rsidRPr="000964D1" w:rsidRDefault="00D000B1" w:rsidP="00D000B1">
            <w:pPr>
              <w:rPr>
                <w:color w:val="000000"/>
                <w:sz w:val="20"/>
                <w:szCs w:val="20"/>
                <w:lang w:val="en-US" w:eastAsia="es-ES"/>
              </w:rPr>
            </w:pPr>
            <w:r w:rsidRPr="000964D1">
              <w:rPr>
                <w:color w:val="000000"/>
                <w:sz w:val="20"/>
                <w:szCs w:val="20"/>
                <w:lang w:val="en-US" w:eastAsia="es-ES"/>
              </w:rPr>
              <w:t>An explicit, shared, participative formulation is established for the CLETS, that integrates it with other relevant policy documents.</w:t>
            </w:r>
          </w:p>
        </w:tc>
        <w:tc>
          <w:tcPr>
            <w:tcW w:w="1627" w:type="dxa"/>
            <w:shd w:val="clear" w:color="auto" w:fill="auto"/>
            <w:noWrap/>
            <w:hideMark/>
          </w:tcPr>
          <w:p w14:paraId="1C28636C" w14:textId="77777777" w:rsidR="00D000B1" w:rsidRPr="000964D1" w:rsidRDefault="00D000B1" w:rsidP="00D000B1">
            <w:pPr>
              <w:rPr>
                <w:color w:val="000000"/>
                <w:sz w:val="20"/>
                <w:szCs w:val="20"/>
                <w:lang w:val="en-US" w:eastAsia="es-ES"/>
              </w:rPr>
            </w:pPr>
            <w:r w:rsidRPr="000964D1">
              <w:rPr>
                <w:color w:val="000000"/>
                <w:sz w:val="20"/>
                <w:szCs w:val="20"/>
                <w:lang w:val="en-US" w:eastAsia="es-ES"/>
              </w:rPr>
              <w:t>The CLETS is widely available and has been formally presented by the competent authorities.</w:t>
            </w:r>
          </w:p>
        </w:tc>
        <w:tc>
          <w:tcPr>
            <w:tcW w:w="1627" w:type="dxa"/>
            <w:shd w:val="clear" w:color="auto" w:fill="auto"/>
          </w:tcPr>
          <w:p w14:paraId="547AE40D" w14:textId="06CA6E7A" w:rsidR="00D000B1" w:rsidRPr="000964D1" w:rsidRDefault="00D000B1" w:rsidP="00D000B1">
            <w:pPr>
              <w:rPr>
                <w:color w:val="000000"/>
                <w:sz w:val="20"/>
                <w:szCs w:val="20"/>
                <w:lang w:val="en-US" w:eastAsia="es-ES"/>
              </w:rPr>
            </w:pPr>
            <w:r w:rsidRPr="000964D1">
              <w:rPr>
                <w:color w:val="000000"/>
                <w:sz w:val="20"/>
                <w:szCs w:val="20"/>
                <w:lang w:eastAsia="es-ES"/>
              </w:rPr>
              <w:t>n.c.</w:t>
            </w:r>
          </w:p>
        </w:tc>
        <w:tc>
          <w:tcPr>
            <w:tcW w:w="1627" w:type="dxa"/>
            <w:shd w:val="clear" w:color="auto" w:fill="auto"/>
          </w:tcPr>
          <w:p w14:paraId="098B9AF2" w14:textId="1EFCF29F" w:rsidR="00D000B1" w:rsidRPr="000964D1" w:rsidRDefault="00D000B1" w:rsidP="00D000B1">
            <w:pPr>
              <w:rPr>
                <w:color w:val="000000"/>
                <w:sz w:val="20"/>
                <w:szCs w:val="20"/>
                <w:lang w:val="en-US" w:eastAsia="es-ES"/>
              </w:rPr>
            </w:pPr>
            <w:r w:rsidRPr="000964D1">
              <w:rPr>
                <w:color w:val="000000"/>
                <w:sz w:val="20"/>
                <w:szCs w:val="20"/>
                <w:lang w:eastAsia="es-ES"/>
              </w:rPr>
              <w:t>n.c.</w:t>
            </w:r>
          </w:p>
        </w:tc>
        <w:tc>
          <w:tcPr>
            <w:tcW w:w="1627" w:type="dxa"/>
            <w:shd w:val="clear" w:color="auto" w:fill="auto"/>
          </w:tcPr>
          <w:p w14:paraId="4BC3EFAF" w14:textId="68F48F5B" w:rsidR="00D000B1" w:rsidRPr="000964D1" w:rsidRDefault="00D000B1" w:rsidP="00D000B1">
            <w:pPr>
              <w:rPr>
                <w:color w:val="000000"/>
                <w:sz w:val="20"/>
                <w:szCs w:val="20"/>
                <w:lang w:val="en-US" w:eastAsia="es-ES"/>
              </w:rPr>
            </w:pPr>
            <w:r w:rsidRPr="000964D1">
              <w:rPr>
                <w:color w:val="000000"/>
                <w:sz w:val="20"/>
                <w:szCs w:val="20"/>
                <w:lang w:eastAsia="es-ES"/>
              </w:rPr>
              <w:t>n.c.</w:t>
            </w:r>
          </w:p>
        </w:tc>
        <w:tc>
          <w:tcPr>
            <w:tcW w:w="723" w:type="dxa"/>
            <w:shd w:val="clear" w:color="auto" w:fill="auto"/>
            <w:noWrap/>
            <w:hideMark/>
          </w:tcPr>
          <w:p w14:paraId="36CEE823" w14:textId="77777777" w:rsidR="00D000B1" w:rsidRPr="000964D1" w:rsidRDefault="00D000B1" w:rsidP="00D000B1">
            <w:pPr>
              <w:jc w:val="center"/>
              <w:rPr>
                <w:color w:val="000000"/>
                <w:sz w:val="20"/>
                <w:szCs w:val="20"/>
                <w:lang w:eastAsia="es-ES"/>
              </w:rPr>
            </w:pPr>
            <w:r w:rsidRPr="000964D1">
              <w:rPr>
                <w:color w:val="000000"/>
                <w:sz w:val="20"/>
                <w:szCs w:val="20"/>
                <w:lang w:eastAsia="es-ES"/>
              </w:rPr>
              <w:t>Twice a year</w:t>
            </w:r>
          </w:p>
        </w:tc>
        <w:tc>
          <w:tcPr>
            <w:tcW w:w="727" w:type="dxa"/>
            <w:shd w:val="clear" w:color="auto" w:fill="auto"/>
            <w:noWrap/>
            <w:hideMark/>
          </w:tcPr>
          <w:p w14:paraId="3AAC5F35" w14:textId="77777777" w:rsidR="00D000B1" w:rsidRPr="000964D1" w:rsidRDefault="00D000B1" w:rsidP="00D000B1">
            <w:pPr>
              <w:jc w:val="center"/>
              <w:rPr>
                <w:color w:val="000000"/>
                <w:sz w:val="20"/>
                <w:szCs w:val="20"/>
                <w:lang w:eastAsia="es-ES"/>
              </w:rPr>
            </w:pPr>
            <w:r w:rsidRPr="000964D1">
              <w:rPr>
                <w:color w:val="000000"/>
                <w:sz w:val="20"/>
                <w:szCs w:val="20"/>
                <w:lang w:eastAsia="es-ES"/>
              </w:rPr>
              <w:t>Project documentation</w:t>
            </w:r>
          </w:p>
        </w:tc>
        <w:tc>
          <w:tcPr>
            <w:tcW w:w="869" w:type="dxa"/>
            <w:gridSpan w:val="2"/>
            <w:shd w:val="clear" w:color="auto" w:fill="auto"/>
            <w:noWrap/>
            <w:hideMark/>
          </w:tcPr>
          <w:p w14:paraId="01CD3B97" w14:textId="77777777" w:rsidR="00D000B1" w:rsidRPr="000964D1" w:rsidRDefault="00D000B1" w:rsidP="00D000B1">
            <w:pPr>
              <w:jc w:val="center"/>
              <w:rPr>
                <w:color w:val="000000"/>
                <w:sz w:val="20"/>
                <w:szCs w:val="20"/>
                <w:lang w:eastAsia="es-ES"/>
              </w:rPr>
            </w:pPr>
            <w:r w:rsidRPr="000964D1">
              <w:rPr>
                <w:color w:val="000000"/>
                <w:sz w:val="20"/>
                <w:szCs w:val="20"/>
                <w:lang w:eastAsia="es-ES"/>
              </w:rPr>
              <w:t>EXAG</w:t>
            </w:r>
          </w:p>
        </w:tc>
      </w:tr>
      <w:tr w:rsidR="00D000B1" w:rsidRPr="000964D1" w14:paraId="4C23D08A" w14:textId="77777777" w:rsidTr="005F2B64">
        <w:trPr>
          <w:gridAfter w:val="1"/>
          <w:wAfter w:w="8" w:type="dxa"/>
          <w:cantSplit/>
          <w:trHeight w:val="340"/>
          <w:jc w:val="center"/>
        </w:trPr>
        <w:tc>
          <w:tcPr>
            <w:tcW w:w="695" w:type="dxa"/>
            <w:shd w:val="clear" w:color="auto" w:fill="auto"/>
            <w:noWrap/>
            <w:hideMark/>
          </w:tcPr>
          <w:p w14:paraId="28A66ABA" w14:textId="77777777" w:rsidR="00D000B1" w:rsidRPr="000964D1" w:rsidRDefault="00D000B1" w:rsidP="00ED146B">
            <w:pPr>
              <w:jc w:val="center"/>
              <w:rPr>
                <w:color w:val="000000"/>
                <w:sz w:val="20"/>
                <w:szCs w:val="20"/>
                <w:lang w:eastAsia="es-ES"/>
              </w:rPr>
            </w:pPr>
            <w:r w:rsidRPr="000964D1">
              <w:rPr>
                <w:color w:val="000000"/>
                <w:sz w:val="20"/>
                <w:szCs w:val="20"/>
                <w:lang w:eastAsia="es-ES"/>
              </w:rPr>
              <w:lastRenderedPageBreak/>
              <w:t>1.2.2</w:t>
            </w:r>
          </w:p>
        </w:tc>
        <w:tc>
          <w:tcPr>
            <w:tcW w:w="1626" w:type="dxa"/>
            <w:shd w:val="clear" w:color="auto" w:fill="auto"/>
            <w:hideMark/>
          </w:tcPr>
          <w:p w14:paraId="135936FE"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Key professionals in regions ignore the effective costs, impacts, opportunities and benefits of sustainable mobility</w:t>
            </w:r>
          </w:p>
        </w:tc>
        <w:tc>
          <w:tcPr>
            <w:tcW w:w="1627" w:type="dxa"/>
            <w:shd w:val="clear" w:color="auto" w:fill="auto"/>
            <w:hideMark/>
          </w:tcPr>
          <w:p w14:paraId="609F6472"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There are key professionals in regions knowledgeable of the effective costs, impacts, opportunities and benefits of sustainable mobility.</w:t>
            </w:r>
          </w:p>
        </w:tc>
        <w:tc>
          <w:tcPr>
            <w:tcW w:w="1627" w:type="dxa"/>
            <w:shd w:val="clear" w:color="auto" w:fill="auto"/>
            <w:noWrap/>
            <w:hideMark/>
          </w:tcPr>
          <w:p w14:paraId="5DDD4FC4"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Participants in the project are knowledgeable of the relevant state-of-the-art initiatives on sustainable mobility.</w:t>
            </w:r>
          </w:p>
        </w:tc>
        <w:tc>
          <w:tcPr>
            <w:tcW w:w="1627" w:type="dxa"/>
            <w:shd w:val="clear" w:color="auto" w:fill="auto"/>
            <w:noWrap/>
            <w:hideMark/>
          </w:tcPr>
          <w:p w14:paraId="0E49F0B1"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Participants in the project are knowledgeable of the relevant state-of-the-art initiatives on sustainable mobility.</w:t>
            </w:r>
          </w:p>
        </w:tc>
        <w:tc>
          <w:tcPr>
            <w:tcW w:w="1627" w:type="dxa"/>
            <w:shd w:val="clear" w:color="auto" w:fill="auto"/>
            <w:noWrap/>
            <w:hideMark/>
          </w:tcPr>
          <w:p w14:paraId="45A36BA6"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Participants in the project are knowledgeable of the relevant state-of-the-art initiatives on sustainable mobility. The project provides opportunities for others to learn from its progress.</w:t>
            </w:r>
          </w:p>
        </w:tc>
        <w:tc>
          <w:tcPr>
            <w:tcW w:w="1627" w:type="dxa"/>
            <w:shd w:val="clear" w:color="auto" w:fill="auto"/>
            <w:noWrap/>
            <w:hideMark/>
          </w:tcPr>
          <w:p w14:paraId="2965A5BC"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Participants in the project are knowledgeable of the relevant state-of-the-art initiatives on sustainable mobility. The project provides opportunities for others to learn from its progress.</w:t>
            </w:r>
          </w:p>
        </w:tc>
        <w:tc>
          <w:tcPr>
            <w:tcW w:w="1627" w:type="dxa"/>
            <w:shd w:val="clear" w:color="auto" w:fill="auto"/>
            <w:noWrap/>
            <w:hideMark/>
          </w:tcPr>
          <w:p w14:paraId="3B93DC63"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The project provides opportunities for others to learn from its progress.</w:t>
            </w:r>
          </w:p>
        </w:tc>
        <w:tc>
          <w:tcPr>
            <w:tcW w:w="723" w:type="dxa"/>
            <w:shd w:val="clear" w:color="auto" w:fill="auto"/>
            <w:noWrap/>
            <w:hideMark/>
          </w:tcPr>
          <w:p w14:paraId="327A998F" w14:textId="77777777" w:rsidR="00D000B1" w:rsidRPr="000964D1" w:rsidRDefault="00D000B1" w:rsidP="00ED146B">
            <w:pPr>
              <w:jc w:val="center"/>
              <w:rPr>
                <w:color w:val="000000"/>
                <w:sz w:val="20"/>
                <w:szCs w:val="20"/>
                <w:lang w:eastAsia="es-ES"/>
              </w:rPr>
            </w:pPr>
            <w:r w:rsidRPr="000964D1">
              <w:rPr>
                <w:color w:val="000000"/>
                <w:sz w:val="20"/>
                <w:szCs w:val="20"/>
                <w:lang w:eastAsia="es-ES"/>
              </w:rPr>
              <w:t>Twice a year</w:t>
            </w:r>
          </w:p>
        </w:tc>
        <w:tc>
          <w:tcPr>
            <w:tcW w:w="727" w:type="dxa"/>
            <w:shd w:val="clear" w:color="auto" w:fill="auto"/>
            <w:noWrap/>
            <w:hideMark/>
          </w:tcPr>
          <w:p w14:paraId="2461C364" w14:textId="77777777" w:rsidR="00D000B1" w:rsidRPr="000964D1" w:rsidRDefault="00D000B1" w:rsidP="00ED146B">
            <w:pPr>
              <w:jc w:val="center"/>
              <w:rPr>
                <w:color w:val="000000"/>
                <w:sz w:val="20"/>
                <w:szCs w:val="20"/>
                <w:lang w:eastAsia="es-ES"/>
              </w:rPr>
            </w:pPr>
            <w:r w:rsidRPr="000964D1">
              <w:rPr>
                <w:color w:val="000000"/>
                <w:sz w:val="20"/>
                <w:szCs w:val="20"/>
                <w:lang w:eastAsia="es-ES"/>
              </w:rPr>
              <w:t>MRV System</w:t>
            </w:r>
          </w:p>
        </w:tc>
        <w:tc>
          <w:tcPr>
            <w:tcW w:w="869" w:type="dxa"/>
            <w:gridSpan w:val="2"/>
            <w:shd w:val="clear" w:color="auto" w:fill="auto"/>
            <w:noWrap/>
            <w:hideMark/>
          </w:tcPr>
          <w:p w14:paraId="55918EE5" w14:textId="77777777" w:rsidR="00D000B1" w:rsidRPr="000964D1" w:rsidRDefault="00D000B1" w:rsidP="00ED146B">
            <w:pPr>
              <w:jc w:val="center"/>
              <w:rPr>
                <w:color w:val="000000"/>
                <w:sz w:val="20"/>
                <w:szCs w:val="20"/>
                <w:lang w:eastAsia="es-ES"/>
              </w:rPr>
            </w:pPr>
            <w:r w:rsidRPr="000964D1">
              <w:rPr>
                <w:color w:val="000000"/>
                <w:sz w:val="20"/>
                <w:szCs w:val="20"/>
                <w:lang w:eastAsia="es-ES"/>
              </w:rPr>
              <w:t>PMU</w:t>
            </w:r>
          </w:p>
        </w:tc>
      </w:tr>
      <w:tr w:rsidR="00D000B1" w:rsidRPr="000964D1" w14:paraId="44F23A2F" w14:textId="77777777" w:rsidTr="005F2B64">
        <w:trPr>
          <w:gridAfter w:val="1"/>
          <w:wAfter w:w="8" w:type="dxa"/>
          <w:cantSplit/>
          <w:trHeight w:val="340"/>
          <w:jc w:val="center"/>
        </w:trPr>
        <w:tc>
          <w:tcPr>
            <w:tcW w:w="695" w:type="dxa"/>
            <w:shd w:val="clear" w:color="auto" w:fill="auto"/>
            <w:noWrap/>
            <w:hideMark/>
          </w:tcPr>
          <w:p w14:paraId="150426D0" w14:textId="77777777" w:rsidR="00D000B1" w:rsidRPr="000964D1" w:rsidRDefault="00D000B1" w:rsidP="00ED146B">
            <w:pPr>
              <w:jc w:val="center"/>
              <w:rPr>
                <w:color w:val="000000"/>
                <w:sz w:val="20"/>
                <w:szCs w:val="20"/>
                <w:lang w:eastAsia="es-ES"/>
              </w:rPr>
            </w:pPr>
            <w:r w:rsidRPr="000964D1">
              <w:rPr>
                <w:color w:val="000000"/>
                <w:sz w:val="20"/>
                <w:szCs w:val="20"/>
                <w:lang w:eastAsia="es-ES"/>
              </w:rPr>
              <w:t>1.3.1</w:t>
            </w:r>
          </w:p>
        </w:tc>
        <w:tc>
          <w:tcPr>
            <w:tcW w:w="1626" w:type="dxa"/>
            <w:shd w:val="clear" w:color="auto" w:fill="auto"/>
            <w:hideMark/>
          </w:tcPr>
          <w:p w14:paraId="5B51A385"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BIP is the only common system, only usable in some modes</w:t>
            </w:r>
          </w:p>
        </w:tc>
        <w:tc>
          <w:tcPr>
            <w:tcW w:w="1627" w:type="dxa"/>
            <w:shd w:val="clear" w:color="auto" w:fill="auto"/>
            <w:hideMark/>
          </w:tcPr>
          <w:p w14:paraId="65FB1ABA"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More intermodal instruments have been tested and lessons have been learnt and are widely available.</w:t>
            </w:r>
          </w:p>
        </w:tc>
        <w:tc>
          <w:tcPr>
            <w:tcW w:w="1627" w:type="dxa"/>
            <w:shd w:val="clear" w:color="auto" w:fill="auto"/>
            <w:noWrap/>
            <w:hideMark/>
          </w:tcPr>
          <w:p w14:paraId="6D3D439C" w14:textId="77777777" w:rsidR="00D000B1" w:rsidRPr="000964D1" w:rsidRDefault="00D000B1" w:rsidP="00ED146B">
            <w:pPr>
              <w:rPr>
                <w:color w:val="000000"/>
                <w:sz w:val="20"/>
                <w:szCs w:val="20"/>
                <w:lang w:eastAsia="es-ES"/>
              </w:rPr>
            </w:pPr>
            <w:r w:rsidRPr="000964D1">
              <w:rPr>
                <w:color w:val="000000"/>
                <w:sz w:val="20"/>
                <w:szCs w:val="20"/>
                <w:lang w:eastAsia="es-ES"/>
              </w:rPr>
              <w:t>n.c.</w:t>
            </w:r>
          </w:p>
        </w:tc>
        <w:tc>
          <w:tcPr>
            <w:tcW w:w="1627" w:type="dxa"/>
            <w:shd w:val="clear" w:color="auto" w:fill="auto"/>
            <w:noWrap/>
            <w:hideMark/>
          </w:tcPr>
          <w:p w14:paraId="6257A30B" w14:textId="77777777" w:rsidR="00D000B1" w:rsidRPr="000964D1" w:rsidRDefault="00D000B1" w:rsidP="00ED146B">
            <w:pPr>
              <w:rPr>
                <w:color w:val="000000"/>
                <w:sz w:val="20"/>
                <w:szCs w:val="20"/>
                <w:lang w:eastAsia="es-ES"/>
              </w:rPr>
            </w:pPr>
            <w:r w:rsidRPr="000964D1">
              <w:rPr>
                <w:color w:val="000000"/>
                <w:sz w:val="20"/>
                <w:szCs w:val="20"/>
                <w:lang w:eastAsia="es-ES"/>
              </w:rPr>
              <w:t>n.c.</w:t>
            </w:r>
          </w:p>
        </w:tc>
        <w:tc>
          <w:tcPr>
            <w:tcW w:w="1627" w:type="dxa"/>
            <w:shd w:val="clear" w:color="auto" w:fill="auto"/>
            <w:noWrap/>
            <w:hideMark/>
          </w:tcPr>
          <w:p w14:paraId="5716C213"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Means towards enhanced intermodality are studied and characterised.</w:t>
            </w:r>
          </w:p>
        </w:tc>
        <w:tc>
          <w:tcPr>
            <w:tcW w:w="1627" w:type="dxa"/>
            <w:shd w:val="clear" w:color="auto" w:fill="auto"/>
            <w:hideMark/>
          </w:tcPr>
          <w:p w14:paraId="1F202E04"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More intermodal instruments have been tested.</w:t>
            </w:r>
          </w:p>
        </w:tc>
        <w:tc>
          <w:tcPr>
            <w:tcW w:w="1627" w:type="dxa"/>
            <w:shd w:val="clear" w:color="auto" w:fill="auto"/>
            <w:hideMark/>
          </w:tcPr>
          <w:p w14:paraId="3092247F"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More intermodal instruments have been tested and lessons have been learnt and are widely available.</w:t>
            </w:r>
          </w:p>
        </w:tc>
        <w:tc>
          <w:tcPr>
            <w:tcW w:w="723" w:type="dxa"/>
            <w:shd w:val="clear" w:color="auto" w:fill="auto"/>
            <w:noWrap/>
            <w:hideMark/>
          </w:tcPr>
          <w:p w14:paraId="718EFC31" w14:textId="77777777" w:rsidR="00D000B1" w:rsidRPr="000964D1" w:rsidRDefault="00D000B1" w:rsidP="00ED146B">
            <w:pPr>
              <w:jc w:val="center"/>
              <w:rPr>
                <w:color w:val="000000"/>
                <w:sz w:val="20"/>
                <w:szCs w:val="20"/>
                <w:lang w:eastAsia="es-ES"/>
              </w:rPr>
            </w:pPr>
            <w:r w:rsidRPr="000964D1">
              <w:rPr>
                <w:color w:val="000000"/>
                <w:sz w:val="20"/>
                <w:szCs w:val="20"/>
                <w:lang w:eastAsia="es-ES"/>
              </w:rPr>
              <w:t>Twice a year</w:t>
            </w:r>
          </w:p>
        </w:tc>
        <w:tc>
          <w:tcPr>
            <w:tcW w:w="727" w:type="dxa"/>
            <w:shd w:val="clear" w:color="auto" w:fill="auto"/>
            <w:noWrap/>
            <w:hideMark/>
          </w:tcPr>
          <w:p w14:paraId="156DDEC3" w14:textId="77777777" w:rsidR="00D000B1" w:rsidRPr="000964D1" w:rsidRDefault="00D000B1" w:rsidP="00ED146B">
            <w:pPr>
              <w:jc w:val="center"/>
              <w:rPr>
                <w:color w:val="000000"/>
                <w:sz w:val="20"/>
                <w:szCs w:val="20"/>
                <w:lang w:eastAsia="es-ES"/>
              </w:rPr>
            </w:pPr>
            <w:r w:rsidRPr="000964D1">
              <w:rPr>
                <w:color w:val="000000"/>
                <w:sz w:val="20"/>
                <w:szCs w:val="20"/>
                <w:lang w:eastAsia="es-ES"/>
              </w:rPr>
              <w:t>Project documentation</w:t>
            </w:r>
          </w:p>
        </w:tc>
        <w:tc>
          <w:tcPr>
            <w:tcW w:w="869" w:type="dxa"/>
            <w:gridSpan w:val="2"/>
            <w:shd w:val="clear" w:color="auto" w:fill="auto"/>
            <w:noWrap/>
            <w:hideMark/>
          </w:tcPr>
          <w:p w14:paraId="3307952A" w14:textId="77777777" w:rsidR="00D000B1" w:rsidRPr="000964D1" w:rsidRDefault="00D000B1" w:rsidP="00ED146B">
            <w:pPr>
              <w:jc w:val="center"/>
              <w:rPr>
                <w:color w:val="000000"/>
                <w:sz w:val="20"/>
                <w:szCs w:val="20"/>
                <w:lang w:eastAsia="es-ES"/>
              </w:rPr>
            </w:pPr>
            <w:r w:rsidRPr="000964D1">
              <w:rPr>
                <w:color w:val="000000"/>
                <w:sz w:val="20"/>
                <w:szCs w:val="20"/>
                <w:lang w:eastAsia="es-ES"/>
              </w:rPr>
              <w:t>EXAG, BIP</w:t>
            </w:r>
          </w:p>
        </w:tc>
      </w:tr>
      <w:tr w:rsidR="00D000B1" w:rsidRPr="000964D1" w14:paraId="08E6C21A" w14:textId="77777777" w:rsidTr="005F2B64">
        <w:trPr>
          <w:gridAfter w:val="1"/>
          <w:wAfter w:w="8" w:type="dxa"/>
          <w:cantSplit/>
          <w:trHeight w:val="340"/>
          <w:jc w:val="center"/>
        </w:trPr>
        <w:tc>
          <w:tcPr>
            <w:tcW w:w="695" w:type="dxa"/>
            <w:shd w:val="clear" w:color="auto" w:fill="auto"/>
            <w:noWrap/>
            <w:hideMark/>
          </w:tcPr>
          <w:p w14:paraId="1BAEF352" w14:textId="77777777" w:rsidR="00D000B1" w:rsidRPr="000964D1" w:rsidRDefault="00D000B1" w:rsidP="00ED146B">
            <w:pPr>
              <w:jc w:val="center"/>
              <w:rPr>
                <w:color w:val="000000"/>
                <w:sz w:val="20"/>
                <w:szCs w:val="20"/>
                <w:lang w:eastAsia="es-ES"/>
              </w:rPr>
            </w:pPr>
            <w:r w:rsidRPr="000964D1">
              <w:rPr>
                <w:color w:val="000000"/>
                <w:sz w:val="20"/>
                <w:szCs w:val="20"/>
                <w:lang w:eastAsia="es-ES"/>
              </w:rPr>
              <w:t>1.3.2</w:t>
            </w:r>
          </w:p>
        </w:tc>
        <w:tc>
          <w:tcPr>
            <w:tcW w:w="1626" w:type="dxa"/>
            <w:shd w:val="clear" w:color="auto" w:fill="auto"/>
            <w:hideMark/>
          </w:tcPr>
          <w:p w14:paraId="21B946E4"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The certification process for vehicles contains fossil-fuel lock-ins</w:t>
            </w:r>
          </w:p>
        </w:tc>
        <w:tc>
          <w:tcPr>
            <w:tcW w:w="1627" w:type="dxa"/>
            <w:shd w:val="clear" w:color="auto" w:fill="auto"/>
            <w:hideMark/>
          </w:tcPr>
          <w:p w14:paraId="5BE151D9"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The certification process for vehicles does not contain fossil-fuel lock-ins.</w:t>
            </w:r>
          </w:p>
        </w:tc>
        <w:tc>
          <w:tcPr>
            <w:tcW w:w="1627" w:type="dxa"/>
            <w:shd w:val="clear" w:color="auto" w:fill="auto"/>
            <w:noWrap/>
            <w:hideMark/>
          </w:tcPr>
          <w:p w14:paraId="6E0DD46F"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The certification process has been studied and fossil-fuel lock-ins identified.</w:t>
            </w:r>
          </w:p>
        </w:tc>
        <w:tc>
          <w:tcPr>
            <w:tcW w:w="1627" w:type="dxa"/>
            <w:shd w:val="clear" w:color="auto" w:fill="auto"/>
            <w:hideMark/>
          </w:tcPr>
          <w:p w14:paraId="239BA807"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The certification process for vehicles does not contain fossil-fuel lock-ins</w:t>
            </w:r>
          </w:p>
        </w:tc>
        <w:tc>
          <w:tcPr>
            <w:tcW w:w="1627" w:type="dxa"/>
            <w:shd w:val="clear" w:color="auto" w:fill="auto"/>
            <w:noWrap/>
            <w:hideMark/>
          </w:tcPr>
          <w:p w14:paraId="2589D835" w14:textId="77777777" w:rsidR="00D000B1" w:rsidRPr="000964D1" w:rsidRDefault="00D000B1" w:rsidP="00ED146B">
            <w:pPr>
              <w:rPr>
                <w:color w:val="000000"/>
                <w:sz w:val="20"/>
                <w:szCs w:val="20"/>
                <w:lang w:eastAsia="es-ES"/>
              </w:rPr>
            </w:pPr>
            <w:r w:rsidRPr="000964D1">
              <w:rPr>
                <w:color w:val="000000"/>
                <w:sz w:val="20"/>
                <w:szCs w:val="20"/>
                <w:lang w:eastAsia="es-ES"/>
              </w:rPr>
              <w:t>n.c.</w:t>
            </w:r>
          </w:p>
        </w:tc>
        <w:tc>
          <w:tcPr>
            <w:tcW w:w="1627" w:type="dxa"/>
            <w:shd w:val="clear" w:color="auto" w:fill="auto"/>
            <w:noWrap/>
            <w:hideMark/>
          </w:tcPr>
          <w:p w14:paraId="34381D8E" w14:textId="77777777" w:rsidR="00D000B1" w:rsidRPr="000964D1" w:rsidRDefault="00D000B1" w:rsidP="00ED146B">
            <w:pPr>
              <w:rPr>
                <w:color w:val="000000"/>
                <w:sz w:val="20"/>
                <w:szCs w:val="20"/>
                <w:lang w:eastAsia="es-ES"/>
              </w:rPr>
            </w:pPr>
            <w:r w:rsidRPr="000964D1">
              <w:rPr>
                <w:color w:val="000000"/>
                <w:sz w:val="20"/>
                <w:szCs w:val="20"/>
                <w:lang w:eastAsia="es-ES"/>
              </w:rPr>
              <w:t>n.c.</w:t>
            </w:r>
          </w:p>
        </w:tc>
        <w:tc>
          <w:tcPr>
            <w:tcW w:w="1627" w:type="dxa"/>
            <w:shd w:val="clear" w:color="auto" w:fill="auto"/>
            <w:noWrap/>
            <w:hideMark/>
          </w:tcPr>
          <w:p w14:paraId="67D2A22E" w14:textId="77777777" w:rsidR="00D000B1" w:rsidRPr="000964D1" w:rsidRDefault="00D000B1" w:rsidP="00ED146B">
            <w:pPr>
              <w:rPr>
                <w:color w:val="000000"/>
                <w:sz w:val="20"/>
                <w:szCs w:val="20"/>
                <w:lang w:eastAsia="es-ES"/>
              </w:rPr>
            </w:pPr>
            <w:r w:rsidRPr="000964D1">
              <w:rPr>
                <w:color w:val="000000"/>
                <w:sz w:val="20"/>
                <w:szCs w:val="20"/>
                <w:lang w:eastAsia="es-ES"/>
              </w:rPr>
              <w:t>n.c.</w:t>
            </w:r>
          </w:p>
        </w:tc>
        <w:tc>
          <w:tcPr>
            <w:tcW w:w="723" w:type="dxa"/>
            <w:shd w:val="clear" w:color="auto" w:fill="auto"/>
            <w:noWrap/>
            <w:hideMark/>
          </w:tcPr>
          <w:p w14:paraId="16A4B780" w14:textId="77777777" w:rsidR="00D000B1" w:rsidRPr="000964D1" w:rsidRDefault="00D000B1" w:rsidP="00ED146B">
            <w:pPr>
              <w:jc w:val="center"/>
              <w:rPr>
                <w:color w:val="000000"/>
                <w:sz w:val="20"/>
                <w:szCs w:val="20"/>
                <w:lang w:eastAsia="es-ES"/>
              </w:rPr>
            </w:pPr>
            <w:r w:rsidRPr="000964D1">
              <w:rPr>
                <w:color w:val="000000"/>
                <w:sz w:val="20"/>
                <w:szCs w:val="20"/>
                <w:lang w:eastAsia="es-ES"/>
              </w:rPr>
              <w:t>Twice a year</w:t>
            </w:r>
          </w:p>
        </w:tc>
        <w:tc>
          <w:tcPr>
            <w:tcW w:w="727" w:type="dxa"/>
            <w:shd w:val="clear" w:color="auto" w:fill="auto"/>
            <w:noWrap/>
            <w:hideMark/>
          </w:tcPr>
          <w:p w14:paraId="4820557C" w14:textId="77777777" w:rsidR="00D000B1" w:rsidRPr="000964D1" w:rsidRDefault="00D000B1" w:rsidP="00ED146B">
            <w:pPr>
              <w:jc w:val="center"/>
              <w:rPr>
                <w:color w:val="000000"/>
                <w:sz w:val="20"/>
                <w:szCs w:val="20"/>
                <w:lang w:eastAsia="es-ES"/>
              </w:rPr>
            </w:pPr>
            <w:r w:rsidRPr="000964D1">
              <w:rPr>
                <w:color w:val="000000"/>
                <w:sz w:val="20"/>
                <w:szCs w:val="20"/>
                <w:lang w:eastAsia="es-ES"/>
              </w:rPr>
              <w:t>Project documentation</w:t>
            </w:r>
          </w:p>
        </w:tc>
        <w:tc>
          <w:tcPr>
            <w:tcW w:w="869" w:type="dxa"/>
            <w:gridSpan w:val="2"/>
            <w:shd w:val="clear" w:color="auto" w:fill="auto"/>
            <w:noWrap/>
            <w:hideMark/>
          </w:tcPr>
          <w:p w14:paraId="1B7C416D" w14:textId="77777777" w:rsidR="00D000B1" w:rsidRPr="000964D1" w:rsidRDefault="00D000B1" w:rsidP="00ED146B">
            <w:pPr>
              <w:jc w:val="center"/>
              <w:rPr>
                <w:color w:val="000000"/>
                <w:sz w:val="20"/>
                <w:szCs w:val="20"/>
                <w:lang w:eastAsia="es-ES"/>
              </w:rPr>
            </w:pPr>
            <w:r w:rsidRPr="000964D1">
              <w:rPr>
                <w:color w:val="000000"/>
                <w:sz w:val="20"/>
                <w:szCs w:val="20"/>
                <w:lang w:eastAsia="es-ES"/>
              </w:rPr>
              <w:t>EXAG, 3CV</w:t>
            </w:r>
          </w:p>
        </w:tc>
      </w:tr>
      <w:tr w:rsidR="00D000B1" w:rsidRPr="000964D1" w14:paraId="3EE8B5FA" w14:textId="77777777" w:rsidTr="005F2B64">
        <w:trPr>
          <w:gridAfter w:val="1"/>
          <w:wAfter w:w="8" w:type="dxa"/>
          <w:cantSplit/>
          <w:trHeight w:val="340"/>
          <w:jc w:val="center"/>
        </w:trPr>
        <w:tc>
          <w:tcPr>
            <w:tcW w:w="695" w:type="dxa"/>
            <w:shd w:val="clear" w:color="auto" w:fill="auto"/>
            <w:noWrap/>
            <w:hideMark/>
          </w:tcPr>
          <w:p w14:paraId="17B10836" w14:textId="77777777" w:rsidR="00D000B1" w:rsidRPr="000964D1" w:rsidRDefault="00D000B1" w:rsidP="00ED146B">
            <w:pPr>
              <w:jc w:val="center"/>
              <w:rPr>
                <w:color w:val="000000"/>
                <w:sz w:val="20"/>
                <w:szCs w:val="20"/>
                <w:lang w:eastAsia="es-ES"/>
              </w:rPr>
            </w:pPr>
            <w:r w:rsidRPr="000964D1">
              <w:rPr>
                <w:color w:val="000000"/>
                <w:sz w:val="20"/>
                <w:szCs w:val="20"/>
                <w:lang w:eastAsia="es-ES"/>
              </w:rPr>
              <w:t>1.3.3</w:t>
            </w:r>
          </w:p>
        </w:tc>
        <w:tc>
          <w:tcPr>
            <w:tcW w:w="1626" w:type="dxa"/>
            <w:shd w:val="clear" w:color="auto" w:fill="auto"/>
            <w:hideMark/>
          </w:tcPr>
          <w:p w14:paraId="7D94ABE5" w14:textId="77777777" w:rsidR="00D000B1" w:rsidRPr="000964D1" w:rsidRDefault="00D000B1" w:rsidP="00ED146B">
            <w:pPr>
              <w:rPr>
                <w:color w:val="000000"/>
                <w:sz w:val="20"/>
                <w:szCs w:val="20"/>
                <w:lang w:eastAsia="es-ES"/>
              </w:rPr>
            </w:pPr>
            <w:r w:rsidRPr="000964D1">
              <w:rPr>
                <w:color w:val="000000"/>
                <w:sz w:val="20"/>
                <w:szCs w:val="20"/>
                <w:lang w:eastAsia="es-ES"/>
              </w:rPr>
              <w:t>Analogic colectivo routes.</w:t>
            </w:r>
          </w:p>
        </w:tc>
        <w:tc>
          <w:tcPr>
            <w:tcW w:w="1627" w:type="dxa"/>
            <w:shd w:val="clear" w:color="auto" w:fill="auto"/>
            <w:hideMark/>
          </w:tcPr>
          <w:p w14:paraId="4B937DCE"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A process for the useful digitisation of colectivo routes has been tested and systematised.</w:t>
            </w:r>
          </w:p>
        </w:tc>
        <w:tc>
          <w:tcPr>
            <w:tcW w:w="1627" w:type="dxa"/>
            <w:shd w:val="clear" w:color="auto" w:fill="auto"/>
            <w:noWrap/>
            <w:hideMark/>
          </w:tcPr>
          <w:p w14:paraId="744E2D5C" w14:textId="77777777" w:rsidR="00D000B1" w:rsidRPr="000964D1" w:rsidRDefault="00D000B1" w:rsidP="00ED146B">
            <w:pPr>
              <w:rPr>
                <w:color w:val="000000"/>
                <w:sz w:val="20"/>
                <w:szCs w:val="20"/>
                <w:lang w:eastAsia="es-ES"/>
              </w:rPr>
            </w:pPr>
            <w:r w:rsidRPr="000964D1">
              <w:rPr>
                <w:color w:val="000000"/>
                <w:sz w:val="20"/>
                <w:szCs w:val="20"/>
                <w:lang w:eastAsia="es-ES"/>
              </w:rPr>
              <w:t>n.c.</w:t>
            </w:r>
          </w:p>
        </w:tc>
        <w:tc>
          <w:tcPr>
            <w:tcW w:w="1627" w:type="dxa"/>
            <w:shd w:val="clear" w:color="auto" w:fill="auto"/>
            <w:hideMark/>
          </w:tcPr>
          <w:p w14:paraId="762F2757"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A process for the useful digitisation of colectivo routes is in place.</w:t>
            </w:r>
          </w:p>
        </w:tc>
        <w:tc>
          <w:tcPr>
            <w:tcW w:w="1627" w:type="dxa"/>
            <w:shd w:val="clear" w:color="auto" w:fill="auto"/>
            <w:hideMark/>
          </w:tcPr>
          <w:p w14:paraId="0A053DCE"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A process for the useful digitisation of colectivo routes has been tested and systematised.</w:t>
            </w:r>
          </w:p>
        </w:tc>
        <w:tc>
          <w:tcPr>
            <w:tcW w:w="1627" w:type="dxa"/>
            <w:shd w:val="clear" w:color="auto" w:fill="auto"/>
            <w:noWrap/>
            <w:hideMark/>
          </w:tcPr>
          <w:p w14:paraId="0620AB6E" w14:textId="77777777" w:rsidR="00D000B1" w:rsidRPr="000964D1" w:rsidRDefault="00D000B1" w:rsidP="00ED146B">
            <w:pPr>
              <w:rPr>
                <w:color w:val="000000"/>
                <w:sz w:val="20"/>
                <w:szCs w:val="20"/>
                <w:lang w:eastAsia="es-ES"/>
              </w:rPr>
            </w:pPr>
            <w:r w:rsidRPr="000964D1">
              <w:rPr>
                <w:color w:val="000000"/>
                <w:sz w:val="20"/>
                <w:szCs w:val="20"/>
                <w:lang w:eastAsia="es-ES"/>
              </w:rPr>
              <w:t>n.c.</w:t>
            </w:r>
          </w:p>
        </w:tc>
        <w:tc>
          <w:tcPr>
            <w:tcW w:w="1627" w:type="dxa"/>
            <w:shd w:val="clear" w:color="auto" w:fill="auto"/>
            <w:noWrap/>
            <w:hideMark/>
          </w:tcPr>
          <w:p w14:paraId="2E5D5927" w14:textId="77777777" w:rsidR="00D000B1" w:rsidRPr="000964D1" w:rsidRDefault="00D000B1" w:rsidP="00ED146B">
            <w:pPr>
              <w:rPr>
                <w:color w:val="000000"/>
                <w:sz w:val="20"/>
                <w:szCs w:val="20"/>
                <w:lang w:eastAsia="es-ES"/>
              </w:rPr>
            </w:pPr>
            <w:r w:rsidRPr="000964D1">
              <w:rPr>
                <w:color w:val="000000"/>
                <w:sz w:val="20"/>
                <w:szCs w:val="20"/>
                <w:lang w:eastAsia="es-ES"/>
              </w:rPr>
              <w:t>n.c.</w:t>
            </w:r>
          </w:p>
        </w:tc>
        <w:tc>
          <w:tcPr>
            <w:tcW w:w="723" w:type="dxa"/>
            <w:shd w:val="clear" w:color="auto" w:fill="auto"/>
            <w:noWrap/>
            <w:hideMark/>
          </w:tcPr>
          <w:p w14:paraId="4E31FDDD" w14:textId="77777777" w:rsidR="00D000B1" w:rsidRPr="000964D1" w:rsidRDefault="00D000B1" w:rsidP="00ED146B">
            <w:pPr>
              <w:jc w:val="center"/>
              <w:rPr>
                <w:color w:val="000000"/>
                <w:sz w:val="20"/>
                <w:szCs w:val="20"/>
                <w:lang w:eastAsia="es-ES"/>
              </w:rPr>
            </w:pPr>
            <w:r w:rsidRPr="000964D1">
              <w:rPr>
                <w:color w:val="000000"/>
                <w:sz w:val="20"/>
                <w:szCs w:val="20"/>
                <w:lang w:eastAsia="es-ES"/>
              </w:rPr>
              <w:t>Twice a year</w:t>
            </w:r>
          </w:p>
        </w:tc>
        <w:tc>
          <w:tcPr>
            <w:tcW w:w="727" w:type="dxa"/>
            <w:shd w:val="clear" w:color="auto" w:fill="auto"/>
            <w:noWrap/>
            <w:hideMark/>
          </w:tcPr>
          <w:p w14:paraId="6EE4F92C" w14:textId="77777777" w:rsidR="00D000B1" w:rsidRPr="000964D1" w:rsidRDefault="00D000B1" w:rsidP="00ED146B">
            <w:pPr>
              <w:jc w:val="center"/>
              <w:rPr>
                <w:color w:val="000000"/>
                <w:sz w:val="20"/>
                <w:szCs w:val="20"/>
                <w:lang w:eastAsia="es-ES"/>
              </w:rPr>
            </w:pPr>
            <w:r w:rsidRPr="000964D1">
              <w:rPr>
                <w:color w:val="000000"/>
                <w:sz w:val="20"/>
                <w:szCs w:val="20"/>
                <w:lang w:eastAsia="es-ES"/>
              </w:rPr>
              <w:t>Project documentation</w:t>
            </w:r>
          </w:p>
        </w:tc>
        <w:tc>
          <w:tcPr>
            <w:tcW w:w="869" w:type="dxa"/>
            <w:gridSpan w:val="2"/>
            <w:shd w:val="clear" w:color="auto" w:fill="auto"/>
            <w:noWrap/>
            <w:hideMark/>
          </w:tcPr>
          <w:p w14:paraId="613810C8" w14:textId="77777777" w:rsidR="00D000B1" w:rsidRPr="000964D1" w:rsidRDefault="00D000B1" w:rsidP="00ED146B">
            <w:pPr>
              <w:jc w:val="center"/>
              <w:rPr>
                <w:color w:val="000000"/>
                <w:sz w:val="20"/>
                <w:szCs w:val="20"/>
                <w:lang w:eastAsia="es-ES"/>
              </w:rPr>
            </w:pPr>
            <w:r w:rsidRPr="000964D1">
              <w:rPr>
                <w:color w:val="000000"/>
                <w:sz w:val="20"/>
                <w:szCs w:val="20"/>
                <w:lang w:eastAsia="es-ES"/>
              </w:rPr>
              <w:t>PMU, COLECTIVO</w:t>
            </w:r>
          </w:p>
        </w:tc>
      </w:tr>
      <w:tr w:rsidR="00D000B1" w:rsidRPr="000964D1" w14:paraId="69AEBEE2" w14:textId="77777777" w:rsidTr="005F2B64">
        <w:trPr>
          <w:gridAfter w:val="1"/>
          <w:wAfter w:w="8" w:type="dxa"/>
          <w:cantSplit/>
          <w:trHeight w:val="340"/>
          <w:jc w:val="center"/>
        </w:trPr>
        <w:tc>
          <w:tcPr>
            <w:tcW w:w="695" w:type="dxa"/>
            <w:shd w:val="clear" w:color="auto" w:fill="auto"/>
            <w:noWrap/>
            <w:hideMark/>
          </w:tcPr>
          <w:p w14:paraId="009A1230" w14:textId="77777777" w:rsidR="00D000B1" w:rsidRPr="000964D1" w:rsidRDefault="00D000B1" w:rsidP="00ED146B">
            <w:pPr>
              <w:jc w:val="center"/>
              <w:rPr>
                <w:color w:val="000000"/>
                <w:sz w:val="20"/>
                <w:szCs w:val="20"/>
                <w:lang w:eastAsia="es-ES"/>
              </w:rPr>
            </w:pPr>
            <w:r w:rsidRPr="000964D1">
              <w:rPr>
                <w:color w:val="000000"/>
                <w:sz w:val="20"/>
                <w:szCs w:val="20"/>
                <w:lang w:eastAsia="es-ES"/>
              </w:rPr>
              <w:lastRenderedPageBreak/>
              <w:t>1.3.4</w:t>
            </w:r>
          </w:p>
        </w:tc>
        <w:tc>
          <w:tcPr>
            <w:tcW w:w="1626" w:type="dxa"/>
            <w:shd w:val="clear" w:color="auto" w:fill="auto"/>
            <w:hideMark/>
          </w:tcPr>
          <w:p w14:paraId="31B8712A"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Mobility data are incomplete, hard to access and non-interoperable</w:t>
            </w:r>
          </w:p>
        </w:tc>
        <w:tc>
          <w:tcPr>
            <w:tcW w:w="1627" w:type="dxa"/>
            <w:shd w:val="clear" w:color="auto" w:fill="auto"/>
            <w:hideMark/>
          </w:tcPr>
          <w:p w14:paraId="0BDA14CE"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There exists a shared Open Data strategy in implementation that aims at making all disclosable public data on mobility available and interoperable.</w:t>
            </w:r>
          </w:p>
        </w:tc>
        <w:tc>
          <w:tcPr>
            <w:tcW w:w="1627" w:type="dxa"/>
            <w:shd w:val="clear" w:color="auto" w:fill="auto"/>
            <w:noWrap/>
            <w:hideMark/>
          </w:tcPr>
          <w:p w14:paraId="485CD8D2"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An Open Data Strategy is in discussion among all relevant actors</w:t>
            </w:r>
          </w:p>
        </w:tc>
        <w:tc>
          <w:tcPr>
            <w:tcW w:w="1627" w:type="dxa"/>
            <w:shd w:val="clear" w:color="auto" w:fill="auto"/>
            <w:noWrap/>
            <w:hideMark/>
          </w:tcPr>
          <w:p w14:paraId="2CF6D867"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A shared Open Data strategy is agreed and in implementation.</w:t>
            </w:r>
          </w:p>
        </w:tc>
        <w:tc>
          <w:tcPr>
            <w:tcW w:w="1627" w:type="dxa"/>
            <w:shd w:val="clear" w:color="auto" w:fill="auto"/>
            <w:noWrap/>
            <w:hideMark/>
          </w:tcPr>
          <w:p w14:paraId="14D8BCFD"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A shared Open Data strategy is in implementation.</w:t>
            </w:r>
          </w:p>
        </w:tc>
        <w:tc>
          <w:tcPr>
            <w:tcW w:w="1627" w:type="dxa"/>
            <w:shd w:val="clear" w:color="auto" w:fill="auto"/>
            <w:noWrap/>
            <w:hideMark/>
          </w:tcPr>
          <w:p w14:paraId="59D6FA05"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A shared Open Data strategy is in implementation.</w:t>
            </w:r>
          </w:p>
        </w:tc>
        <w:tc>
          <w:tcPr>
            <w:tcW w:w="1627" w:type="dxa"/>
            <w:shd w:val="clear" w:color="auto" w:fill="auto"/>
            <w:noWrap/>
            <w:hideMark/>
          </w:tcPr>
          <w:p w14:paraId="27426FEE"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A shared Open Data strategy is in implementation.</w:t>
            </w:r>
          </w:p>
        </w:tc>
        <w:tc>
          <w:tcPr>
            <w:tcW w:w="723" w:type="dxa"/>
            <w:shd w:val="clear" w:color="auto" w:fill="auto"/>
            <w:noWrap/>
            <w:hideMark/>
          </w:tcPr>
          <w:p w14:paraId="3ACCB655" w14:textId="77777777" w:rsidR="00D000B1" w:rsidRPr="000964D1" w:rsidRDefault="00D000B1" w:rsidP="00ED146B">
            <w:pPr>
              <w:jc w:val="center"/>
              <w:rPr>
                <w:color w:val="000000"/>
                <w:sz w:val="20"/>
                <w:szCs w:val="20"/>
                <w:lang w:eastAsia="es-ES"/>
              </w:rPr>
            </w:pPr>
            <w:r w:rsidRPr="000964D1">
              <w:rPr>
                <w:color w:val="000000"/>
                <w:sz w:val="20"/>
                <w:szCs w:val="20"/>
                <w:lang w:eastAsia="es-ES"/>
              </w:rPr>
              <w:t>Twice a year</w:t>
            </w:r>
          </w:p>
        </w:tc>
        <w:tc>
          <w:tcPr>
            <w:tcW w:w="727" w:type="dxa"/>
            <w:shd w:val="clear" w:color="auto" w:fill="auto"/>
            <w:noWrap/>
            <w:hideMark/>
          </w:tcPr>
          <w:p w14:paraId="5A7BAF8C" w14:textId="77777777" w:rsidR="00D000B1" w:rsidRPr="000964D1" w:rsidRDefault="00D000B1" w:rsidP="00ED146B">
            <w:pPr>
              <w:jc w:val="center"/>
              <w:rPr>
                <w:color w:val="000000"/>
                <w:sz w:val="20"/>
                <w:szCs w:val="20"/>
                <w:lang w:eastAsia="es-ES"/>
              </w:rPr>
            </w:pPr>
            <w:r w:rsidRPr="000964D1">
              <w:rPr>
                <w:color w:val="000000"/>
                <w:sz w:val="20"/>
                <w:szCs w:val="20"/>
                <w:lang w:eastAsia="es-ES"/>
              </w:rPr>
              <w:t>Project documentation</w:t>
            </w:r>
          </w:p>
        </w:tc>
        <w:tc>
          <w:tcPr>
            <w:tcW w:w="869" w:type="dxa"/>
            <w:gridSpan w:val="2"/>
            <w:shd w:val="clear" w:color="auto" w:fill="auto"/>
            <w:noWrap/>
            <w:hideMark/>
          </w:tcPr>
          <w:p w14:paraId="560A7170" w14:textId="77777777" w:rsidR="00D000B1" w:rsidRPr="000964D1" w:rsidRDefault="00D000B1" w:rsidP="00ED146B">
            <w:pPr>
              <w:jc w:val="center"/>
              <w:rPr>
                <w:color w:val="000000"/>
                <w:sz w:val="20"/>
                <w:szCs w:val="20"/>
                <w:lang w:eastAsia="es-ES"/>
              </w:rPr>
            </w:pPr>
            <w:r w:rsidRPr="000964D1">
              <w:rPr>
                <w:color w:val="000000"/>
                <w:sz w:val="20"/>
                <w:szCs w:val="20"/>
                <w:lang w:eastAsia="es-ES"/>
              </w:rPr>
              <w:t>EXAG, PMU</w:t>
            </w:r>
          </w:p>
        </w:tc>
      </w:tr>
      <w:tr w:rsidR="00D000B1" w:rsidRPr="000964D1" w14:paraId="3F2E8588" w14:textId="77777777" w:rsidTr="005F2B64">
        <w:trPr>
          <w:gridAfter w:val="1"/>
          <w:wAfter w:w="8" w:type="dxa"/>
          <w:cantSplit/>
          <w:trHeight w:val="340"/>
          <w:jc w:val="center"/>
        </w:trPr>
        <w:tc>
          <w:tcPr>
            <w:tcW w:w="695" w:type="dxa"/>
            <w:shd w:val="clear" w:color="auto" w:fill="auto"/>
            <w:noWrap/>
            <w:hideMark/>
          </w:tcPr>
          <w:p w14:paraId="6FDDE533" w14:textId="77777777" w:rsidR="00D000B1" w:rsidRPr="000964D1" w:rsidRDefault="00D000B1" w:rsidP="00ED146B">
            <w:pPr>
              <w:jc w:val="center"/>
              <w:rPr>
                <w:color w:val="000000"/>
                <w:sz w:val="20"/>
                <w:szCs w:val="20"/>
                <w:lang w:eastAsia="es-ES"/>
              </w:rPr>
            </w:pPr>
            <w:r w:rsidRPr="000964D1">
              <w:rPr>
                <w:color w:val="000000"/>
                <w:sz w:val="20"/>
                <w:szCs w:val="20"/>
                <w:lang w:eastAsia="es-ES"/>
              </w:rPr>
              <w:t>1.4.1</w:t>
            </w:r>
          </w:p>
        </w:tc>
        <w:tc>
          <w:tcPr>
            <w:tcW w:w="1626" w:type="dxa"/>
            <w:shd w:val="clear" w:color="auto" w:fill="auto"/>
            <w:hideMark/>
          </w:tcPr>
          <w:p w14:paraId="2EAED475"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Key professionals in like-minded initiatives worldwide share experiences in a limited and informal way.</w:t>
            </w:r>
          </w:p>
        </w:tc>
        <w:tc>
          <w:tcPr>
            <w:tcW w:w="1627" w:type="dxa"/>
            <w:shd w:val="clear" w:color="auto" w:fill="auto"/>
            <w:hideMark/>
          </w:tcPr>
          <w:p w14:paraId="04195AF5"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There are key professionals in like-minded initiatives worldwide with whom links and channels exist for an enhanced co-learning.</w:t>
            </w:r>
          </w:p>
        </w:tc>
        <w:tc>
          <w:tcPr>
            <w:tcW w:w="1627" w:type="dxa"/>
            <w:shd w:val="clear" w:color="auto" w:fill="auto"/>
            <w:noWrap/>
            <w:hideMark/>
          </w:tcPr>
          <w:p w14:paraId="5BC3234C"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Means are provided for enhanced dialogue between like-minded initiatives worldwide .</w:t>
            </w:r>
          </w:p>
        </w:tc>
        <w:tc>
          <w:tcPr>
            <w:tcW w:w="1627" w:type="dxa"/>
            <w:shd w:val="clear" w:color="auto" w:fill="auto"/>
            <w:noWrap/>
            <w:hideMark/>
          </w:tcPr>
          <w:p w14:paraId="682E0096"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Means are provided for enhanced dialogue between like-minded initiatives worldwide .</w:t>
            </w:r>
          </w:p>
        </w:tc>
        <w:tc>
          <w:tcPr>
            <w:tcW w:w="1627" w:type="dxa"/>
            <w:shd w:val="clear" w:color="auto" w:fill="auto"/>
            <w:noWrap/>
            <w:hideMark/>
          </w:tcPr>
          <w:p w14:paraId="47D95C80"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Means are provided for enhanced dialogue between like-minded initiatives worldwide .</w:t>
            </w:r>
          </w:p>
        </w:tc>
        <w:tc>
          <w:tcPr>
            <w:tcW w:w="1627" w:type="dxa"/>
            <w:shd w:val="clear" w:color="auto" w:fill="auto"/>
            <w:noWrap/>
            <w:hideMark/>
          </w:tcPr>
          <w:p w14:paraId="78BE6473"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Means are provided for enhanced dialogue between like-minded initiatives worldwide .</w:t>
            </w:r>
          </w:p>
        </w:tc>
        <w:tc>
          <w:tcPr>
            <w:tcW w:w="1627" w:type="dxa"/>
            <w:shd w:val="clear" w:color="auto" w:fill="auto"/>
            <w:noWrap/>
            <w:hideMark/>
          </w:tcPr>
          <w:p w14:paraId="3B209AB2"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Means are provided for enhanced dialogue between like-minded initiatives worldwide .</w:t>
            </w:r>
          </w:p>
        </w:tc>
        <w:tc>
          <w:tcPr>
            <w:tcW w:w="723" w:type="dxa"/>
            <w:shd w:val="clear" w:color="auto" w:fill="auto"/>
            <w:noWrap/>
            <w:hideMark/>
          </w:tcPr>
          <w:p w14:paraId="6CDB6F82" w14:textId="77777777" w:rsidR="00D000B1" w:rsidRPr="000964D1" w:rsidRDefault="00D000B1" w:rsidP="00ED146B">
            <w:pPr>
              <w:jc w:val="center"/>
              <w:rPr>
                <w:color w:val="000000"/>
                <w:sz w:val="20"/>
                <w:szCs w:val="20"/>
                <w:lang w:eastAsia="es-ES"/>
              </w:rPr>
            </w:pPr>
            <w:r w:rsidRPr="000964D1">
              <w:rPr>
                <w:color w:val="000000"/>
                <w:sz w:val="20"/>
                <w:szCs w:val="20"/>
                <w:lang w:eastAsia="es-ES"/>
              </w:rPr>
              <w:t>Twice a year</w:t>
            </w:r>
          </w:p>
        </w:tc>
        <w:tc>
          <w:tcPr>
            <w:tcW w:w="727" w:type="dxa"/>
            <w:shd w:val="clear" w:color="auto" w:fill="auto"/>
            <w:noWrap/>
            <w:hideMark/>
          </w:tcPr>
          <w:p w14:paraId="3951CE0E" w14:textId="77777777" w:rsidR="00D000B1" w:rsidRPr="000964D1" w:rsidRDefault="00D000B1" w:rsidP="00ED146B">
            <w:pPr>
              <w:jc w:val="center"/>
              <w:rPr>
                <w:color w:val="000000"/>
                <w:sz w:val="20"/>
                <w:szCs w:val="20"/>
                <w:lang w:eastAsia="es-ES"/>
              </w:rPr>
            </w:pPr>
            <w:r w:rsidRPr="000964D1">
              <w:rPr>
                <w:color w:val="000000"/>
                <w:sz w:val="20"/>
                <w:szCs w:val="20"/>
                <w:lang w:eastAsia="es-ES"/>
              </w:rPr>
              <w:t>Project documentation</w:t>
            </w:r>
          </w:p>
        </w:tc>
        <w:tc>
          <w:tcPr>
            <w:tcW w:w="869" w:type="dxa"/>
            <w:gridSpan w:val="2"/>
            <w:shd w:val="clear" w:color="auto" w:fill="auto"/>
            <w:noWrap/>
            <w:hideMark/>
          </w:tcPr>
          <w:p w14:paraId="125AC46F" w14:textId="77777777" w:rsidR="00D000B1" w:rsidRPr="000964D1" w:rsidRDefault="00D000B1" w:rsidP="00ED146B">
            <w:pPr>
              <w:jc w:val="center"/>
              <w:rPr>
                <w:color w:val="000000"/>
                <w:sz w:val="20"/>
                <w:szCs w:val="20"/>
                <w:lang w:eastAsia="es-ES"/>
              </w:rPr>
            </w:pPr>
            <w:r w:rsidRPr="000964D1">
              <w:rPr>
                <w:color w:val="000000"/>
                <w:sz w:val="20"/>
                <w:szCs w:val="20"/>
                <w:lang w:eastAsia="es-ES"/>
              </w:rPr>
              <w:t>PMU, BIKE</w:t>
            </w:r>
          </w:p>
        </w:tc>
      </w:tr>
      <w:tr w:rsidR="00D000B1" w:rsidRPr="000964D1" w14:paraId="657C3772" w14:textId="77777777" w:rsidTr="005F2B64">
        <w:trPr>
          <w:gridAfter w:val="1"/>
          <w:wAfter w:w="8" w:type="dxa"/>
          <w:cantSplit/>
          <w:trHeight w:val="340"/>
          <w:jc w:val="center"/>
        </w:trPr>
        <w:tc>
          <w:tcPr>
            <w:tcW w:w="695" w:type="dxa"/>
            <w:shd w:val="clear" w:color="auto" w:fill="auto"/>
            <w:noWrap/>
            <w:hideMark/>
          </w:tcPr>
          <w:p w14:paraId="76C57683" w14:textId="77777777" w:rsidR="00D000B1" w:rsidRPr="000964D1" w:rsidRDefault="00D000B1" w:rsidP="00ED146B">
            <w:pPr>
              <w:jc w:val="center"/>
              <w:rPr>
                <w:color w:val="000000"/>
                <w:sz w:val="20"/>
                <w:szCs w:val="20"/>
                <w:lang w:eastAsia="es-ES"/>
              </w:rPr>
            </w:pPr>
            <w:r w:rsidRPr="000964D1">
              <w:rPr>
                <w:color w:val="000000"/>
                <w:sz w:val="20"/>
                <w:szCs w:val="20"/>
                <w:lang w:eastAsia="es-ES"/>
              </w:rPr>
              <w:t>1.4.2</w:t>
            </w:r>
          </w:p>
        </w:tc>
        <w:tc>
          <w:tcPr>
            <w:tcW w:w="1626" w:type="dxa"/>
            <w:shd w:val="clear" w:color="auto" w:fill="auto"/>
            <w:hideMark/>
          </w:tcPr>
          <w:p w14:paraId="10608411"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No effective mechanism exists for the identification, systematisation and dissemination of best practice</w:t>
            </w:r>
          </w:p>
        </w:tc>
        <w:tc>
          <w:tcPr>
            <w:tcW w:w="1627" w:type="dxa"/>
            <w:shd w:val="clear" w:color="auto" w:fill="auto"/>
            <w:hideMark/>
          </w:tcPr>
          <w:p w14:paraId="61B7390B"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CLETS includes an effective mechanism for the identification, systematisation and dissemination of best practice</w:t>
            </w:r>
          </w:p>
        </w:tc>
        <w:tc>
          <w:tcPr>
            <w:tcW w:w="1627" w:type="dxa"/>
            <w:shd w:val="clear" w:color="auto" w:fill="auto"/>
            <w:noWrap/>
            <w:hideMark/>
          </w:tcPr>
          <w:p w14:paraId="4D145607"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A mechanism is designed for the easy identification, systematisation and uptake of best practice.</w:t>
            </w:r>
          </w:p>
        </w:tc>
        <w:tc>
          <w:tcPr>
            <w:tcW w:w="1627" w:type="dxa"/>
            <w:shd w:val="clear" w:color="auto" w:fill="auto"/>
            <w:noWrap/>
            <w:hideMark/>
          </w:tcPr>
          <w:p w14:paraId="20352E20"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Best practice is identified and systematised.</w:t>
            </w:r>
          </w:p>
        </w:tc>
        <w:tc>
          <w:tcPr>
            <w:tcW w:w="1627" w:type="dxa"/>
            <w:shd w:val="clear" w:color="auto" w:fill="auto"/>
            <w:noWrap/>
            <w:hideMark/>
          </w:tcPr>
          <w:p w14:paraId="33374476"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Best practice is identified, systematised and formally disseminated.</w:t>
            </w:r>
          </w:p>
        </w:tc>
        <w:tc>
          <w:tcPr>
            <w:tcW w:w="1627" w:type="dxa"/>
            <w:shd w:val="clear" w:color="auto" w:fill="auto"/>
            <w:noWrap/>
            <w:hideMark/>
          </w:tcPr>
          <w:p w14:paraId="6A4A3D9A"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Best practice is identified, systematised and formally disseminated.</w:t>
            </w:r>
          </w:p>
        </w:tc>
        <w:tc>
          <w:tcPr>
            <w:tcW w:w="1627" w:type="dxa"/>
            <w:shd w:val="clear" w:color="auto" w:fill="auto"/>
            <w:noWrap/>
            <w:hideMark/>
          </w:tcPr>
          <w:p w14:paraId="3D2A3BE0"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Best practice is identified, systematised and formally disseminated.</w:t>
            </w:r>
          </w:p>
        </w:tc>
        <w:tc>
          <w:tcPr>
            <w:tcW w:w="723" w:type="dxa"/>
            <w:shd w:val="clear" w:color="auto" w:fill="auto"/>
            <w:noWrap/>
            <w:hideMark/>
          </w:tcPr>
          <w:p w14:paraId="1847CEAE" w14:textId="77777777" w:rsidR="00D000B1" w:rsidRPr="000964D1" w:rsidRDefault="00D000B1" w:rsidP="00ED146B">
            <w:pPr>
              <w:jc w:val="center"/>
              <w:rPr>
                <w:color w:val="000000"/>
                <w:sz w:val="20"/>
                <w:szCs w:val="20"/>
                <w:lang w:eastAsia="es-ES"/>
              </w:rPr>
            </w:pPr>
            <w:r w:rsidRPr="000964D1">
              <w:rPr>
                <w:color w:val="000000"/>
                <w:sz w:val="20"/>
                <w:szCs w:val="20"/>
                <w:lang w:eastAsia="es-ES"/>
              </w:rPr>
              <w:t>Twice a year</w:t>
            </w:r>
          </w:p>
        </w:tc>
        <w:tc>
          <w:tcPr>
            <w:tcW w:w="727" w:type="dxa"/>
            <w:shd w:val="clear" w:color="auto" w:fill="auto"/>
            <w:noWrap/>
            <w:hideMark/>
          </w:tcPr>
          <w:p w14:paraId="15D09592" w14:textId="77777777" w:rsidR="00D000B1" w:rsidRPr="000964D1" w:rsidRDefault="00D000B1" w:rsidP="00ED146B">
            <w:pPr>
              <w:jc w:val="center"/>
              <w:rPr>
                <w:color w:val="000000"/>
                <w:sz w:val="20"/>
                <w:szCs w:val="20"/>
                <w:lang w:eastAsia="es-ES"/>
              </w:rPr>
            </w:pPr>
            <w:r w:rsidRPr="000964D1">
              <w:rPr>
                <w:color w:val="000000"/>
                <w:sz w:val="20"/>
                <w:szCs w:val="20"/>
                <w:lang w:eastAsia="es-ES"/>
              </w:rPr>
              <w:t>Project documentation</w:t>
            </w:r>
          </w:p>
        </w:tc>
        <w:tc>
          <w:tcPr>
            <w:tcW w:w="869" w:type="dxa"/>
            <w:gridSpan w:val="2"/>
            <w:shd w:val="clear" w:color="auto" w:fill="auto"/>
            <w:noWrap/>
            <w:hideMark/>
          </w:tcPr>
          <w:p w14:paraId="7E06C9E4" w14:textId="77777777" w:rsidR="00D000B1" w:rsidRPr="000964D1" w:rsidRDefault="00D000B1" w:rsidP="00ED146B">
            <w:pPr>
              <w:jc w:val="center"/>
              <w:rPr>
                <w:color w:val="000000"/>
                <w:sz w:val="20"/>
                <w:szCs w:val="20"/>
                <w:lang w:eastAsia="es-ES"/>
              </w:rPr>
            </w:pPr>
            <w:r w:rsidRPr="000964D1">
              <w:rPr>
                <w:color w:val="000000"/>
                <w:sz w:val="20"/>
                <w:szCs w:val="20"/>
                <w:lang w:eastAsia="es-ES"/>
              </w:rPr>
              <w:t>PMU</w:t>
            </w:r>
          </w:p>
        </w:tc>
      </w:tr>
      <w:tr w:rsidR="00D000B1" w:rsidRPr="000964D1" w14:paraId="67CE12E6" w14:textId="77777777" w:rsidTr="005F2B64">
        <w:trPr>
          <w:gridAfter w:val="1"/>
          <w:wAfter w:w="8" w:type="dxa"/>
          <w:cantSplit/>
          <w:trHeight w:val="340"/>
          <w:jc w:val="center"/>
        </w:trPr>
        <w:tc>
          <w:tcPr>
            <w:tcW w:w="695" w:type="dxa"/>
            <w:tcBorders>
              <w:top w:val="single" w:sz="4" w:space="0" w:color="auto"/>
              <w:left w:val="single" w:sz="4" w:space="0" w:color="auto"/>
              <w:bottom w:val="single" w:sz="4" w:space="0" w:color="auto"/>
              <w:right w:val="single" w:sz="4" w:space="0" w:color="auto"/>
            </w:tcBorders>
            <w:shd w:val="clear" w:color="auto" w:fill="auto"/>
            <w:noWrap/>
            <w:hideMark/>
          </w:tcPr>
          <w:p w14:paraId="696807EC" w14:textId="77777777" w:rsidR="00D000B1" w:rsidRPr="000964D1" w:rsidRDefault="00D000B1" w:rsidP="00ED146B">
            <w:pPr>
              <w:jc w:val="center"/>
              <w:rPr>
                <w:color w:val="000000"/>
                <w:sz w:val="20"/>
                <w:szCs w:val="20"/>
                <w:lang w:eastAsia="es-ES"/>
              </w:rPr>
            </w:pPr>
            <w:r w:rsidRPr="000964D1">
              <w:rPr>
                <w:color w:val="000000"/>
                <w:sz w:val="20"/>
                <w:szCs w:val="20"/>
                <w:lang w:eastAsia="es-ES"/>
              </w:rPr>
              <w:lastRenderedPageBreak/>
              <w:t>2.1.1</w:t>
            </w:r>
          </w:p>
        </w:tc>
        <w:tc>
          <w:tcPr>
            <w:tcW w:w="1626" w:type="dxa"/>
            <w:tcBorders>
              <w:top w:val="single" w:sz="4" w:space="0" w:color="auto"/>
              <w:left w:val="single" w:sz="4" w:space="0" w:color="auto"/>
              <w:bottom w:val="single" w:sz="4" w:space="0" w:color="auto"/>
              <w:right w:val="single" w:sz="4" w:space="0" w:color="auto"/>
            </w:tcBorders>
            <w:shd w:val="clear" w:color="auto" w:fill="auto"/>
            <w:hideMark/>
          </w:tcPr>
          <w:p w14:paraId="5704DE12"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Transantiago's electrification strategy fails to account for gender, emissions and socioeconomic factors. Lessons learnt are not identified, systematised and disseminated.</w:t>
            </w:r>
          </w:p>
        </w:tc>
        <w:tc>
          <w:tcPr>
            <w:tcW w:w="1627" w:type="dxa"/>
            <w:tcBorders>
              <w:top w:val="single" w:sz="4" w:space="0" w:color="auto"/>
              <w:left w:val="single" w:sz="4" w:space="0" w:color="auto"/>
              <w:bottom w:val="single" w:sz="4" w:space="0" w:color="auto"/>
              <w:right w:val="single" w:sz="4" w:space="0" w:color="auto"/>
            </w:tcBorders>
            <w:shd w:val="clear" w:color="auto" w:fill="auto"/>
            <w:hideMark/>
          </w:tcPr>
          <w:p w14:paraId="70C8439C"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Transantiago's electrification strategy accounts for gender, emissions and socioeconomic factors. Lessons learnt are identified, systematised and disseminated.</w:t>
            </w:r>
          </w:p>
        </w:tc>
        <w:tc>
          <w:tcPr>
            <w:tcW w:w="1627" w:type="dxa"/>
            <w:tcBorders>
              <w:top w:val="single" w:sz="4" w:space="0" w:color="auto"/>
              <w:left w:val="single" w:sz="4" w:space="0" w:color="auto"/>
              <w:bottom w:val="single" w:sz="4" w:space="0" w:color="auto"/>
              <w:right w:val="single" w:sz="4" w:space="0" w:color="auto"/>
            </w:tcBorders>
            <w:shd w:val="clear" w:color="auto" w:fill="auto"/>
            <w:noWrap/>
            <w:hideMark/>
          </w:tcPr>
          <w:p w14:paraId="4DD6A72A"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A study is carried out for the identification and measurement of Transantiago's impacts on gender, emissions and socioeconomic factors. A mechanism is in discussion for the identification, systematisation and dissemination of lessons learnt.</w:t>
            </w:r>
          </w:p>
        </w:tc>
        <w:tc>
          <w:tcPr>
            <w:tcW w:w="1627" w:type="dxa"/>
            <w:tcBorders>
              <w:top w:val="single" w:sz="4" w:space="0" w:color="auto"/>
              <w:left w:val="single" w:sz="4" w:space="0" w:color="auto"/>
              <w:bottom w:val="single" w:sz="4" w:space="0" w:color="auto"/>
              <w:right w:val="single" w:sz="4" w:space="0" w:color="auto"/>
            </w:tcBorders>
            <w:shd w:val="clear" w:color="auto" w:fill="auto"/>
            <w:noWrap/>
            <w:hideMark/>
          </w:tcPr>
          <w:p w14:paraId="3ED7DAE3"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Transantiago's impacts on gender, emissions and socioeconomic factors are measured, reported and verified. A mechanism for the identification and systematisation of lessons learnt is in place.</w:t>
            </w:r>
          </w:p>
        </w:tc>
        <w:tc>
          <w:tcPr>
            <w:tcW w:w="1627" w:type="dxa"/>
            <w:tcBorders>
              <w:top w:val="single" w:sz="4" w:space="0" w:color="auto"/>
              <w:left w:val="single" w:sz="4" w:space="0" w:color="auto"/>
              <w:bottom w:val="single" w:sz="4" w:space="0" w:color="auto"/>
              <w:right w:val="single" w:sz="4" w:space="0" w:color="auto"/>
            </w:tcBorders>
            <w:shd w:val="clear" w:color="auto" w:fill="auto"/>
            <w:noWrap/>
            <w:hideMark/>
          </w:tcPr>
          <w:p w14:paraId="79F50E21"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Transantiago's impacts on gender, emissions and socioeconomic factors are measured, reported and verified. A mechanism for the identification and systematisation of lessons learnt is in place and its output disseminated.</w:t>
            </w:r>
          </w:p>
        </w:tc>
        <w:tc>
          <w:tcPr>
            <w:tcW w:w="1627" w:type="dxa"/>
            <w:tcBorders>
              <w:top w:val="single" w:sz="4" w:space="0" w:color="auto"/>
              <w:left w:val="single" w:sz="4" w:space="0" w:color="auto"/>
              <w:bottom w:val="single" w:sz="4" w:space="0" w:color="auto"/>
              <w:right w:val="single" w:sz="4" w:space="0" w:color="auto"/>
            </w:tcBorders>
            <w:shd w:val="clear" w:color="auto" w:fill="auto"/>
            <w:noWrap/>
            <w:hideMark/>
          </w:tcPr>
          <w:p w14:paraId="492BF5C2"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Transantiago's impacts on gender, emissions and socioeconomic factors are measured, reported and verified. A mechanism for the identification and systematisation of lessons learnt is in place and its output disseminated.</w:t>
            </w:r>
          </w:p>
        </w:tc>
        <w:tc>
          <w:tcPr>
            <w:tcW w:w="1627" w:type="dxa"/>
            <w:tcBorders>
              <w:top w:val="single" w:sz="4" w:space="0" w:color="auto"/>
              <w:left w:val="single" w:sz="4" w:space="0" w:color="auto"/>
              <w:bottom w:val="single" w:sz="4" w:space="0" w:color="auto"/>
              <w:right w:val="single" w:sz="4" w:space="0" w:color="auto"/>
            </w:tcBorders>
            <w:shd w:val="clear" w:color="auto" w:fill="auto"/>
            <w:noWrap/>
            <w:hideMark/>
          </w:tcPr>
          <w:p w14:paraId="367FF15D"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Transantiago's impacts on gender, emissions and socioeconomic factors are measured, reported and verified. A mechanism for the identification and systematisation of lessons learnt is in place and its output disseminated.</w:t>
            </w:r>
          </w:p>
        </w:tc>
        <w:tc>
          <w:tcPr>
            <w:tcW w:w="723" w:type="dxa"/>
            <w:tcBorders>
              <w:top w:val="single" w:sz="4" w:space="0" w:color="auto"/>
              <w:left w:val="single" w:sz="4" w:space="0" w:color="auto"/>
              <w:bottom w:val="single" w:sz="4" w:space="0" w:color="auto"/>
              <w:right w:val="single" w:sz="4" w:space="0" w:color="auto"/>
            </w:tcBorders>
            <w:shd w:val="clear" w:color="auto" w:fill="auto"/>
            <w:noWrap/>
            <w:hideMark/>
          </w:tcPr>
          <w:p w14:paraId="655B471D" w14:textId="77777777" w:rsidR="00D000B1" w:rsidRPr="000964D1" w:rsidRDefault="00D000B1" w:rsidP="00ED146B">
            <w:pPr>
              <w:jc w:val="center"/>
              <w:rPr>
                <w:color w:val="000000"/>
                <w:sz w:val="20"/>
                <w:szCs w:val="20"/>
                <w:lang w:eastAsia="es-ES"/>
              </w:rPr>
            </w:pPr>
            <w:r w:rsidRPr="000964D1">
              <w:rPr>
                <w:color w:val="000000"/>
                <w:sz w:val="20"/>
                <w:szCs w:val="20"/>
                <w:lang w:eastAsia="es-ES"/>
              </w:rPr>
              <w:t>Quarterly</w:t>
            </w:r>
          </w:p>
        </w:tc>
        <w:tc>
          <w:tcPr>
            <w:tcW w:w="727" w:type="dxa"/>
            <w:tcBorders>
              <w:top w:val="single" w:sz="4" w:space="0" w:color="auto"/>
              <w:left w:val="single" w:sz="4" w:space="0" w:color="auto"/>
              <w:bottom w:val="single" w:sz="4" w:space="0" w:color="auto"/>
              <w:right w:val="single" w:sz="4" w:space="0" w:color="auto"/>
            </w:tcBorders>
            <w:shd w:val="clear" w:color="auto" w:fill="auto"/>
            <w:noWrap/>
            <w:hideMark/>
          </w:tcPr>
          <w:p w14:paraId="79C40490" w14:textId="77777777" w:rsidR="00D000B1" w:rsidRPr="000964D1" w:rsidRDefault="00D000B1" w:rsidP="00ED146B">
            <w:pPr>
              <w:jc w:val="center"/>
              <w:rPr>
                <w:color w:val="000000"/>
                <w:sz w:val="20"/>
                <w:szCs w:val="20"/>
                <w:lang w:eastAsia="es-ES"/>
              </w:rPr>
            </w:pPr>
            <w:r w:rsidRPr="000964D1">
              <w:rPr>
                <w:color w:val="000000"/>
                <w:sz w:val="20"/>
                <w:szCs w:val="20"/>
                <w:lang w:eastAsia="es-ES"/>
              </w:rPr>
              <w:t>MRV System</w:t>
            </w:r>
          </w:p>
        </w:tc>
        <w:tc>
          <w:tcPr>
            <w:tcW w:w="869"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6FF01121" w14:textId="77777777" w:rsidR="00D000B1" w:rsidRPr="000964D1" w:rsidRDefault="00D000B1" w:rsidP="00ED146B">
            <w:pPr>
              <w:jc w:val="center"/>
              <w:rPr>
                <w:color w:val="000000"/>
                <w:sz w:val="20"/>
                <w:szCs w:val="20"/>
                <w:lang w:eastAsia="es-ES"/>
              </w:rPr>
            </w:pPr>
            <w:r w:rsidRPr="000964D1">
              <w:rPr>
                <w:color w:val="000000"/>
                <w:sz w:val="20"/>
                <w:szCs w:val="20"/>
                <w:lang w:eastAsia="es-ES"/>
              </w:rPr>
              <w:t>EXAG, DTPM</w:t>
            </w:r>
          </w:p>
        </w:tc>
      </w:tr>
      <w:tr w:rsidR="00D000B1" w:rsidRPr="000964D1" w14:paraId="309D31C3" w14:textId="77777777" w:rsidTr="005F2B64">
        <w:trPr>
          <w:gridAfter w:val="1"/>
          <w:wAfter w:w="8" w:type="dxa"/>
          <w:cantSplit/>
          <w:trHeight w:val="340"/>
          <w:jc w:val="center"/>
        </w:trPr>
        <w:tc>
          <w:tcPr>
            <w:tcW w:w="695" w:type="dxa"/>
            <w:tcBorders>
              <w:top w:val="single" w:sz="4" w:space="0" w:color="auto"/>
              <w:left w:val="single" w:sz="4" w:space="0" w:color="auto"/>
              <w:bottom w:val="single" w:sz="4" w:space="0" w:color="auto"/>
              <w:right w:val="single" w:sz="4" w:space="0" w:color="auto"/>
            </w:tcBorders>
            <w:shd w:val="clear" w:color="auto" w:fill="auto"/>
            <w:noWrap/>
            <w:hideMark/>
          </w:tcPr>
          <w:p w14:paraId="67B801C1" w14:textId="77777777" w:rsidR="00D000B1" w:rsidRPr="000964D1" w:rsidRDefault="00D000B1" w:rsidP="00ED146B">
            <w:pPr>
              <w:jc w:val="center"/>
              <w:rPr>
                <w:color w:val="000000"/>
                <w:sz w:val="20"/>
                <w:szCs w:val="20"/>
                <w:lang w:eastAsia="es-ES"/>
              </w:rPr>
            </w:pPr>
            <w:r w:rsidRPr="000964D1">
              <w:rPr>
                <w:color w:val="000000"/>
                <w:sz w:val="20"/>
                <w:szCs w:val="20"/>
                <w:lang w:eastAsia="es-ES"/>
              </w:rPr>
              <w:t>2.1.2</w:t>
            </w:r>
          </w:p>
        </w:tc>
        <w:tc>
          <w:tcPr>
            <w:tcW w:w="1626" w:type="dxa"/>
            <w:tcBorders>
              <w:top w:val="single" w:sz="4" w:space="0" w:color="auto"/>
              <w:left w:val="single" w:sz="4" w:space="0" w:color="auto"/>
              <w:bottom w:val="single" w:sz="4" w:space="0" w:color="auto"/>
              <w:right w:val="single" w:sz="4" w:space="0" w:color="auto"/>
            </w:tcBorders>
            <w:shd w:val="clear" w:color="auto" w:fill="auto"/>
            <w:hideMark/>
          </w:tcPr>
          <w:p w14:paraId="19284127"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Regional cities have no effective sustainable mobility strategies</w:t>
            </w:r>
          </w:p>
        </w:tc>
        <w:tc>
          <w:tcPr>
            <w:tcW w:w="1627" w:type="dxa"/>
            <w:tcBorders>
              <w:top w:val="single" w:sz="4" w:space="0" w:color="auto"/>
              <w:left w:val="single" w:sz="4" w:space="0" w:color="auto"/>
              <w:bottom w:val="single" w:sz="4" w:space="0" w:color="auto"/>
              <w:right w:val="single" w:sz="4" w:space="0" w:color="auto"/>
            </w:tcBorders>
            <w:shd w:val="clear" w:color="auto" w:fill="auto"/>
            <w:hideMark/>
          </w:tcPr>
          <w:p w14:paraId="38582832"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At least 2 regional cities have advanced elements (bus) of effective sustainable mobility strategies.</w:t>
            </w:r>
          </w:p>
        </w:tc>
        <w:tc>
          <w:tcPr>
            <w:tcW w:w="1627" w:type="dxa"/>
            <w:tcBorders>
              <w:top w:val="single" w:sz="4" w:space="0" w:color="auto"/>
              <w:left w:val="single" w:sz="4" w:space="0" w:color="auto"/>
              <w:bottom w:val="single" w:sz="4" w:space="0" w:color="auto"/>
              <w:right w:val="single" w:sz="4" w:space="0" w:color="auto"/>
            </w:tcBorders>
            <w:shd w:val="clear" w:color="auto" w:fill="auto"/>
            <w:noWrap/>
            <w:hideMark/>
          </w:tcPr>
          <w:p w14:paraId="290AD464"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2 Local Committees are in place for the undertaking of pilot initiatives as per the corresponding ToR.</w:t>
            </w:r>
          </w:p>
        </w:tc>
        <w:tc>
          <w:tcPr>
            <w:tcW w:w="1627" w:type="dxa"/>
            <w:tcBorders>
              <w:top w:val="single" w:sz="4" w:space="0" w:color="auto"/>
              <w:left w:val="single" w:sz="4" w:space="0" w:color="auto"/>
              <w:bottom w:val="single" w:sz="4" w:space="0" w:color="auto"/>
              <w:right w:val="single" w:sz="4" w:space="0" w:color="auto"/>
            </w:tcBorders>
            <w:shd w:val="clear" w:color="auto" w:fill="auto"/>
            <w:noWrap/>
            <w:hideMark/>
          </w:tcPr>
          <w:p w14:paraId="1F82CC15"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2 pilot initiatives are ongoing as per the corresponding ToR.</w:t>
            </w:r>
          </w:p>
        </w:tc>
        <w:tc>
          <w:tcPr>
            <w:tcW w:w="1627" w:type="dxa"/>
            <w:tcBorders>
              <w:top w:val="single" w:sz="4" w:space="0" w:color="auto"/>
              <w:left w:val="single" w:sz="4" w:space="0" w:color="auto"/>
              <w:bottom w:val="single" w:sz="4" w:space="0" w:color="auto"/>
              <w:right w:val="single" w:sz="4" w:space="0" w:color="auto"/>
            </w:tcBorders>
            <w:shd w:val="clear" w:color="auto" w:fill="auto"/>
            <w:noWrap/>
            <w:hideMark/>
          </w:tcPr>
          <w:p w14:paraId="77DC0D9A"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2 pilot initiatives are ongoing as per the corresponding ToR.</w:t>
            </w:r>
          </w:p>
        </w:tc>
        <w:tc>
          <w:tcPr>
            <w:tcW w:w="1627" w:type="dxa"/>
            <w:tcBorders>
              <w:top w:val="single" w:sz="4" w:space="0" w:color="auto"/>
              <w:left w:val="single" w:sz="4" w:space="0" w:color="auto"/>
              <w:bottom w:val="single" w:sz="4" w:space="0" w:color="auto"/>
              <w:right w:val="single" w:sz="4" w:space="0" w:color="auto"/>
            </w:tcBorders>
            <w:shd w:val="clear" w:color="auto" w:fill="auto"/>
            <w:noWrap/>
            <w:hideMark/>
          </w:tcPr>
          <w:p w14:paraId="5002D431"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2 pilot initiatives have been carried out, monitored, evaluated and lessons learnt from them.</w:t>
            </w:r>
          </w:p>
        </w:tc>
        <w:tc>
          <w:tcPr>
            <w:tcW w:w="1627" w:type="dxa"/>
            <w:tcBorders>
              <w:top w:val="single" w:sz="4" w:space="0" w:color="auto"/>
              <w:left w:val="single" w:sz="4" w:space="0" w:color="auto"/>
              <w:bottom w:val="single" w:sz="4" w:space="0" w:color="auto"/>
              <w:right w:val="single" w:sz="4" w:space="0" w:color="auto"/>
            </w:tcBorders>
            <w:shd w:val="clear" w:color="auto" w:fill="auto"/>
            <w:noWrap/>
            <w:hideMark/>
          </w:tcPr>
          <w:p w14:paraId="17933066"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n.c.</w:t>
            </w:r>
          </w:p>
        </w:tc>
        <w:tc>
          <w:tcPr>
            <w:tcW w:w="723" w:type="dxa"/>
            <w:tcBorders>
              <w:top w:val="single" w:sz="4" w:space="0" w:color="auto"/>
              <w:left w:val="single" w:sz="4" w:space="0" w:color="auto"/>
              <w:bottom w:val="single" w:sz="4" w:space="0" w:color="auto"/>
              <w:right w:val="single" w:sz="4" w:space="0" w:color="auto"/>
            </w:tcBorders>
            <w:shd w:val="clear" w:color="auto" w:fill="auto"/>
            <w:noWrap/>
            <w:hideMark/>
          </w:tcPr>
          <w:p w14:paraId="04B46F4F" w14:textId="77777777" w:rsidR="00D000B1" w:rsidRPr="000964D1" w:rsidRDefault="00D000B1" w:rsidP="00ED146B">
            <w:pPr>
              <w:jc w:val="center"/>
              <w:rPr>
                <w:color w:val="000000"/>
                <w:sz w:val="20"/>
                <w:szCs w:val="20"/>
                <w:lang w:eastAsia="es-ES"/>
              </w:rPr>
            </w:pPr>
            <w:r w:rsidRPr="000964D1">
              <w:rPr>
                <w:color w:val="000000"/>
                <w:sz w:val="20"/>
                <w:szCs w:val="20"/>
                <w:lang w:eastAsia="es-ES"/>
              </w:rPr>
              <w:t>Quarterly</w:t>
            </w:r>
          </w:p>
        </w:tc>
        <w:tc>
          <w:tcPr>
            <w:tcW w:w="727" w:type="dxa"/>
            <w:tcBorders>
              <w:top w:val="single" w:sz="4" w:space="0" w:color="auto"/>
              <w:left w:val="single" w:sz="4" w:space="0" w:color="auto"/>
              <w:bottom w:val="single" w:sz="4" w:space="0" w:color="auto"/>
              <w:right w:val="single" w:sz="4" w:space="0" w:color="auto"/>
            </w:tcBorders>
            <w:shd w:val="clear" w:color="auto" w:fill="auto"/>
            <w:noWrap/>
            <w:hideMark/>
          </w:tcPr>
          <w:p w14:paraId="191ECA4C" w14:textId="77777777" w:rsidR="00D000B1" w:rsidRPr="000964D1" w:rsidRDefault="00D000B1" w:rsidP="00ED146B">
            <w:pPr>
              <w:jc w:val="center"/>
              <w:rPr>
                <w:color w:val="000000"/>
                <w:sz w:val="20"/>
                <w:szCs w:val="20"/>
                <w:lang w:eastAsia="es-ES"/>
              </w:rPr>
            </w:pPr>
            <w:r w:rsidRPr="000964D1">
              <w:rPr>
                <w:color w:val="000000"/>
                <w:sz w:val="20"/>
                <w:szCs w:val="20"/>
                <w:lang w:eastAsia="es-ES"/>
              </w:rPr>
              <w:t>MRV System</w:t>
            </w:r>
          </w:p>
        </w:tc>
        <w:tc>
          <w:tcPr>
            <w:tcW w:w="869"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4D43799C" w14:textId="77777777" w:rsidR="00D000B1" w:rsidRPr="000964D1" w:rsidRDefault="00D000B1" w:rsidP="00ED146B">
            <w:pPr>
              <w:jc w:val="center"/>
              <w:rPr>
                <w:color w:val="000000"/>
                <w:sz w:val="20"/>
                <w:szCs w:val="20"/>
                <w:lang w:eastAsia="es-ES"/>
              </w:rPr>
            </w:pPr>
            <w:r w:rsidRPr="000964D1">
              <w:rPr>
                <w:color w:val="000000"/>
                <w:sz w:val="20"/>
                <w:szCs w:val="20"/>
                <w:lang w:eastAsia="es-ES"/>
              </w:rPr>
              <w:t>EXAG, DTPR</w:t>
            </w:r>
          </w:p>
        </w:tc>
      </w:tr>
      <w:tr w:rsidR="00D000B1" w:rsidRPr="000964D1" w14:paraId="06790A0C" w14:textId="77777777" w:rsidTr="005F2B64">
        <w:trPr>
          <w:gridAfter w:val="1"/>
          <w:wAfter w:w="8" w:type="dxa"/>
          <w:cantSplit/>
          <w:trHeight w:val="340"/>
          <w:jc w:val="center"/>
        </w:trPr>
        <w:tc>
          <w:tcPr>
            <w:tcW w:w="695" w:type="dxa"/>
            <w:tcBorders>
              <w:top w:val="single" w:sz="4" w:space="0" w:color="auto"/>
              <w:left w:val="single" w:sz="4" w:space="0" w:color="auto"/>
              <w:bottom w:val="single" w:sz="4" w:space="0" w:color="auto"/>
              <w:right w:val="single" w:sz="4" w:space="0" w:color="auto"/>
            </w:tcBorders>
            <w:shd w:val="clear" w:color="auto" w:fill="auto"/>
            <w:noWrap/>
            <w:hideMark/>
          </w:tcPr>
          <w:p w14:paraId="198AC262" w14:textId="77777777" w:rsidR="00D000B1" w:rsidRPr="000964D1" w:rsidRDefault="00D000B1" w:rsidP="00ED146B">
            <w:pPr>
              <w:jc w:val="center"/>
              <w:rPr>
                <w:color w:val="000000"/>
                <w:sz w:val="20"/>
                <w:szCs w:val="20"/>
                <w:lang w:eastAsia="es-ES"/>
              </w:rPr>
            </w:pPr>
            <w:r w:rsidRPr="000964D1">
              <w:rPr>
                <w:color w:val="000000"/>
                <w:sz w:val="20"/>
                <w:szCs w:val="20"/>
                <w:lang w:eastAsia="es-ES"/>
              </w:rPr>
              <w:t>2.1.3</w:t>
            </w:r>
          </w:p>
        </w:tc>
        <w:tc>
          <w:tcPr>
            <w:tcW w:w="1626" w:type="dxa"/>
            <w:tcBorders>
              <w:top w:val="single" w:sz="4" w:space="0" w:color="auto"/>
              <w:left w:val="single" w:sz="4" w:space="0" w:color="auto"/>
              <w:bottom w:val="single" w:sz="4" w:space="0" w:color="auto"/>
              <w:right w:val="single" w:sz="4" w:space="0" w:color="auto"/>
            </w:tcBorders>
            <w:shd w:val="clear" w:color="auto" w:fill="auto"/>
            <w:hideMark/>
          </w:tcPr>
          <w:p w14:paraId="7B4FFA72"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Regional cities have no effective sustainable mobility strategies</w:t>
            </w:r>
          </w:p>
        </w:tc>
        <w:tc>
          <w:tcPr>
            <w:tcW w:w="1627" w:type="dxa"/>
            <w:tcBorders>
              <w:top w:val="single" w:sz="4" w:space="0" w:color="auto"/>
              <w:left w:val="single" w:sz="4" w:space="0" w:color="auto"/>
              <w:bottom w:val="single" w:sz="4" w:space="0" w:color="auto"/>
              <w:right w:val="single" w:sz="4" w:space="0" w:color="auto"/>
            </w:tcBorders>
            <w:shd w:val="clear" w:color="auto" w:fill="auto"/>
            <w:hideMark/>
          </w:tcPr>
          <w:p w14:paraId="4647E73E"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At least 1 regional city has advanced elements (collective taxi) of an effective sustainable mobility strategy.</w:t>
            </w:r>
          </w:p>
        </w:tc>
        <w:tc>
          <w:tcPr>
            <w:tcW w:w="1627" w:type="dxa"/>
            <w:tcBorders>
              <w:top w:val="single" w:sz="4" w:space="0" w:color="auto"/>
              <w:left w:val="single" w:sz="4" w:space="0" w:color="auto"/>
              <w:bottom w:val="single" w:sz="4" w:space="0" w:color="auto"/>
              <w:right w:val="single" w:sz="4" w:space="0" w:color="auto"/>
            </w:tcBorders>
            <w:shd w:val="clear" w:color="auto" w:fill="auto"/>
            <w:noWrap/>
            <w:hideMark/>
          </w:tcPr>
          <w:p w14:paraId="4F7F0ADE"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A Local Committee is in place for the undertaking of a pilot initiative as per the corresponding ToR.</w:t>
            </w:r>
          </w:p>
        </w:tc>
        <w:tc>
          <w:tcPr>
            <w:tcW w:w="1627" w:type="dxa"/>
            <w:tcBorders>
              <w:top w:val="single" w:sz="4" w:space="0" w:color="auto"/>
              <w:left w:val="single" w:sz="4" w:space="0" w:color="auto"/>
              <w:bottom w:val="single" w:sz="4" w:space="0" w:color="auto"/>
              <w:right w:val="single" w:sz="4" w:space="0" w:color="auto"/>
            </w:tcBorders>
            <w:shd w:val="clear" w:color="auto" w:fill="auto"/>
            <w:noWrap/>
            <w:hideMark/>
          </w:tcPr>
          <w:p w14:paraId="57D0BC37"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A pilot initiative in ongoing as per the corresponding ToR.</w:t>
            </w:r>
          </w:p>
        </w:tc>
        <w:tc>
          <w:tcPr>
            <w:tcW w:w="1627" w:type="dxa"/>
            <w:tcBorders>
              <w:top w:val="single" w:sz="4" w:space="0" w:color="auto"/>
              <w:left w:val="single" w:sz="4" w:space="0" w:color="auto"/>
              <w:bottom w:val="single" w:sz="4" w:space="0" w:color="auto"/>
              <w:right w:val="single" w:sz="4" w:space="0" w:color="auto"/>
            </w:tcBorders>
            <w:shd w:val="clear" w:color="auto" w:fill="auto"/>
            <w:noWrap/>
            <w:hideMark/>
          </w:tcPr>
          <w:p w14:paraId="7DD17473"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A pilot initiative in ongoing as per the corresponding ToR.</w:t>
            </w:r>
          </w:p>
        </w:tc>
        <w:tc>
          <w:tcPr>
            <w:tcW w:w="1627" w:type="dxa"/>
            <w:tcBorders>
              <w:top w:val="single" w:sz="4" w:space="0" w:color="auto"/>
              <w:left w:val="single" w:sz="4" w:space="0" w:color="auto"/>
              <w:bottom w:val="single" w:sz="4" w:space="0" w:color="auto"/>
              <w:right w:val="single" w:sz="4" w:space="0" w:color="auto"/>
            </w:tcBorders>
            <w:shd w:val="clear" w:color="auto" w:fill="auto"/>
            <w:noWrap/>
            <w:hideMark/>
          </w:tcPr>
          <w:p w14:paraId="676D6440"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A pilot initiative has been carried out, monitored, evaluated and lessons learnt from it.</w:t>
            </w:r>
          </w:p>
        </w:tc>
        <w:tc>
          <w:tcPr>
            <w:tcW w:w="1627" w:type="dxa"/>
            <w:tcBorders>
              <w:top w:val="single" w:sz="4" w:space="0" w:color="auto"/>
              <w:left w:val="single" w:sz="4" w:space="0" w:color="auto"/>
              <w:bottom w:val="single" w:sz="4" w:space="0" w:color="auto"/>
              <w:right w:val="single" w:sz="4" w:space="0" w:color="auto"/>
            </w:tcBorders>
            <w:shd w:val="clear" w:color="auto" w:fill="auto"/>
            <w:noWrap/>
            <w:hideMark/>
          </w:tcPr>
          <w:p w14:paraId="6AABCA7B"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n.c.</w:t>
            </w:r>
          </w:p>
        </w:tc>
        <w:tc>
          <w:tcPr>
            <w:tcW w:w="723" w:type="dxa"/>
            <w:tcBorders>
              <w:top w:val="single" w:sz="4" w:space="0" w:color="auto"/>
              <w:left w:val="single" w:sz="4" w:space="0" w:color="auto"/>
              <w:bottom w:val="single" w:sz="4" w:space="0" w:color="auto"/>
              <w:right w:val="single" w:sz="4" w:space="0" w:color="auto"/>
            </w:tcBorders>
            <w:shd w:val="clear" w:color="auto" w:fill="auto"/>
            <w:noWrap/>
            <w:hideMark/>
          </w:tcPr>
          <w:p w14:paraId="5B83CBB7" w14:textId="77777777" w:rsidR="00D000B1" w:rsidRPr="000964D1" w:rsidRDefault="00D000B1" w:rsidP="00ED146B">
            <w:pPr>
              <w:jc w:val="center"/>
              <w:rPr>
                <w:color w:val="000000"/>
                <w:sz w:val="20"/>
                <w:szCs w:val="20"/>
                <w:lang w:eastAsia="es-ES"/>
              </w:rPr>
            </w:pPr>
            <w:r w:rsidRPr="000964D1">
              <w:rPr>
                <w:color w:val="000000"/>
                <w:sz w:val="20"/>
                <w:szCs w:val="20"/>
                <w:lang w:eastAsia="es-ES"/>
              </w:rPr>
              <w:t>Quarterly</w:t>
            </w:r>
          </w:p>
        </w:tc>
        <w:tc>
          <w:tcPr>
            <w:tcW w:w="727" w:type="dxa"/>
            <w:tcBorders>
              <w:top w:val="single" w:sz="4" w:space="0" w:color="auto"/>
              <w:left w:val="single" w:sz="4" w:space="0" w:color="auto"/>
              <w:bottom w:val="single" w:sz="4" w:space="0" w:color="auto"/>
              <w:right w:val="single" w:sz="4" w:space="0" w:color="auto"/>
            </w:tcBorders>
            <w:shd w:val="clear" w:color="auto" w:fill="auto"/>
            <w:noWrap/>
            <w:hideMark/>
          </w:tcPr>
          <w:p w14:paraId="6A2B0F0F" w14:textId="77777777" w:rsidR="00D000B1" w:rsidRPr="000964D1" w:rsidRDefault="00D000B1" w:rsidP="00ED146B">
            <w:pPr>
              <w:jc w:val="center"/>
              <w:rPr>
                <w:color w:val="000000"/>
                <w:sz w:val="20"/>
                <w:szCs w:val="20"/>
                <w:lang w:eastAsia="es-ES"/>
              </w:rPr>
            </w:pPr>
            <w:r w:rsidRPr="000964D1">
              <w:rPr>
                <w:color w:val="000000"/>
                <w:sz w:val="20"/>
                <w:szCs w:val="20"/>
                <w:lang w:eastAsia="es-ES"/>
              </w:rPr>
              <w:t>MRV System</w:t>
            </w:r>
          </w:p>
        </w:tc>
        <w:tc>
          <w:tcPr>
            <w:tcW w:w="869"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10ED9BA7" w14:textId="77777777" w:rsidR="00D000B1" w:rsidRPr="000964D1" w:rsidRDefault="00D000B1" w:rsidP="00ED146B">
            <w:pPr>
              <w:jc w:val="center"/>
              <w:rPr>
                <w:color w:val="000000"/>
                <w:sz w:val="20"/>
                <w:szCs w:val="20"/>
                <w:lang w:eastAsia="es-ES"/>
              </w:rPr>
            </w:pPr>
            <w:r w:rsidRPr="000964D1">
              <w:rPr>
                <w:color w:val="000000"/>
                <w:sz w:val="20"/>
                <w:szCs w:val="20"/>
                <w:lang w:eastAsia="es-ES"/>
              </w:rPr>
              <w:t>PMU, COLECTIVO</w:t>
            </w:r>
          </w:p>
        </w:tc>
      </w:tr>
      <w:tr w:rsidR="00D000B1" w:rsidRPr="000964D1" w14:paraId="5F31F215" w14:textId="77777777" w:rsidTr="005F2B64">
        <w:trPr>
          <w:gridAfter w:val="1"/>
          <w:wAfter w:w="8" w:type="dxa"/>
          <w:cantSplit/>
          <w:trHeight w:val="340"/>
          <w:jc w:val="center"/>
        </w:trPr>
        <w:tc>
          <w:tcPr>
            <w:tcW w:w="695" w:type="dxa"/>
            <w:tcBorders>
              <w:top w:val="single" w:sz="4" w:space="0" w:color="auto"/>
              <w:left w:val="single" w:sz="4" w:space="0" w:color="auto"/>
              <w:bottom w:val="single" w:sz="4" w:space="0" w:color="auto"/>
              <w:right w:val="single" w:sz="4" w:space="0" w:color="auto"/>
            </w:tcBorders>
            <w:shd w:val="clear" w:color="auto" w:fill="auto"/>
            <w:noWrap/>
            <w:hideMark/>
          </w:tcPr>
          <w:p w14:paraId="6C83208F" w14:textId="77777777" w:rsidR="00D000B1" w:rsidRPr="000964D1" w:rsidRDefault="00D000B1" w:rsidP="00ED146B">
            <w:pPr>
              <w:jc w:val="center"/>
              <w:rPr>
                <w:color w:val="000000"/>
                <w:sz w:val="20"/>
                <w:szCs w:val="20"/>
                <w:lang w:eastAsia="es-ES"/>
              </w:rPr>
            </w:pPr>
            <w:r w:rsidRPr="000964D1">
              <w:rPr>
                <w:color w:val="000000"/>
                <w:sz w:val="20"/>
                <w:szCs w:val="20"/>
                <w:lang w:eastAsia="es-ES"/>
              </w:rPr>
              <w:lastRenderedPageBreak/>
              <w:t>2.2.1</w:t>
            </w:r>
          </w:p>
        </w:tc>
        <w:tc>
          <w:tcPr>
            <w:tcW w:w="1626" w:type="dxa"/>
            <w:tcBorders>
              <w:top w:val="single" w:sz="4" w:space="0" w:color="auto"/>
              <w:left w:val="single" w:sz="4" w:space="0" w:color="auto"/>
              <w:bottom w:val="single" w:sz="4" w:space="0" w:color="auto"/>
              <w:right w:val="single" w:sz="4" w:space="0" w:color="auto"/>
            </w:tcBorders>
            <w:shd w:val="clear" w:color="auto" w:fill="auto"/>
            <w:hideMark/>
          </w:tcPr>
          <w:p w14:paraId="7D85029C"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Bicycle infrastructure standards do not cater to women and vulnerable population. Defficient peatonalisation standards. Intermodality is hampered by little-known constrains</w:t>
            </w:r>
          </w:p>
        </w:tc>
        <w:tc>
          <w:tcPr>
            <w:tcW w:w="1627" w:type="dxa"/>
            <w:tcBorders>
              <w:top w:val="single" w:sz="4" w:space="0" w:color="auto"/>
              <w:left w:val="single" w:sz="4" w:space="0" w:color="auto"/>
              <w:bottom w:val="single" w:sz="4" w:space="0" w:color="auto"/>
              <w:right w:val="single" w:sz="4" w:space="0" w:color="auto"/>
            </w:tcBorders>
            <w:shd w:val="clear" w:color="auto" w:fill="auto"/>
            <w:hideMark/>
          </w:tcPr>
          <w:p w14:paraId="72C213D4"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Bicycle infrastructure standards attend women and vulnerable population's needs. Effective peatonalisation standards. A contextualised analysis of barriers to intermodality has been carried out. A pilot initiative has been designed, implemented and learned from.</w:t>
            </w:r>
          </w:p>
        </w:tc>
        <w:tc>
          <w:tcPr>
            <w:tcW w:w="1627" w:type="dxa"/>
            <w:tcBorders>
              <w:top w:val="single" w:sz="4" w:space="0" w:color="auto"/>
              <w:left w:val="single" w:sz="4" w:space="0" w:color="auto"/>
              <w:bottom w:val="single" w:sz="4" w:space="0" w:color="auto"/>
              <w:right w:val="single" w:sz="4" w:space="0" w:color="auto"/>
            </w:tcBorders>
            <w:shd w:val="clear" w:color="auto" w:fill="auto"/>
            <w:noWrap/>
            <w:hideMark/>
          </w:tcPr>
          <w:p w14:paraId="1A7FA148"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A Local Committee is in place for the undertaking of a pilot initiative as per the corresponding ToR.</w:t>
            </w:r>
          </w:p>
        </w:tc>
        <w:tc>
          <w:tcPr>
            <w:tcW w:w="1627" w:type="dxa"/>
            <w:tcBorders>
              <w:top w:val="single" w:sz="4" w:space="0" w:color="auto"/>
              <w:left w:val="single" w:sz="4" w:space="0" w:color="auto"/>
              <w:bottom w:val="single" w:sz="4" w:space="0" w:color="auto"/>
              <w:right w:val="single" w:sz="4" w:space="0" w:color="auto"/>
            </w:tcBorders>
            <w:shd w:val="clear" w:color="auto" w:fill="auto"/>
            <w:noWrap/>
            <w:hideMark/>
          </w:tcPr>
          <w:p w14:paraId="2D5B04F9"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A pilot initiative in ongoing as per the corresponding ToR.</w:t>
            </w:r>
          </w:p>
        </w:tc>
        <w:tc>
          <w:tcPr>
            <w:tcW w:w="1627" w:type="dxa"/>
            <w:tcBorders>
              <w:top w:val="single" w:sz="4" w:space="0" w:color="auto"/>
              <w:left w:val="single" w:sz="4" w:space="0" w:color="auto"/>
              <w:bottom w:val="single" w:sz="4" w:space="0" w:color="auto"/>
              <w:right w:val="single" w:sz="4" w:space="0" w:color="auto"/>
            </w:tcBorders>
            <w:shd w:val="clear" w:color="auto" w:fill="auto"/>
            <w:noWrap/>
            <w:hideMark/>
          </w:tcPr>
          <w:p w14:paraId="17DA98AE"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A pilot initiative has been carried out, monitored, evaluated and lessons learnt from it.</w:t>
            </w:r>
          </w:p>
        </w:tc>
        <w:tc>
          <w:tcPr>
            <w:tcW w:w="1627" w:type="dxa"/>
            <w:tcBorders>
              <w:top w:val="single" w:sz="4" w:space="0" w:color="auto"/>
              <w:left w:val="single" w:sz="4" w:space="0" w:color="auto"/>
              <w:bottom w:val="single" w:sz="4" w:space="0" w:color="auto"/>
              <w:right w:val="single" w:sz="4" w:space="0" w:color="auto"/>
            </w:tcBorders>
            <w:shd w:val="clear" w:color="auto" w:fill="auto"/>
            <w:noWrap/>
            <w:hideMark/>
          </w:tcPr>
          <w:p w14:paraId="382004FB"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n.c.</w:t>
            </w:r>
          </w:p>
        </w:tc>
        <w:tc>
          <w:tcPr>
            <w:tcW w:w="1627" w:type="dxa"/>
            <w:tcBorders>
              <w:top w:val="single" w:sz="4" w:space="0" w:color="auto"/>
              <w:left w:val="single" w:sz="4" w:space="0" w:color="auto"/>
              <w:bottom w:val="single" w:sz="4" w:space="0" w:color="auto"/>
              <w:right w:val="single" w:sz="4" w:space="0" w:color="auto"/>
            </w:tcBorders>
            <w:shd w:val="clear" w:color="auto" w:fill="auto"/>
            <w:noWrap/>
            <w:hideMark/>
          </w:tcPr>
          <w:p w14:paraId="3F6BECBF" w14:textId="77777777" w:rsidR="00D000B1" w:rsidRPr="000964D1" w:rsidRDefault="00D000B1" w:rsidP="00ED146B">
            <w:pPr>
              <w:rPr>
                <w:color w:val="000000"/>
                <w:sz w:val="20"/>
                <w:szCs w:val="20"/>
                <w:lang w:val="en-US" w:eastAsia="es-ES"/>
              </w:rPr>
            </w:pPr>
            <w:r w:rsidRPr="000964D1">
              <w:rPr>
                <w:color w:val="000000"/>
                <w:sz w:val="20"/>
                <w:szCs w:val="20"/>
                <w:lang w:val="en-US" w:eastAsia="es-ES"/>
              </w:rPr>
              <w:t>n.c.</w:t>
            </w:r>
          </w:p>
        </w:tc>
        <w:tc>
          <w:tcPr>
            <w:tcW w:w="723" w:type="dxa"/>
            <w:tcBorders>
              <w:top w:val="single" w:sz="4" w:space="0" w:color="auto"/>
              <w:left w:val="single" w:sz="4" w:space="0" w:color="auto"/>
              <w:bottom w:val="single" w:sz="4" w:space="0" w:color="auto"/>
              <w:right w:val="single" w:sz="4" w:space="0" w:color="auto"/>
            </w:tcBorders>
            <w:shd w:val="clear" w:color="auto" w:fill="auto"/>
            <w:noWrap/>
            <w:hideMark/>
          </w:tcPr>
          <w:p w14:paraId="2A6633E1" w14:textId="77777777" w:rsidR="00D000B1" w:rsidRPr="000964D1" w:rsidRDefault="00D000B1" w:rsidP="00ED146B">
            <w:pPr>
              <w:jc w:val="center"/>
              <w:rPr>
                <w:color w:val="000000"/>
                <w:sz w:val="20"/>
                <w:szCs w:val="20"/>
                <w:lang w:eastAsia="es-ES"/>
              </w:rPr>
            </w:pPr>
            <w:r w:rsidRPr="000964D1">
              <w:rPr>
                <w:color w:val="000000"/>
                <w:sz w:val="20"/>
                <w:szCs w:val="20"/>
                <w:lang w:eastAsia="es-ES"/>
              </w:rPr>
              <w:t>Quarterly</w:t>
            </w:r>
          </w:p>
        </w:tc>
        <w:tc>
          <w:tcPr>
            <w:tcW w:w="727" w:type="dxa"/>
            <w:tcBorders>
              <w:top w:val="single" w:sz="4" w:space="0" w:color="auto"/>
              <w:left w:val="single" w:sz="4" w:space="0" w:color="auto"/>
              <w:bottom w:val="single" w:sz="4" w:space="0" w:color="auto"/>
              <w:right w:val="single" w:sz="4" w:space="0" w:color="auto"/>
            </w:tcBorders>
            <w:shd w:val="clear" w:color="auto" w:fill="auto"/>
            <w:noWrap/>
            <w:hideMark/>
          </w:tcPr>
          <w:p w14:paraId="2DE10612" w14:textId="77777777" w:rsidR="00D000B1" w:rsidRPr="000964D1" w:rsidRDefault="00D000B1" w:rsidP="00ED146B">
            <w:pPr>
              <w:jc w:val="center"/>
              <w:rPr>
                <w:color w:val="000000"/>
                <w:sz w:val="20"/>
                <w:szCs w:val="20"/>
                <w:lang w:eastAsia="es-ES"/>
              </w:rPr>
            </w:pPr>
            <w:r w:rsidRPr="000964D1">
              <w:rPr>
                <w:color w:val="000000"/>
                <w:sz w:val="20"/>
                <w:szCs w:val="20"/>
                <w:lang w:eastAsia="es-ES"/>
              </w:rPr>
              <w:t>Project documentation</w:t>
            </w:r>
          </w:p>
        </w:tc>
        <w:tc>
          <w:tcPr>
            <w:tcW w:w="869"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2CB2B762" w14:textId="77777777" w:rsidR="00D000B1" w:rsidRPr="000964D1" w:rsidRDefault="00D000B1" w:rsidP="00ED146B">
            <w:pPr>
              <w:jc w:val="center"/>
              <w:rPr>
                <w:color w:val="000000"/>
                <w:sz w:val="20"/>
                <w:szCs w:val="20"/>
                <w:lang w:eastAsia="es-ES"/>
              </w:rPr>
            </w:pPr>
            <w:r w:rsidRPr="000964D1">
              <w:rPr>
                <w:color w:val="000000"/>
                <w:sz w:val="20"/>
                <w:szCs w:val="20"/>
                <w:lang w:eastAsia="es-ES"/>
              </w:rPr>
              <w:t>PMU, DDU, UCI, BIKE, EXAG</w:t>
            </w:r>
          </w:p>
        </w:tc>
      </w:tr>
    </w:tbl>
    <w:p w14:paraId="1E039C1B" w14:textId="77777777" w:rsidR="00E152B1" w:rsidRDefault="00E152B1" w:rsidP="0047314D">
      <w:pPr>
        <w:rPr>
          <w:highlight w:val="yellow"/>
        </w:rPr>
      </w:pPr>
    </w:p>
    <w:p w14:paraId="0B888703" w14:textId="77777777" w:rsidR="00E152B1" w:rsidRDefault="00E152B1" w:rsidP="0047314D">
      <w:pPr>
        <w:rPr>
          <w:highlight w:val="yellow"/>
        </w:rPr>
      </w:pPr>
    </w:p>
    <w:p w14:paraId="0FB03158" w14:textId="77777777" w:rsidR="00E152B1" w:rsidRDefault="00E152B1" w:rsidP="0047314D">
      <w:pPr>
        <w:rPr>
          <w:highlight w:val="yellow"/>
        </w:rPr>
      </w:pPr>
    </w:p>
    <w:p w14:paraId="7561B9BC" w14:textId="77777777" w:rsidR="002E68B0" w:rsidRPr="00E152B1" w:rsidRDefault="002E68B0" w:rsidP="00575CD3">
      <w:pPr>
        <w:pStyle w:val="PDSAnnexHeading"/>
        <w:jc w:val="left"/>
        <w:rPr>
          <w:highlight w:val="yellow"/>
          <w:lang w:val="en-GB"/>
        </w:rPr>
        <w:sectPr w:rsidR="002E68B0" w:rsidRPr="00E152B1" w:rsidSect="00842CC0">
          <w:pgSz w:w="15840" w:h="12240" w:orient="landscape" w:code="1"/>
          <w:pgMar w:top="1440" w:right="1440" w:bottom="1440" w:left="1440" w:header="720" w:footer="720" w:gutter="0"/>
          <w:cols w:space="720"/>
          <w:docGrid w:linePitch="360"/>
        </w:sectPr>
      </w:pPr>
      <w:bookmarkStart w:id="129" w:name="_Toc40780196"/>
      <w:bookmarkStart w:id="130" w:name="_Toc295296835"/>
    </w:p>
    <w:p w14:paraId="411F470D" w14:textId="7D848C91" w:rsidR="002E68B0" w:rsidRPr="00D3555F" w:rsidRDefault="00500878" w:rsidP="00550095">
      <w:pPr>
        <w:spacing w:after="240" w:line="288" w:lineRule="auto"/>
        <w:jc w:val="center"/>
        <w:outlineLvl w:val="0"/>
        <w:rPr>
          <w:b/>
          <w:sz w:val="22"/>
        </w:rPr>
      </w:pPr>
      <w:bookmarkStart w:id="131" w:name="_Toc352591960"/>
      <w:bookmarkStart w:id="132" w:name="_Toc5719134"/>
      <w:r w:rsidRPr="00D3555F">
        <w:rPr>
          <w:b/>
          <w:sz w:val="22"/>
        </w:rPr>
        <w:lastRenderedPageBreak/>
        <w:t>ANNEX 2</w:t>
      </w:r>
      <w:r w:rsidR="007B06E5" w:rsidRPr="00D3555F">
        <w:rPr>
          <w:b/>
          <w:sz w:val="22"/>
        </w:rPr>
        <w:t>.</w:t>
      </w:r>
      <w:r w:rsidRPr="00D3555F">
        <w:rPr>
          <w:b/>
          <w:sz w:val="22"/>
        </w:rPr>
        <w:t xml:space="preserve"> </w:t>
      </w:r>
      <w:bookmarkEnd w:id="129"/>
      <w:r w:rsidRPr="00D3555F">
        <w:rPr>
          <w:b/>
          <w:sz w:val="22"/>
        </w:rPr>
        <w:t>DETAILED PROJECT DESCRIPTION</w:t>
      </w:r>
      <w:bookmarkEnd w:id="130"/>
      <w:bookmarkEnd w:id="131"/>
      <w:bookmarkEnd w:id="132"/>
    </w:p>
    <w:p w14:paraId="67F58AF9" w14:textId="77777777" w:rsidR="00270652" w:rsidRPr="00D3555F" w:rsidRDefault="00E152B1" w:rsidP="0047314D">
      <w:pPr>
        <w:jc w:val="center"/>
        <w:rPr>
          <w:b/>
          <w:bCs/>
          <w:caps/>
          <w:sz w:val="22"/>
        </w:rPr>
      </w:pPr>
      <w:r w:rsidRPr="00D3555F">
        <w:rPr>
          <w:b/>
          <w:bCs/>
          <w:caps/>
          <w:sz w:val="22"/>
        </w:rPr>
        <w:fldChar w:fldCharType="begin"/>
      </w:r>
      <w:r w:rsidRPr="00D3555F">
        <w:rPr>
          <w:b/>
          <w:bCs/>
          <w:caps/>
          <w:sz w:val="22"/>
        </w:rPr>
        <w:instrText xml:space="preserve">DOCPROPERTY "Country" \* MERGEFORMAT </w:instrText>
      </w:r>
      <w:r w:rsidRPr="00D3555F">
        <w:rPr>
          <w:b/>
          <w:bCs/>
          <w:caps/>
          <w:sz w:val="22"/>
        </w:rPr>
        <w:fldChar w:fldCharType="separate"/>
      </w:r>
      <w:r w:rsidR="002E68B0" w:rsidRPr="00D3555F">
        <w:rPr>
          <w:b/>
          <w:bCs/>
          <w:caps/>
          <w:sz w:val="22"/>
        </w:rPr>
        <w:t>COUNTR</w:t>
      </w:r>
      <w:r w:rsidRPr="00D3555F">
        <w:rPr>
          <w:b/>
          <w:bCs/>
          <w:caps/>
          <w:sz w:val="22"/>
        </w:rPr>
        <w:fldChar w:fldCharType="end"/>
      </w:r>
      <w:r w:rsidR="004979A2" w:rsidRPr="00D3555F">
        <w:rPr>
          <w:b/>
          <w:bCs/>
          <w:caps/>
          <w:sz w:val="22"/>
        </w:rPr>
        <w:t>y</w:t>
      </w:r>
      <w:r w:rsidR="002E68B0" w:rsidRPr="00D3555F">
        <w:rPr>
          <w:b/>
          <w:bCs/>
          <w:caps/>
          <w:sz w:val="22"/>
        </w:rPr>
        <w:t xml:space="preserve">: </w:t>
      </w:r>
      <w:r w:rsidR="00270652" w:rsidRPr="00D3555F">
        <w:rPr>
          <w:sz w:val="22"/>
        </w:rPr>
        <w:t xml:space="preserve">Republic of </w:t>
      </w:r>
      <w:r w:rsidR="004979A2" w:rsidRPr="00D3555F">
        <w:rPr>
          <w:sz w:val="22"/>
        </w:rPr>
        <w:t>Chile</w:t>
      </w:r>
    </w:p>
    <w:p w14:paraId="51E156B6" w14:textId="77777777" w:rsidR="002E68B0" w:rsidRPr="00D3555F" w:rsidRDefault="002E68B0" w:rsidP="0047314D">
      <w:pPr>
        <w:jc w:val="center"/>
        <w:rPr>
          <w:caps/>
          <w:sz w:val="22"/>
        </w:rPr>
      </w:pPr>
      <w:r w:rsidRPr="00D3555F">
        <w:rPr>
          <w:b/>
          <w:bCs/>
          <w:caps/>
          <w:sz w:val="22"/>
        </w:rPr>
        <w:t xml:space="preserve"> </w:t>
      </w:r>
      <w:r w:rsidR="00E152B1" w:rsidRPr="00D3555F">
        <w:rPr>
          <w:b/>
          <w:bCs/>
          <w:sz w:val="22"/>
        </w:rPr>
        <w:fldChar w:fldCharType="begin"/>
      </w:r>
      <w:r w:rsidR="00E152B1" w:rsidRPr="00D3555F">
        <w:rPr>
          <w:b/>
          <w:bCs/>
          <w:sz w:val="22"/>
        </w:rPr>
        <w:instrText xml:space="preserve">DOCPROPERTY "ProjectName" \* MERGEFORMAT </w:instrText>
      </w:r>
      <w:r w:rsidR="00E152B1" w:rsidRPr="00D3555F">
        <w:rPr>
          <w:b/>
          <w:bCs/>
          <w:sz w:val="22"/>
        </w:rPr>
        <w:fldChar w:fldCharType="separate"/>
      </w:r>
      <w:r w:rsidRPr="00D3555F">
        <w:rPr>
          <w:b/>
          <w:bCs/>
          <w:sz w:val="22"/>
        </w:rPr>
        <w:t>Project</w:t>
      </w:r>
      <w:r w:rsidR="00270652" w:rsidRPr="00D3555F">
        <w:rPr>
          <w:b/>
          <w:bCs/>
          <w:sz w:val="22"/>
        </w:rPr>
        <w:t xml:space="preserve"> </w:t>
      </w:r>
      <w:r w:rsidRPr="00D3555F">
        <w:rPr>
          <w:b/>
          <w:bCs/>
          <w:sz w:val="22"/>
        </w:rPr>
        <w:t>Name</w:t>
      </w:r>
      <w:r w:rsidR="00E152B1" w:rsidRPr="00D3555F">
        <w:rPr>
          <w:b/>
          <w:bCs/>
          <w:sz w:val="22"/>
        </w:rPr>
        <w:fldChar w:fldCharType="end"/>
      </w:r>
      <w:r w:rsidR="00270652" w:rsidRPr="00D3555F">
        <w:rPr>
          <w:b/>
          <w:bCs/>
          <w:sz w:val="22"/>
        </w:rPr>
        <w:t xml:space="preserve">: </w:t>
      </w:r>
      <w:r w:rsidR="004979A2" w:rsidRPr="00D3555F">
        <w:rPr>
          <w:b/>
          <w:bCs/>
          <w:sz w:val="22"/>
        </w:rPr>
        <w:t>SUPPORTING THE CHILEAN LOW EMISSIONS TRANSPORT STRATEGY (CLETS)</w:t>
      </w:r>
    </w:p>
    <w:p w14:paraId="4CC85F4E" w14:textId="77777777" w:rsidR="002E68B0" w:rsidRPr="00D3555F" w:rsidRDefault="002E68B0" w:rsidP="0047314D">
      <w:pPr>
        <w:rPr>
          <w:sz w:val="22"/>
          <w:highlight w:val="yellow"/>
        </w:rPr>
      </w:pPr>
    </w:p>
    <w:p w14:paraId="3DFD0F59" w14:textId="1BF2291C" w:rsidR="00500878" w:rsidRPr="00D3555F" w:rsidRDefault="00500878" w:rsidP="0047314D">
      <w:pPr>
        <w:pStyle w:val="Prrafodelista"/>
        <w:ind w:left="0"/>
        <w:jc w:val="both"/>
        <w:rPr>
          <w:color w:val="000000" w:themeColor="text1"/>
          <w:sz w:val="22"/>
        </w:rPr>
      </w:pPr>
      <w:r w:rsidRPr="00D3555F">
        <w:rPr>
          <w:b/>
          <w:color w:val="000000" w:themeColor="text1"/>
          <w:sz w:val="22"/>
        </w:rPr>
        <w:t>Project Rationale</w:t>
      </w:r>
      <w:r w:rsidRPr="00D3555F">
        <w:rPr>
          <w:color w:val="000000" w:themeColor="text1"/>
          <w:sz w:val="22"/>
        </w:rPr>
        <w:t xml:space="preserve">. The STGZ NAMA (reported in Chile’s first BUR in 2014 and submitted to a detailed evaluation commissioned by CAF in 2016), which successfully showcased pilot strategies in the Municipality of Santiago, can be considered as a ‘predecessor’ of this project. </w:t>
      </w:r>
      <w:r w:rsidRPr="00D3555F">
        <w:rPr>
          <w:sz w:val="22"/>
        </w:rPr>
        <w:t xml:space="preserve">The NAMA included 4 initiatives:  1) Promotion of Zero and Low Emission Vehicles (ZLEV) in (private) taxi fleets, municipality fleet and charging stations; 2) Incorporation of low carbon buses into the public transportation system in Santiago (refers to systems under Santiago Municipality’s jurisdiction); 3) Promotion of non-motorised vehicle use, including the implementation of 6 km of new bicycle lanes, a pilot </w:t>
      </w:r>
      <w:r w:rsidR="004B01A5" w:rsidRPr="00D3555F">
        <w:rPr>
          <w:sz w:val="22"/>
        </w:rPr>
        <w:t>programme</w:t>
      </w:r>
      <w:r w:rsidRPr="00D3555F">
        <w:rPr>
          <w:sz w:val="22"/>
        </w:rPr>
        <w:t xml:space="preserve"> for a bicycle sharing system, 1 connectivity solution for two existing bicycle lanes and bike signs in two areas within the STGZ; and 4) Traffic re-design and traffic management with new pedestrian and semi-pedestrian streets, exclusive lanes for ZLE buses and bicycle parking. </w:t>
      </w:r>
      <w:r w:rsidRPr="00D3555F">
        <w:rPr>
          <w:color w:val="000000" w:themeColor="text1"/>
          <w:sz w:val="22"/>
        </w:rPr>
        <w:t>The NAMA’s reported to-do measures deal with institutional fleets and transit measures in Santiago. All assumptions on which this project is based are coherent with the NAMA’s results (technical parameters, sources of funding, challenges) and no overlapping exists between the two (measures in the NAMA are to be executed within systems under Santiago Municipality’s jurisdiction, while measures in this project are executed under ministries’ jurisdictions and have much wider scope; Santiago metropolitan area fully includes 26 municipalities, one of them that of Santiago proper, and public transport in it is of MTT’s competency). This project takes these preceding measures to the full scope of further public realms in Chile, both in the contexts of Santiago metropolitan area, Chile´s decentralised jurisdictions in other cities, and the national policy and regulatory space.</w:t>
      </w:r>
    </w:p>
    <w:p w14:paraId="3042A545" w14:textId="77777777" w:rsidR="00500878" w:rsidRPr="00D3555F" w:rsidRDefault="00500878" w:rsidP="0047314D">
      <w:pPr>
        <w:jc w:val="both"/>
        <w:rPr>
          <w:color w:val="000000" w:themeColor="text1"/>
          <w:sz w:val="22"/>
        </w:rPr>
      </w:pPr>
    </w:p>
    <w:p w14:paraId="07CB1D0A" w14:textId="77777777" w:rsidR="00500878" w:rsidRPr="00D3555F" w:rsidRDefault="00500878" w:rsidP="0047314D">
      <w:pPr>
        <w:jc w:val="both"/>
        <w:rPr>
          <w:color w:val="000000" w:themeColor="text1"/>
          <w:sz w:val="22"/>
        </w:rPr>
      </w:pPr>
      <w:r w:rsidRPr="00D3555F">
        <w:rPr>
          <w:color w:val="000000" w:themeColor="text1"/>
          <w:sz w:val="22"/>
        </w:rPr>
        <w:t>The objective and proposed activities of the project are aligned with the programming priorities, and specifically focused on Demonstrating systemic impacts of integrated low- emission urban mobility systems (CCM-2 P3). The project will produce the higher-level outcomes of promoting policy, planning and regulatory frameworks that foster accelerated adoption of integrated low-emissions mobility systems (Outcome B); and of demonstrating and operationalising financial mechanisms to support integrated low-emissions mobility systems (Outcome C).</w:t>
      </w:r>
    </w:p>
    <w:p w14:paraId="1625BB5D" w14:textId="77777777" w:rsidR="00500878" w:rsidRPr="00D3555F" w:rsidRDefault="00500878" w:rsidP="0047314D">
      <w:pPr>
        <w:jc w:val="both"/>
        <w:rPr>
          <w:color w:val="000000" w:themeColor="text1"/>
          <w:sz w:val="22"/>
        </w:rPr>
      </w:pPr>
    </w:p>
    <w:p w14:paraId="40919123" w14:textId="77777777" w:rsidR="00500878" w:rsidRPr="00D3555F" w:rsidRDefault="00500878" w:rsidP="0047314D">
      <w:pPr>
        <w:pStyle w:val="Prrafodelista"/>
        <w:ind w:left="0"/>
        <w:jc w:val="both"/>
        <w:rPr>
          <w:color w:val="000000" w:themeColor="text1"/>
          <w:sz w:val="22"/>
        </w:rPr>
      </w:pPr>
      <w:r w:rsidRPr="00D3555F">
        <w:rPr>
          <w:color w:val="000000" w:themeColor="text1"/>
          <w:sz w:val="22"/>
        </w:rPr>
        <w:t>Consistent with the above, this project will embrace the following principles through-out its implementation:</w:t>
      </w:r>
    </w:p>
    <w:p w14:paraId="2B79C7F4" w14:textId="2DBDFDC9" w:rsidR="00500878" w:rsidRPr="00D3555F" w:rsidRDefault="00500878" w:rsidP="0047314D">
      <w:pPr>
        <w:pStyle w:val="yiv1829045142default"/>
        <w:ind w:left="708"/>
        <w:jc w:val="both"/>
        <w:rPr>
          <w:color w:val="000000" w:themeColor="text1"/>
          <w:sz w:val="22"/>
        </w:rPr>
      </w:pPr>
      <w:r w:rsidRPr="00D3555F">
        <w:rPr>
          <w:b/>
          <w:color w:val="000000" w:themeColor="text1"/>
          <w:sz w:val="20"/>
          <w:szCs w:val="22"/>
        </w:rPr>
        <w:t>(</w:t>
      </w:r>
      <w:r w:rsidRPr="00D3555F">
        <w:rPr>
          <w:b/>
          <w:color w:val="000000" w:themeColor="text1"/>
          <w:sz w:val="22"/>
        </w:rPr>
        <w:t>1) Inclusive development</w:t>
      </w:r>
      <w:r w:rsidRPr="00D3555F">
        <w:rPr>
          <w:color w:val="000000" w:themeColor="text1"/>
          <w:sz w:val="22"/>
        </w:rPr>
        <w:t xml:space="preserve">: It is important that </w:t>
      </w:r>
      <w:r w:rsidR="00336686">
        <w:rPr>
          <w:color w:val="000000" w:themeColor="text1"/>
          <w:sz w:val="22"/>
        </w:rPr>
        <w:t xml:space="preserve">vulnerable </w:t>
      </w:r>
      <w:r w:rsidRPr="00D3555F">
        <w:rPr>
          <w:color w:val="000000" w:themeColor="text1"/>
          <w:sz w:val="22"/>
        </w:rPr>
        <w:t>households</w:t>
      </w:r>
      <w:r w:rsidR="00336686">
        <w:rPr>
          <w:color w:val="000000" w:themeColor="text1"/>
          <w:sz w:val="22"/>
        </w:rPr>
        <w:t xml:space="preserve">, women </w:t>
      </w:r>
      <w:r w:rsidRPr="00D3555F">
        <w:rPr>
          <w:color w:val="000000" w:themeColor="text1"/>
          <w:sz w:val="22"/>
        </w:rPr>
        <w:t>and small businesses can perceive the benefits from the project activities. For this, the equitable distribution of benefits is a requirement for long term inclusive development and community support.</w:t>
      </w:r>
    </w:p>
    <w:p w14:paraId="79F8A61E" w14:textId="77777777" w:rsidR="00500878" w:rsidRPr="00D3555F" w:rsidRDefault="00500878" w:rsidP="0047314D">
      <w:pPr>
        <w:pStyle w:val="yiv1829045142default"/>
        <w:ind w:left="708"/>
        <w:jc w:val="both"/>
        <w:rPr>
          <w:color w:val="000000" w:themeColor="text1"/>
          <w:sz w:val="22"/>
        </w:rPr>
      </w:pPr>
      <w:r w:rsidRPr="00D3555F">
        <w:rPr>
          <w:b/>
          <w:color w:val="000000" w:themeColor="text1"/>
          <w:sz w:val="22"/>
        </w:rPr>
        <w:t>(2) Systemic Change:</w:t>
      </w:r>
      <w:r w:rsidRPr="00D3555F">
        <w:rPr>
          <w:color w:val="000000" w:themeColor="text1"/>
          <w:sz w:val="22"/>
        </w:rPr>
        <w:t xml:space="preserve"> Bringing together stakeholders from different levels (national, regional and local) and establishing a joint agenda will be key to address and resolve underlying systemic constraints.</w:t>
      </w:r>
    </w:p>
    <w:p w14:paraId="5309BBDE" w14:textId="77777777" w:rsidR="00500878" w:rsidRPr="00D3555F" w:rsidRDefault="00500878" w:rsidP="0047314D">
      <w:pPr>
        <w:pStyle w:val="yiv1829045142default"/>
        <w:ind w:left="708"/>
        <w:jc w:val="both"/>
        <w:rPr>
          <w:color w:val="000000" w:themeColor="text1"/>
          <w:sz w:val="22"/>
        </w:rPr>
      </w:pPr>
      <w:r w:rsidRPr="00D3555F">
        <w:rPr>
          <w:b/>
          <w:color w:val="000000" w:themeColor="text1"/>
          <w:sz w:val="22"/>
        </w:rPr>
        <w:t>(3) Local Initiative</w:t>
      </w:r>
      <w:r w:rsidRPr="00D3555F">
        <w:rPr>
          <w:color w:val="000000" w:themeColor="text1"/>
          <w:sz w:val="22"/>
        </w:rPr>
        <w:t>: Experiences show that whereas effective and sustainable solutions can only be achieved if local actors shape and drive their own agendas, a bottom up approach will be fundamental for long term sustainability.</w:t>
      </w:r>
    </w:p>
    <w:p w14:paraId="37790DF0" w14:textId="77777777" w:rsidR="00500878" w:rsidRPr="00D3555F" w:rsidRDefault="00500878" w:rsidP="0047314D">
      <w:pPr>
        <w:pStyle w:val="yiv1829045142default"/>
        <w:ind w:left="708"/>
        <w:jc w:val="both"/>
        <w:rPr>
          <w:color w:val="000000" w:themeColor="text1"/>
          <w:sz w:val="22"/>
        </w:rPr>
      </w:pPr>
      <w:r w:rsidRPr="00D3555F">
        <w:rPr>
          <w:b/>
          <w:color w:val="000000" w:themeColor="text1"/>
          <w:sz w:val="22"/>
        </w:rPr>
        <w:t>(4) Contextualized shared solutions</w:t>
      </w:r>
      <w:r w:rsidRPr="00D3555F">
        <w:rPr>
          <w:color w:val="000000" w:themeColor="text1"/>
          <w:sz w:val="22"/>
        </w:rPr>
        <w:t>: Working through an active knowledge management and capacity development platform, will assure that throughout the project,  information, tools, know-</w:t>
      </w:r>
      <w:r w:rsidRPr="00D3555F">
        <w:rPr>
          <w:color w:val="000000" w:themeColor="text1"/>
          <w:sz w:val="22"/>
        </w:rPr>
        <w:lastRenderedPageBreak/>
        <w:t>how and resources are properly applied to different contexts and needs, improving the generation of effective and economically viable processes committed to impact on scale and a responsible value for money rationale.</w:t>
      </w:r>
    </w:p>
    <w:p w14:paraId="0BE50843" w14:textId="24693053" w:rsidR="00500878" w:rsidRPr="00D3555F" w:rsidRDefault="00500878" w:rsidP="0047314D">
      <w:pPr>
        <w:pStyle w:val="Prrafodelista"/>
        <w:ind w:left="0"/>
        <w:jc w:val="both"/>
        <w:rPr>
          <w:color w:val="000000" w:themeColor="text1"/>
          <w:sz w:val="22"/>
        </w:rPr>
      </w:pPr>
      <w:r w:rsidRPr="00D3555F">
        <w:rPr>
          <w:b/>
          <w:color w:val="000000" w:themeColor="text1"/>
          <w:sz w:val="22"/>
        </w:rPr>
        <w:t>Global Environmental Benefits</w:t>
      </w:r>
      <w:r w:rsidRPr="00D3555F">
        <w:rPr>
          <w:color w:val="000000" w:themeColor="text1"/>
          <w:sz w:val="22"/>
        </w:rPr>
        <w:t>. The project will contribute total emission reductions of more than nine hundred fourty thousand (942,193) tCO</w:t>
      </w:r>
      <w:r w:rsidRPr="00D3555F">
        <w:rPr>
          <w:color w:val="000000" w:themeColor="text1"/>
          <w:sz w:val="22"/>
          <w:vertAlign w:val="subscript"/>
        </w:rPr>
        <w:t>2</w:t>
      </w:r>
      <w:r w:rsidRPr="00D3555F">
        <w:rPr>
          <w:color w:val="000000" w:themeColor="text1"/>
          <w:sz w:val="22"/>
        </w:rPr>
        <w:t>eq over 20 years to the global efforts in search of low-carbon development.</w:t>
      </w:r>
    </w:p>
    <w:p w14:paraId="6C7AA8F6" w14:textId="77777777" w:rsidR="00500878" w:rsidRPr="00D3555F" w:rsidRDefault="00500878" w:rsidP="0047314D">
      <w:pPr>
        <w:pStyle w:val="Prrafodelista"/>
        <w:ind w:left="0"/>
        <w:jc w:val="both"/>
        <w:rPr>
          <w:color w:val="000000" w:themeColor="text1"/>
          <w:sz w:val="22"/>
        </w:rPr>
      </w:pPr>
    </w:p>
    <w:p w14:paraId="0253A279" w14:textId="5139B6C7" w:rsidR="00336686" w:rsidRDefault="00500878" w:rsidP="00336686">
      <w:pPr>
        <w:pStyle w:val="Prrafodelista"/>
        <w:ind w:left="0"/>
        <w:jc w:val="both"/>
        <w:rPr>
          <w:color w:val="000000" w:themeColor="text1"/>
          <w:sz w:val="22"/>
        </w:rPr>
      </w:pPr>
      <w:r w:rsidRPr="00D3555F">
        <w:rPr>
          <w:bCs/>
          <w:color w:val="000000" w:themeColor="text1"/>
          <w:sz w:val="22"/>
        </w:rPr>
        <w:t>Project Components and activities</w:t>
      </w:r>
      <w:r w:rsidR="00C475AE" w:rsidRPr="00D3555F">
        <w:rPr>
          <w:bCs/>
          <w:color w:val="000000" w:themeColor="text1"/>
          <w:sz w:val="22"/>
        </w:rPr>
        <w:t xml:space="preserve">. </w:t>
      </w:r>
      <w:r w:rsidRPr="00D3555F">
        <w:rPr>
          <w:color w:val="000000" w:themeColor="text1"/>
          <w:sz w:val="22"/>
        </w:rPr>
        <w:t>GEF funds will specifically finance incremental activities oriented towards the accelerated adoption of integrated low-emission urban mobility systems. These include activities that increase the available information for planning, designing and implementing innovative sustainable urban mobility systems at national and subnational levels, that foster an enhanced policy, technical and regulatory environment to promote sustainable urban mobility, that increase the capacity for sustainable-transport innovation at national and subnational level, that identify and share best practices nationally and internationally, and that promote investments in sustainable urban mobility measures in relevant urban areas and in integrated urban planning measures in representative, replication-ready urban areas.</w:t>
      </w:r>
    </w:p>
    <w:p w14:paraId="2E25D5D2" w14:textId="77777777" w:rsidR="00336686" w:rsidRPr="00336686" w:rsidRDefault="00336686" w:rsidP="00336686">
      <w:pPr>
        <w:pStyle w:val="Prrafodelista"/>
        <w:ind w:left="0"/>
        <w:jc w:val="both"/>
        <w:rPr>
          <w:color w:val="000000" w:themeColor="text1"/>
          <w:sz w:val="22"/>
        </w:rPr>
      </w:pPr>
    </w:p>
    <w:p w14:paraId="47E5E933" w14:textId="7C88B7D8" w:rsidR="00500878" w:rsidRDefault="00336686" w:rsidP="00336686">
      <w:pPr>
        <w:pStyle w:val="Prrafodelista"/>
        <w:ind w:left="0"/>
        <w:jc w:val="both"/>
        <w:rPr>
          <w:color w:val="000000" w:themeColor="text1"/>
          <w:sz w:val="22"/>
        </w:rPr>
      </w:pPr>
      <w:r w:rsidRPr="00336686">
        <w:rPr>
          <w:color w:val="000000" w:themeColor="text1"/>
          <w:sz w:val="22"/>
        </w:rPr>
        <w:t>In order to maximize the impacts and sustainability of activities, the Project will seek to coordinate its actions with existing government programmes and policies, as well as programmes and projects financed by CAF. In particular, the project will develop, early during its implementation, a comprehensive Gender Action Plan project approach to address the identified gender differences and gaps, gender-differentiated impacts and risks, and opportunities to promote the empowerment of women that support project objectives and outcomes. In particular, this will mean at least the implementation of gender-disaggregated indicators for all possible project elements (M&amp;E and MRV implementations) and a focus on women engagement (positively-discriminated participation) in stakeholder participation (decision focus), knowledge management and capacity development activities (process focus), and any resulting new employment (impact focus).</w:t>
      </w:r>
    </w:p>
    <w:p w14:paraId="2401E284" w14:textId="77777777" w:rsidR="00336686" w:rsidRPr="00336686" w:rsidRDefault="00336686" w:rsidP="00336686">
      <w:pPr>
        <w:pStyle w:val="Prrafodelista"/>
        <w:ind w:left="0"/>
        <w:jc w:val="both"/>
        <w:rPr>
          <w:color w:val="000000" w:themeColor="text1"/>
          <w:sz w:val="22"/>
        </w:rPr>
      </w:pPr>
    </w:p>
    <w:p w14:paraId="5A259494" w14:textId="1D2D6786" w:rsidR="001F4F53" w:rsidRDefault="00500878" w:rsidP="001F4F53">
      <w:pPr>
        <w:pStyle w:val="Prrafodelista"/>
        <w:ind w:left="0"/>
        <w:jc w:val="both"/>
        <w:rPr>
          <w:color w:val="000000" w:themeColor="text1"/>
          <w:sz w:val="22"/>
        </w:rPr>
      </w:pPr>
      <w:r w:rsidRPr="00D3555F">
        <w:rPr>
          <w:color w:val="000000" w:themeColor="text1"/>
          <w:sz w:val="22"/>
        </w:rPr>
        <w:t>The proposed Project will be implemented over a period of five years and comprises the following components: (1) Promotion of policy, planning and regulatory frameworks that foster accelerated adoption of integrated low-emissions mobility systems through Participation, Knowledge Management and Capacity Development in the framework of a Chilean Low Emissions Transport Strategy (CLETS); (2) Demonstrative and Catalytic Actions that demonstrate and operationalise financial mechanisms to support integrated low-emissions mobility systems (Outcome C); and (3) Project Management, Monitoring and Evaluation, inclusive of the Project Close-out Period.</w:t>
      </w:r>
    </w:p>
    <w:p w14:paraId="1D44F89E" w14:textId="77777777" w:rsidR="001F4F53" w:rsidRPr="00D3555F" w:rsidRDefault="001F4F53" w:rsidP="00520E91">
      <w:pPr>
        <w:jc w:val="both"/>
        <w:rPr>
          <w:color w:val="000000" w:themeColor="text1"/>
          <w:sz w:val="22"/>
        </w:rPr>
      </w:pPr>
    </w:p>
    <w:p w14:paraId="36A85C0F" w14:textId="77177DF2" w:rsidR="00CA73B4" w:rsidRPr="00D3555F" w:rsidRDefault="001F4F53" w:rsidP="00520E91">
      <w:pPr>
        <w:jc w:val="both"/>
        <w:rPr>
          <w:b/>
          <w:color w:val="000000"/>
          <w:lang w:val="en-US" w:eastAsia="es-ES"/>
        </w:rPr>
      </w:pPr>
      <w:bookmarkStart w:id="133" w:name="_Hlk535308026"/>
      <w:r w:rsidRPr="001F4F53">
        <w:rPr>
          <w:b/>
          <w:color w:val="000000"/>
          <w:sz w:val="22"/>
          <w:lang w:val="en-US" w:eastAsia="es-ES"/>
        </w:rPr>
        <w:t>Component 1. Promotion of policy, planning and regulatory frameworks that foster accelerated adoption of integrated low-emissions mobility systems</w:t>
      </w:r>
      <w:r>
        <w:rPr>
          <w:b/>
          <w:color w:val="000000"/>
          <w:sz w:val="22"/>
          <w:lang w:val="en-US" w:eastAsia="es-ES"/>
        </w:rPr>
        <w:t xml:space="preserve"> (Outcome B)</w:t>
      </w:r>
      <w:r w:rsidRPr="001F4F53">
        <w:rPr>
          <w:b/>
          <w:color w:val="000000"/>
          <w:sz w:val="22"/>
          <w:lang w:val="en-US" w:eastAsia="es-ES"/>
        </w:rPr>
        <w:t xml:space="preserve"> through Participation, Knowledge Management and Capacity Development in the framework of a Chilean Low Emissions Transport Strategy (CLETS) (US$1.62M GEFTF, total US$1.69M)</w:t>
      </w:r>
    </w:p>
    <w:p w14:paraId="450190B3" w14:textId="77777777" w:rsidR="00520E91" w:rsidRPr="00D3555F" w:rsidRDefault="00520E91" w:rsidP="00520E91">
      <w:pPr>
        <w:jc w:val="both"/>
        <w:rPr>
          <w:color w:val="000000"/>
          <w:sz w:val="22"/>
          <w:lang w:val="en-US" w:eastAsia="es-ES"/>
        </w:rPr>
      </w:pPr>
      <w:r w:rsidRPr="00D3555F">
        <w:rPr>
          <w:color w:val="000000"/>
          <w:sz w:val="22"/>
          <w:lang w:val="en-US" w:eastAsia="es-ES"/>
        </w:rPr>
        <w:t>This Component seeks to remove non-financial barriers to the penetration of low- or zero-emissions vehicles in fleets and to innovative smart mobility. It is measured by Indicator 5: Degree of support for low GHG development in the policy, planning and regulatory framework. The Component gathers activity in four main lines of action, directed towards the remotion of non-financial barriers, the formalization and diffusion of the CLETS and facilitating the replication of project’s pilot initiatives and demonstrative activities.</w:t>
      </w:r>
    </w:p>
    <w:bookmarkEnd w:id="133"/>
    <w:p w14:paraId="6818F8AB" w14:textId="77777777" w:rsidR="00520E91" w:rsidRPr="00D3555F" w:rsidRDefault="00520E91" w:rsidP="00520E91">
      <w:pPr>
        <w:jc w:val="both"/>
        <w:rPr>
          <w:color w:val="000000"/>
          <w:sz w:val="22"/>
          <w:lang w:val="en-US" w:eastAsia="es-ES"/>
        </w:rPr>
      </w:pPr>
    </w:p>
    <w:p w14:paraId="2108A991" w14:textId="77777777" w:rsidR="00520E91" w:rsidRPr="00D3555F" w:rsidRDefault="00520E91" w:rsidP="00520E91">
      <w:pPr>
        <w:jc w:val="both"/>
        <w:rPr>
          <w:color w:val="000000"/>
          <w:sz w:val="22"/>
          <w:lang w:val="en-US" w:eastAsia="es-ES"/>
        </w:rPr>
      </w:pPr>
      <w:r w:rsidRPr="00D3555F">
        <w:rPr>
          <w:color w:val="000000"/>
          <w:sz w:val="22"/>
          <w:lang w:val="en-US" w:eastAsia="es-ES"/>
        </w:rPr>
        <w:t>Outcome 1.1.- Increased available information for planning, designing and implementing innovative sustainable urban mobility systems at national and subnational levels</w:t>
      </w:r>
    </w:p>
    <w:p w14:paraId="645DD34D" w14:textId="77777777" w:rsidR="00520E91" w:rsidRPr="00D3555F" w:rsidRDefault="00520E91" w:rsidP="00520E91">
      <w:pPr>
        <w:jc w:val="both"/>
        <w:rPr>
          <w:color w:val="000000"/>
          <w:sz w:val="22"/>
          <w:lang w:val="en-US" w:eastAsia="es-ES"/>
        </w:rPr>
      </w:pPr>
      <w:r w:rsidRPr="00D3555F">
        <w:rPr>
          <w:color w:val="000000"/>
          <w:sz w:val="22"/>
          <w:lang w:val="en-US" w:eastAsia="es-ES"/>
        </w:rPr>
        <w:lastRenderedPageBreak/>
        <w:t>The measurement of this outcome is done on whether non-financial barriers are removed faster than in BAU scenario.</w:t>
      </w:r>
    </w:p>
    <w:p w14:paraId="7E801094" w14:textId="77777777" w:rsidR="00520E91" w:rsidRPr="00D3555F" w:rsidRDefault="00520E91" w:rsidP="00520E91">
      <w:pPr>
        <w:jc w:val="both"/>
        <w:rPr>
          <w:color w:val="000000"/>
          <w:sz w:val="22"/>
          <w:lang w:val="en-US" w:eastAsia="es-ES"/>
        </w:rPr>
      </w:pPr>
    </w:p>
    <w:p w14:paraId="1208F548" w14:textId="77777777" w:rsidR="00520E91" w:rsidRPr="00D3555F" w:rsidRDefault="00520E91" w:rsidP="00520E91">
      <w:pPr>
        <w:jc w:val="both"/>
        <w:rPr>
          <w:color w:val="000000"/>
          <w:sz w:val="22"/>
          <w:lang w:val="en-US" w:eastAsia="es-ES"/>
        </w:rPr>
      </w:pPr>
      <w:r w:rsidRPr="00D3555F">
        <w:rPr>
          <w:color w:val="000000"/>
          <w:sz w:val="22"/>
          <w:lang w:val="en-US" w:eastAsia="es-ES"/>
        </w:rPr>
        <w:t>Output 1.1.1. Information campaigns</w:t>
      </w:r>
    </w:p>
    <w:p w14:paraId="7CB673D7" w14:textId="37C3C520" w:rsidR="00520E91" w:rsidRPr="00D3555F" w:rsidRDefault="00520E91" w:rsidP="00520E91">
      <w:pPr>
        <w:jc w:val="both"/>
        <w:rPr>
          <w:color w:val="000000"/>
          <w:sz w:val="22"/>
          <w:lang w:val="en-US" w:eastAsia="es-ES"/>
        </w:rPr>
      </w:pPr>
      <w:r w:rsidRPr="00D3555F">
        <w:rPr>
          <w:color w:val="000000"/>
          <w:sz w:val="22"/>
          <w:lang w:val="en-US" w:eastAsia="es-ES"/>
        </w:rPr>
        <w:t xml:space="preserve">The baseline for this activity is that different target audiences ignore the effective costs, impacts and benefits of sustainable mobility. Through specification of audiences, followed by diffusion and informative activities, different target audiences get to discern </w:t>
      </w:r>
      <w:r w:rsidR="003E5596" w:rsidRPr="00D3555F">
        <w:rPr>
          <w:color w:val="000000"/>
          <w:sz w:val="22"/>
          <w:lang w:val="en-US" w:eastAsia="es-ES"/>
        </w:rPr>
        <w:t>contextualized</w:t>
      </w:r>
      <w:r w:rsidRPr="00D3555F">
        <w:rPr>
          <w:color w:val="000000"/>
          <w:sz w:val="22"/>
          <w:lang w:val="en-US" w:eastAsia="es-ES"/>
        </w:rPr>
        <w:t xml:space="preserve"> costs, impacts and benefits of sustainable mobility.</w:t>
      </w:r>
    </w:p>
    <w:p w14:paraId="7E86F125" w14:textId="77777777" w:rsidR="00520E91" w:rsidRPr="00D3555F" w:rsidRDefault="00520E91" w:rsidP="00520E91">
      <w:pPr>
        <w:jc w:val="both"/>
        <w:rPr>
          <w:color w:val="000000"/>
          <w:sz w:val="22"/>
          <w:lang w:val="en-US" w:eastAsia="es-ES"/>
        </w:rPr>
      </w:pPr>
    </w:p>
    <w:p w14:paraId="19DE03F7" w14:textId="77777777" w:rsidR="00520E91" w:rsidRPr="00D3555F" w:rsidRDefault="00520E91" w:rsidP="00520E91">
      <w:pPr>
        <w:jc w:val="both"/>
        <w:rPr>
          <w:color w:val="000000"/>
          <w:sz w:val="22"/>
          <w:lang w:val="en-US" w:eastAsia="es-ES"/>
        </w:rPr>
      </w:pPr>
      <w:r w:rsidRPr="00D3555F">
        <w:rPr>
          <w:color w:val="000000"/>
          <w:sz w:val="22"/>
          <w:lang w:val="en-US" w:eastAsia="es-ES"/>
        </w:rPr>
        <w:t>Output 1.1.2. Training</w:t>
      </w:r>
    </w:p>
    <w:p w14:paraId="754AE761" w14:textId="77777777" w:rsidR="00520E91" w:rsidRPr="00D3555F" w:rsidRDefault="00520E91" w:rsidP="00520E91">
      <w:pPr>
        <w:jc w:val="both"/>
        <w:rPr>
          <w:color w:val="000000"/>
          <w:sz w:val="22"/>
          <w:lang w:val="en-US" w:eastAsia="es-ES"/>
        </w:rPr>
      </w:pPr>
      <w:r w:rsidRPr="00D3555F">
        <w:rPr>
          <w:color w:val="000000"/>
          <w:sz w:val="22"/>
          <w:lang w:val="en-US" w:eastAsia="es-ES"/>
        </w:rPr>
        <w:t>The baseline for this activity acknowledges that the professional/technical community linked to public transport is not used to the operation, maintenance, or repairs needed by electric fleets. Through specialized training, the professional/technical community within pilot initiatives and countrywide includes professionals and technicians knowledgeable of electric fleet (operation, maintenance, repairs). These training activities must consider gender balance and will be monitored gender-wise.</w:t>
      </w:r>
    </w:p>
    <w:p w14:paraId="559B6D79" w14:textId="77777777" w:rsidR="00520E91" w:rsidRPr="00D3555F" w:rsidRDefault="00520E91" w:rsidP="00520E91">
      <w:pPr>
        <w:jc w:val="both"/>
        <w:rPr>
          <w:color w:val="000000"/>
          <w:sz w:val="22"/>
          <w:lang w:val="en-US" w:eastAsia="es-ES"/>
        </w:rPr>
      </w:pPr>
    </w:p>
    <w:p w14:paraId="46C390E6" w14:textId="77777777" w:rsidR="00520E91" w:rsidRPr="00D3555F" w:rsidRDefault="00520E91" w:rsidP="00520E91">
      <w:pPr>
        <w:jc w:val="both"/>
        <w:rPr>
          <w:color w:val="000000"/>
          <w:sz w:val="22"/>
          <w:lang w:val="en-US" w:eastAsia="es-ES"/>
        </w:rPr>
      </w:pPr>
      <w:r w:rsidRPr="00D3555F">
        <w:rPr>
          <w:color w:val="000000"/>
          <w:sz w:val="22"/>
          <w:lang w:val="en-US" w:eastAsia="es-ES"/>
        </w:rPr>
        <w:t>Output 1.1.3. MRV system</w:t>
      </w:r>
    </w:p>
    <w:p w14:paraId="579AAE81" w14:textId="77777777" w:rsidR="00520E91" w:rsidRPr="00D3555F" w:rsidRDefault="00520E91" w:rsidP="00520E91">
      <w:pPr>
        <w:jc w:val="both"/>
        <w:rPr>
          <w:color w:val="000000"/>
          <w:sz w:val="22"/>
          <w:lang w:val="en-US" w:eastAsia="es-ES"/>
        </w:rPr>
      </w:pPr>
      <w:r w:rsidRPr="00D3555F">
        <w:rPr>
          <w:color w:val="000000"/>
          <w:sz w:val="22"/>
          <w:lang w:val="en-US" w:eastAsia="es-ES"/>
        </w:rPr>
        <w:t>The baseline for this activity is that CLETS’s effective costs, impacts and benefits are estimated. Through studies and thorough monitoring, reporting and verification, CLETS’s effective costs, impacts and benefits will be demonstrated and disseminated.</w:t>
      </w:r>
    </w:p>
    <w:p w14:paraId="64257ABB" w14:textId="77777777" w:rsidR="00520E91" w:rsidRPr="00D3555F" w:rsidRDefault="00520E91" w:rsidP="00520E91">
      <w:pPr>
        <w:jc w:val="both"/>
        <w:rPr>
          <w:color w:val="000000"/>
          <w:sz w:val="22"/>
          <w:lang w:val="en-US" w:eastAsia="es-ES"/>
        </w:rPr>
      </w:pPr>
    </w:p>
    <w:p w14:paraId="0CE2390B" w14:textId="77777777" w:rsidR="00520E91" w:rsidRPr="00D3555F" w:rsidRDefault="00520E91" w:rsidP="00520E91">
      <w:pPr>
        <w:jc w:val="both"/>
        <w:rPr>
          <w:color w:val="000000"/>
          <w:sz w:val="22"/>
          <w:lang w:val="en-US" w:eastAsia="es-ES"/>
        </w:rPr>
      </w:pPr>
      <w:r w:rsidRPr="00D3555F">
        <w:rPr>
          <w:color w:val="000000"/>
          <w:sz w:val="22"/>
          <w:lang w:val="en-US" w:eastAsia="es-ES"/>
        </w:rPr>
        <w:t>Outcome 1.2.- An enhanced policy, technical and regulatory environment to promote sustainable urban mobility</w:t>
      </w:r>
    </w:p>
    <w:p w14:paraId="5DB31E0E" w14:textId="70DC7B7A" w:rsidR="00520E91" w:rsidRPr="00D3555F" w:rsidRDefault="00520E91" w:rsidP="00520E91">
      <w:pPr>
        <w:jc w:val="both"/>
        <w:rPr>
          <w:color w:val="000000"/>
          <w:sz w:val="22"/>
          <w:lang w:val="en-US" w:eastAsia="es-ES"/>
        </w:rPr>
      </w:pPr>
      <w:r w:rsidRPr="00D3555F">
        <w:rPr>
          <w:color w:val="000000"/>
          <w:sz w:val="22"/>
          <w:lang w:val="en-US" w:eastAsia="es-ES"/>
        </w:rPr>
        <w:t xml:space="preserve">This line of work will ensure that the Chilean Low-Emission Transport Strategy is ready to </w:t>
      </w:r>
      <w:r w:rsidR="003E5596" w:rsidRPr="00D3555F">
        <w:rPr>
          <w:color w:val="000000"/>
          <w:sz w:val="22"/>
          <w:lang w:val="en-US" w:eastAsia="es-ES"/>
        </w:rPr>
        <w:t>formalize</w:t>
      </w:r>
      <w:r w:rsidRPr="00D3555F">
        <w:rPr>
          <w:color w:val="000000"/>
          <w:sz w:val="22"/>
          <w:lang w:val="en-US" w:eastAsia="es-ES"/>
        </w:rPr>
        <w:t xml:space="preserve"> and counts with the support of diverse stakeholders.</w:t>
      </w:r>
    </w:p>
    <w:p w14:paraId="3B94EEBB" w14:textId="77777777" w:rsidR="00520E91" w:rsidRPr="00D3555F" w:rsidRDefault="00520E91" w:rsidP="00520E91">
      <w:pPr>
        <w:jc w:val="both"/>
        <w:rPr>
          <w:color w:val="000000"/>
          <w:sz w:val="22"/>
          <w:lang w:val="en-US" w:eastAsia="es-ES"/>
        </w:rPr>
      </w:pPr>
    </w:p>
    <w:p w14:paraId="5B974822" w14:textId="572CF2F1" w:rsidR="00520E91" w:rsidRPr="00D3555F" w:rsidRDefault="00520E91" w:rsidP="00520E91">
      <w:pPr>
        <w:jc w:val="both"/>
        <w:rPr>
          <w:color w:val="000000"/>
          <w:sz w:val="22"/>
          <w:lang w:val="en-US" w:eastAsia="es-ES"/>
        </w:rPr>
      </w:pPr>
      <w:r w:rsidRPr="00D3555F">
        <w:rPr>
          <w:color w:val="000000"/>
          <w:sz w:val="22"/>
          <w:lang w:val="en-US" w:eastAsia="es-ES"/>
        </w:rPr>
        <w:t xml:space="preserve">Output 1.2.1. Support to the </w:t>
      </w:r>
      <w:r w:rsidR="003E5596" w:rsidRPr="00D3555F">
        <w:rPr>
          <w:color w:val="000000"/>
          <w:sz w:val="22"/>
          <w:lang w:val="en-US" w:eastAsia="es-ES"/>
        </w:rPr>
        <w:t>formalization</w:t>
      </w:r>
      <w:r w:rsidRPr="00D3555F">
        <w:rPr>
          <w:color w:val="000000"/>
          <w:sz w:val="22"/>
          <w:lang w:val="en-US" w:eastAsia="es-ES"/>
        </w:rPr>
        <w:t xml:space="preserve"> and diffusion of the Chilean Low Emissions Transport Strategy</w:t>
      </w:r>
    </w:p>
    <w:p w14:paraId="55B73623" w14:textId="77777777" w:rsidR="00520E91" w:rsidRPr="00D3555F" w:rsidRDefault="00520E91" w:rsidP="00520E91">
      <w:pPr>
        <w:jc w:val="both"/>
        <w:rPr>
          <w:color w:val="000000"/>
          <w:sz w:val="22"/>
          <w:lang w:val="en-US" w:eastAsia="es-ES"/>
        </w:rPr>
      </w:pPr>
      <w:r w:rsidRPr="00D3555F">
        <w:rPr>
          <w:color w:val="000000"/>
          <w:sz w:val="22"/>
          <w:lang w:val="en-US" w:eastAsia="es-ES"/>
        </w:rPr>
        <w:t>The baseline for this activity is that CLETS lacks a shared formulation beyond the public-administration sphere. Through participation activities, it will be sought that CLETS reflects a shared vision within the relevant sector and subsectors, and that it provides them with support for their own efforts towards sustainability.</w:t>
      </w:r>
    </w:p>
    <w:p w14:paraId="70A4CB3B" w14:textId="77777777" w:rsidR="00520E91" w:rsidRPr="00D3555F" w:rsidRDefault="00520E91" w:rsidP="00520E91">
      <w:pPr>
        <w:jc w:val="both"/>
        <w:rPr>
          <w:color w:val="000000"/>
          <w:sz w:val="22"/>
          <w:lang w:val="en-US" w:eastAsia="es-ES"/>
        </w:rPr>
      </w:pPr>
    </w:p>
    <w:p w14:paraId="7D15938F" w14:textId="77777777" w:rsidR="00520E91" w:rsidRPr="00D3555F" w:rsidRDefault="00520E91" w:rsidP="00520E91">
      <w:pPr>
        <w:jc w:val="both"/>
        <w:rPr>
          <w:color w:val="000000"/>
          <w:sz w:val="22"/>
          <w:lang w:val="en-US" w:eastAsia="es-ES"/>
        </w:rPr>
      </w:pPr>
      <w:r w:rsidRPr="00D3555F">
        <w:rPr>
          <w:color w:val="000000"/>
          <w:sz w:val="22"/>
          <w:lang w:val="en-US" w:eastAsia="es-ES"/>
        </w:rPr>
        <w:t>Output 1.2.2. Experience exchange and dissemination, national level</w:t>
      </w:r>
    </w:p>
    <w:p w14:paraId="3FCAE257" w14:textId="77777777" w:rsidR="00520E91" w:rsidRPr="00D3555F" w:rsidRDefault="00520E91" w:rsidP="00520E91">
      <w:pPr>
        <w:jc w:val="both"/>
        <w:rPr>
          <w:color w:val="000000"/>
          <w:sz w:val="22"/>
          <w:lang w:val="en-US" w:eastAsia="es-ES"/>
        </w:rPr>
      </w:pPr>
      <w:r w:rsidRPr="00D3555F">
        <w:rPr>
          <w:color w:val="000000"/>
          <w:sz w:val="22"/>
          <w:lang w:val="en-US" w:eastAsia="es-ES"/>
        </w:rPr>
        <w:t>The baseline for this activity is that key professionals in regions ignore the effective costs, impacts, opportunities and benefits of sustainable mobility. Through experience exchange and other knowledge-management interventions, the line of work will ensure that there are key professionals in regions knowledgeable of the effective costs, impacts, opportunities and benefits of sustainable mobility.</w:t>
      </w:r>
    </w:p>
    <w:p w14:paraId="6559F427" w14:textId="77777777" w:rsidR="00520E91" w:rsidRPr="00D3555F" w:rsidRDefault="00520E91" w:rsidP="00520E91">
      <w:pPr>
        <w:jc w:val="both"/>
        <w:rPr>
          <w:color w:val="000000"/>
          <w:sz w:val="22"/>
          <w:lang w:val="en-US" w:eastAsia="es-ES"/>
        </w:rPr>
      </w:pPr>
    </w:p>
    <w:p w14:paraId="46F8601F" w14:textId="77777777" w:rsidR="00520E91" w:rsidRPr="00D3555F" w:rsidRDefault="00520E91" w:rsidP="00520E91">
      <w:pPr>
        <w:jc w:val="both"/>
        <w:rPr>
          <w:color w:val="000000"/>
          <w:sz w:val="22"/>
          <w:lang w:val="en-US" w:eastAsia="es-ES"/>
        </w:rPr>
      </w:pPr>
      <w:r w:rsidRPr="00D3555F">
        <w:rPr>
          <w:color w:val="000000"/>
          <w:sz w:val="22"/>
          <w:lang w:val="en-US" w:eastAsia="es-ES"/>
        </w:rPr>
        <w:t>Outcome 1.3.- Increased capacity for sustainable-transport innovation at national and subnational level</w:t>
      </w:r>
    </w:p>
    <w:p w14:paraId="418C6AF1" w14:textId="77777777" w:rsidR="00520E91" w:rsidRPr="00D3555F" w:rsidRDefault="00520E91" w:rsidP="00520E91">
      <w:pPr>
        <w:jc w:val="both"/>
        <w:rPr>
          <w:color w:val="000000"/>
          <w:sz w:val="22"/>
          <w:lang w:val="en-US" w:eastAsia="es-ES"/>
        </w:rPr>
      </w:pPr>
      <w:r w:rsidRPr="00D3555F">
        <w:rPr>
          <w:color w:val="000000"/>
          <w:sz w:val="22"/>
          <w:lang w:val="en-US" w:eastAsia="es-ES"/>
        </w:rPr>
        <w:t>The measurement of this outcome is done on whether non-financial barriers are removed faster than in BAU scenario.</w:t>
      </w:r>
    </w:p>
    <w:p w14:paraId="42EF65AF" w14:textId="77777777" w:rsidR="00520E91" w:rsidRPr="00D3555F" w:rsidRDefault="00520E91" w:rsidP="00520E91">
      <w:pPr>
        <w:jc w:val="both"/>
        <w:rPr>
          <w:color w:val="000000"/>
          <w:sz w:val="22"/>
          <w:lang w:val="en-US" w:eastAsia="es-ES"/>
        </w:rPr>
      </w:pPr>
    </w:p>
    <w:p w14:paraId="751CC502" w14:textId="77777777" w:rsidR="00520E91" w:rsidRPr="00D3555F" w:rsidRDefault="00520E91" w:rsidP="00520E91">
      <w:pPr>
        <w:jc w:val="both"/>
        <w:rPr>
          <w:color w:val="000000"/>
          <w:sz w:val="22"/>
          <w:lang w:val="en-US" w:eastAsia="es-ES"/>
        </w:rPr>
      </w:pPr>
      <w:r w:rsidRPr="00D3555F">
        <w:rPr>
          <w:color w:val="000000"/>
          <w:sz w:val="22"/>
          <w:lang w:val="en-US" w:eastAsia="es-ES"/>
        </w:rPr>
        <w:t>Output 1.3.1. Support to the interoperability of methods of payment</w:t>
      </w:r>
    </w:p>
    <w:p w14:paraId="6BBEE725" w14:textId="77777777" w:rsidR="00520E91" w:rsidRPr="00D3555F" w:rsidRDefault="00520E91" w:rsidP="00520E91">
      <w:pPr>
        <w:jc w:val="both"/>
        <w:rPr>
          <w:color w:val="000000"/>
          <w:sz w:val="22"/>
          <w:lang w:val="en-US" w:eastAsia="es-ES"/>
        </w:rPr>
      </w:pPr>
      <w:r w:rsidRPr="00D3555F">
        <w:rPr>
          <w:color w:val="000000"/>
          <w:sz w:val="22"/>
          <w:lang w:val="en-US" w:eastAsia="es-ES"/>
        </w:rPr>
        <w:t>The baseline for this activity is that BIP is the only common system, only usable in some modes and only in Transantiago. Through technical assistance, the project will support that more intermodal instruments are tested and lessons are learnt and are widely available.</w:t>
      </w:r>
    </w:p>
    <w:p w14:paraId="15B65561" w14:textId="77777777" w:rsidR="00520E91" w:rsidRPr="00D3555F" w:rsidRDefault="00520E91" w:rsidP="00520E91">
      <w:pPr>
        <w:jc w:val="both"/>
        <w:rPr>
          <w:color w:val="000000"/>
          <w:sz w:val="22"/>
          <w:lang w:val="en-US" w:eastAsia="es-ES"/>
        </w:rPr>
      </w:pPr>
    </w:p>
    <w:p w14:paraId="0EF6231D" w14:textId="77777777" w:rsidR="00520E91" w:rsidRPr="00D3555F" w:rsidRDefault="00520E91" w:rsidP="00520E91">
      <w:pPr>
        <w:jc w:val="both"/>
        <w:rPr>
          <w:color w:val="000000"/>
          <w:sz w:val="22"/>
          <w:lang w:val="en-US" w:eastAsia="es-ES"/>
        </w:rPr>
      </w:pPr>
      <w:r w:rsidRPr="00D3555F">
        <w:rPr>
          <w:color w:val="000000"/>
          <w:sz w:val="22"/>
          <w:lang w:val="en-US" w:eastAsia="es-ES"/>
        </w:rPr>
        <w:t>Output 1.3.2. Energy certification of vehicles</w:t>
      </w:r>
    </w:p>
    <w:p w14:paraId="13ADBDD8" w14:textId="77777777" w:rsidR="00520E91" w:rsidRPr="00D3555F" w:rsidRDefault="00520E91" w:rsidP="00520E91">
      <w:pPr>
        <w:jc w:val="both"/>
        <w:rPr>
          <w:color w:val="000000"/>
          <w:sz w:val="22"/>
          <w:lang w:val="en-US" w:eastAsia="es-ES"/>
        </w:rPr>
      </w:pPr>
      <w:r w:rsidRPr="00D3555F">
        <w:rPr>
          <w:color w:val="000000"/>
          <w:sz w:val="22"/>
          <w:lang w:val="en-US" w:eastAsia="es-ES"/>
        </w:rPr>
        <w:t>The baseline for this activity is that the certification process for vehicles contains fossil-fuel lock-ins that hamper low- or zero-emissions innovation. Through technical assistance, the line of work will contribute to a shared outcome that the certification process for vehicles does not contain fossil-fuel lock-ins.</w:t>
      </w:r>
    </w:p>
    <w:p w14:paraId="0B58C4B0" w14:textId="77777777" w:rsidR="00520E91" w:rsidRPr="00D3555F" w:rsidRDefault="00520E91" w:rsidP="00520E91">
      <w:pPr>
        <w:jc w:val="both"/>
        <w:rPr>
          <w:color w:val="000000"/>
          <w:sz w:val="22"/>
          <w:lang w:val="en-US" w:eastAsia="es-ES"/>
        </w:rPr>
      </w:pPr>
    </w:p>
    <w:p w14:paraId="677E56C5" w14:textId="77777777" w:rsidR="00520E91" w:rsidRPr="00D3555F" w:rsidRDefault="00520E91" w:rsidP="00520E91">
      <w:pPr>
        <w:jc w:val="both"/>
        <w:rPr>
          <w:color w:val="000000"/>
          <w:sz w:val="22"/>
          <w:lang w:val="en-US" w:eastAsia="es-ES"/>
        </w:rPr>
      </w:pPr>
      <w:r w:rsidRPr="00D3555F">
        <w:rPr>
          <w:color w:val="000000"/>
          <w:sz w:val="22"/>
          <w:lang w:val="en-US" w:eastAsia="es-ES"/>
        </w:rPr>
        <w:t>Output 1.3.3. Collective-taxi information crowdsourcing</w:t>
      </w:r>
    </w:p>
    <w:p w14:paraId="74D3C4AA" w14:textId="302875A7" w:rsidR="00520E91" w:rsidRPr="00D3555F" w:rsidRDefault="00520E91" w:rsidP="00520E91">
      <w:pPr>
        <w:jc w:val="both"/>
        <w:rPr>
          <w:color w:val="000000"/>
          <w:sz w:val="22"/>
          <w:lang w:val="en-US" w:eastAsia="es-ES"/>
        </w:rPr>
      </w:pPr>
      <w:r w:rsidRPr="00D3555F">
        <w:rPr>
          <w:color w:val="000000"/>
          <w:sz w:val="22"/>
          <w:lang w:val="en-US" w:eastAsia="es-ES"/>
        </w:rPr>
        <w:t xml:space="preserve">The baseline for this activity is that </w:t>
      </w:r>
      <w:r w:rsidRPr="00D3555F">
        <w:rPr>
          <w:i/>
          <w:color w:val="000000"/>
          <w:sz w:val="22"/>
          <w:lang w:val="en-US" w:eastAsia="es-ES"/>
        </w:rPr>
        <w:t>colectivo</w:t>
      </w:r>
      <w:r w:rsidRPr="00D3555F">
        <w:rPr>
          <w:color w:val="000000"/>
          <w:sz w:val="22"/>
          <w:lang w:val="en-US" w:eastAsia="es-ES"/>
        </w:rPr>
        <w:t xml:space="preserve"> routes are known only through analogic means. The project will support innovation on processes for the useful </w:t>
      </w:r>
      <w:r w:rsidR="003E5596" w:rsidRPr="00D3555F">
        <w:rPr>
          <w:color w:val="000000"/>
          <w:sz w:val="22"/>
          <w:lang w:val="en-US" w:eastAsia="es-ES"/>
        </w:rPr>
        <w:t>digitization</w:t>
      </w:r>
      <w:r w:rsidRPr="00D3555F">
        <w:rPr>
          <w:color w:val="000000"/>
          <w:sz w:val="22"/>
          <w:lang w:val="en-US" w:eastAsia="es-ES"/>
        </w:rPr>
        <w:t xml:space="preserve"> of </w:t>
      </w:r>
      <w:r w:rsidRPr="00D3555F">
        <w:rPr>
          <w:i/>
          <w:color w:val="000000"/>
          <w:sz w:val="22"/>
          <w:lang w:val="en-US" w:eastAsia="es-ES"/>
        </w:rPr>
        <w:t>colectivo</w:t>
      </w:r>
      <w:r w:rsidRPr="00D3555F">
        <w:rPr>
          <w:color w:val="000000"/>
          <w:sz w:val="22"/>
          <w:lang w:val="en-US" w:eastAsia="es-ES"/>
        </w:rPr>
        <w:t xml:space="preserve"> routes, so that such processes are tested and </w:t>
      </w:r>
      <w:r w:rsidR="003E5596" w:rsidRPr="00D3555F">
        <w:rPr>
          <w:color w:val="000000"/>
          <w:sz w:val="22"/>
          <w:lang w:val="en-US" w:eastAsia="es-ES"/>
        </w:rPr>
        <w:t>systematized</w:t>
      </w:r>
      <w:r w:rsidRPr="00D3555F">
        <w:rPr>
          <w:color w:val="000000"/>
          <w:sz w:val="22"/>
          <w:lang w:val="en-US" w:eastAsia="es-ES"/>
        </w:rPr>
        <w:t>.</w:t>
      </w:r>
    </w:p>
    <w:p w14:paraId="7B2CACAF" w14:textId="77777777" w:rsidR="00520E91" w:rsidRPr="00D3555F" w:rsidRDefault="00520E91" w:rsidP="00520E91">
      <w:pPr>
        <w:jc w:val="both"/>
        <w:rPr>
          <w:color w:val="000000"/>
          <w:sz w:val="22"/>
          <w:lang w:val="en-US" w:eastAsia="es-ES"/>
        </w:rPr>
      </w:pPr>
    </w:p>
    <w:p w14:paraId="7BE9AA62" w14:textId="77777777" w:rsidR="00520E91" w:rsidRPr="00D3555F" w:rsidRDefault="00520E91" w:rsidP="00520E91">
      <w:pPr>
        <w:jc w:val="both"/>
        <w:rPr>
          <w:color w:val="000000"/>
          <w:sz w:val="22"/>
          <w:lang w:val="en-US" w:eastAsia="es-ES"/>
        </w:rPr>
      </w:pPr>
      <w:r w:rsidRPr="00D3555F">
        <w:rPr>
          <w:color w:val="000000"/>
          <w:sz w:val="22"/>
          <w:lang w:val="en-US" w:eastAsia="es-ES"/>
        </w:rPr>
        <w:t>Output 1.3.4. Open Data strategy</w:t>
      </w:r>
    </w:p>
    <w:p w14:paraId="4E3A78B2" w14:textId="77777777" w:rsidR="00520E91" w:rsidRPr="00D3555F" w:rsidRDefault="00520E91" w:rsidP="00520E91">
      <w:pPr>
        <w:jc w:val="both"/>
        <w:rPr>
          <w:color w:val="000000"/>
          <w:sz w:val="22"/>
          <w:lang w:val="en-US" w:eastAsia="es-ES"/>
        </w:rPr>
      </w:pPr>
      <w:r w:rsidRPr="00D3555F">
        <w:rPr>
          <w:color w:val="000000"/>
          <w:sz w:val="22"/>
          <w:lang w:val="en-US" w:eastAsia="es-ES"/>
        </w:rPr>
        <w:t>The baseline for this activity is that mobility data are incomplete, hard to access and non-interoperable in Chile. The project will support that a shared Open Data strategy is discussed and in implementation among all relevant actors, aiming at making all disclosable public data on mobility available and interoperable.</w:t>
      </w:r>
    </w:p>
    <w:p w14:paraId="343531B0" w14:textId="77777777" w:rsidR="00520E91" w:rsidRPr="00D3555F" w:rsidRDefault="00520E91" w:rsidP="00520E91">
      <w:pPr>
        <w:jc w:val="both"/>
        <w:rPr>
          <w:color w:val="000000"/>
          <w:sz w:val="22"/>
          <w:lang w:val="en-US" w:eastAsia="es-ES"/>
        </w:rPr>
      </w:pPr>
    </w:p>
    <w:p w14:paraId="77BFEB6D" w14:textId="77777777" w:rsidR="00520E91" w:rsidRPr="00D3555F" w:rsidRDefault="00520E91" w:rsidP="00520E91">
      <w:pPr>
        <w:jc w:val="both"/>
        <w:rPr>
          <w:color w:val="000000"/>
          <w:sz w:val="22"/>
          <w:lang w:val="en-US" w:eastAsia="es-ES"/>
        </w:rPr>
      </w:pPr>
      <w:r w:rsidRPr="00D3555F">
        <w:rPr>
          <w:color w:val="000000"/>
          <w:sz w:val="22"/>
          <w:lang w:val="en-US" w:eastAsia="es-ES"/>
        </w:rPr>
        <w:t>Outcome 1.4.- Best practices shared nationally and internationally</w:t>
      </w:r>
    </w:p>
    <w:p w14:paraId="18B7A12C" w14:textId="77777777" w:rsidR="00520E91" w:rsidRPr="00D3555F" w:rsidRDefault="00520E91" w:rsidP="00520E91">
      <w:pPr>
        <w:jc w:val="both"/>
        <w:rPr>
          <w:color w:val="000000"/>
          <w:sz w:val="22"/>
          <w:lang w:val="en-US" w:eastAsia="es-ES"/>
        </w:rPr>
      </w:pPr>
      <w:r w:rsidRPr="00D3555F">
        <w:rPr>
          <w:color w:val="000000"/>
          <w:sz w:val="22"/>
          <w:lang w:val="en-US" w:eastAsia="es-ES"/>
        </w:rPr>
        <w:t>This line of work aims at facilitating information and first-hand knowledge on project pilot initiatives and demonstrative activities to interested agents, so replication and uptake are faster than in absence of this line of work.</w:t>
      </w:r>
    </w:p>
    <w:p w14:paraId="57AED01A" w14:textId="77777777" w:rsidR="00520E91" w:rsidRPr="00D3555F" w:rsidRDefault="00520E91" w:rsidP="00520E91">
      <w:pPr>
        <w:jc w:val="both"/>
        <w:rPr>
          <w:color w:val="000000"/>
          <w:sz w:val="22"/>
          <w:lang w:val="en-US" w:eastAsia="es-ES"/>
        </w:rPr>
      </w:pPr>
    </w:p>
    <w:p w14:paraId="68725B58" w14:textId="77777777" w:rsidR="00520E91" w:rsidRPr="00D3555F" w:rsidRDefault="00520E91" w:rsidP="00520E91">
      <w:pPr>
        <w:jc w:val="both"/>
        <w:rPr>
          <w:color w:val="000000"/>
          <w:sz w:val="22"/>
          <w:lang w:val="en-US" w:eastAsia="es-ES"/>
        </w:rPr>
      </w:pPr>
      <w:r w:rsidRPr="00D3555F">
        <w:rPr>
          <w:color w:val="000000"/>
          <w:sz w:val="22"/>
          <w:lang w:val="en-US" w:eastAsia="es-ES"/>
        </w:rPr>
        <w:t>Output 1.4.1. Dissemination (international level)</w:t>
      </w:r>
    </w:p>
    <w:p w14:paraId="06274060" w14:textId="77777777" w:rsidR="00520E91" w:rsidRPr="00D3555F" w:rsidRDefault="00520E91" w:rsidP="00520E91">
      <w:pPr>
        <w:jc w:val="both"/>
        <w:rPr>
          <w:color w:val="000000"/>
          <w:sz w:val="22"/>
          <w:lang w:val="en-US" w:eastAsia="es-ES"/>
        </w:rPr>
      </w:pPr>
      <w:r w:rsidRPr="00D3555F">
        <w:rPr>
          <w:color w:val="000000"/>
          <w:sz w:val="22"/>
          <w:lang w:val="en-US" w:eastAsia="es-ES"/>
        </w:rPr>
        <w:t>The baseline for this activity is that key professionals in like-minded initiatives worldwide, including those supported by the project, share experiences in a limited and informal way. The project supports exchange and policy-dialogue activities carried out by relevant initiatives under no geographical limitation, but expected to focus primarily in Latinamerica. Activity will be carried out to ensure that links and channels exist for an enhanced co-learning between key professionals in like-minded initiatives worldwide.</w:t>
      </w:r>
    </w:p>
    <w:p w14:paraId="2ADD4A97" w14:textId="77777777" w:rsidR="00520E91" w:rsidRPr="00D3555F" w:rsidRDefault="00520E91" w:rsidP="00520E91">
      <w:pPr>
        <w:jc w:val="both"/>
        <w:rPr>
          <w:color w:val="000000"/>
          <w:sz w:val="22"/>
          <w:lang w:val="en-US" w:eastAsia="es-ES"/>
        </w:rPr>
      </w:pPr>
    </w:p>
    <w:p w14:paraId="068340AD" w14:textId="77777777" w:rsidR="00520E91" w:rsidRPr="00D3555F" w:rsidRDefault="00520E91" w:rsidP="00520E91">
      <w:pPr>
        <w:jc w:val="both"/>
        <w:rPr>
          <w:color w:val="000000"/>
          <w:sz w:val="22"/>
          <w:lang w:val="en-US" w:eastAsia="es-ES"/>
        </w:rPr>
      </w:pPr>
      <w:r w:rsidRPr="00D3555F">
        <w:rPr>
          <w:color w:val="000000"/>
          <w:sz w:val="22"/>
          <w:lang w:val="en-US" w:eastAsia="es-ES"/>
        </w:rPr>
        <w:t>Output 1.4.2. Identification, systematisation and promotion of best practices</w:t>
      </w:r>
    </w:p>
    <w:p w14:paraId="7454DAB3" w14:textId="77777777" w:rsidR="00520E91" w:rsidRPr="00D3555F" w:rsidRDefault="00520E91" w:rsidP="00520E91">
      <w:pPr>
        <w:jc w:val="both"/>
        <w:rPr>
          <w:color w:val="000000"/>
          <w:sz w:val="22"/>
          <w:lang w:val="en-US" w:eastAsia="es-ES"/>
        </w:rPr>
      </w:pPr>
      <w:r w:rsidRPr="00D3555F">
        <w:rPr>
          <w:color w:val="000000"/>
          <w:sz w:val="22"/>
          <w:lang w:val="en-US" w:eastAsia="es-ES"/>
        </w:rPr>
        <w:t>In the baseline situation, no effective mechanism exists for the identification, systematisation and dissemination of best practice in transport-related sustainability initiatives in Chile. Hereby, it will be sought that CLETS implementation includes an effective mechanism for the identification, systematisation and dissemination of best practice.</w:t>
      </w:r>
    </w:p>
    <w:p w14:paraId="76570B85" w14:textId="77777777" w:rsidR="00520E91" w:rsidRPr="00D3555F" w:rsidRDefault="00520E91" w:rsidP="00520E91">
      <w:pPr>
        <w:jc w:val="both"/>
        <w:rPr>
          <w:color w:val="000000"/>
          <w:sz w:val="22"/>
          <w:lang w:val="en-US" w:eastAsia="es-ES"/>
        </w:rPr>
      </w:pPr>
    </w:p>
    <w:p w14:paraId="0461EF52" w14:textId="517B7329" w:rsidR="00520E91" w:rsidRPr="00D3555F" w:rsidRDefault="001F4F53" w:rsidP="00520E91">
      <w:pPr>
        <w:jc w:val="both"/>
        <w:rPr>
          <w:b/>
          <w:color w:val="000000"/>
          <w:sz w:val="22"/>
          <w:lang w:val="en-US" w:eastAsia="es-ES"/>
        </w:rPr>
      </w:pPr>
      <w:r w:rsidRPr="001F4F53">
        <w:rPr>
          <w:b/>
          <w:color w:val="000000"/>
          <w:sz w:val="22"/>
          <w:lang w:val="en-US" w:eastAsia="es-ES"/>
        </w:rPr>
        <w:t>Component 2. Demonstrative and Catalytic Actions that demonstrate and operationalise financial mechanisms to support integrated low-emissions mobility systems</w:t>
      </w:r>
      <w:r>
        <w:rPr>
          <w:b/>
          <w:color w:val="000000"/>
          <w:sz w:val="22"/>
          <w:lang w:val="en-US" w:eastAsia="es-ES"/>
        </w:rPr>
        <w:t xml:space="preserve"> (Outcome C)</w:t>
      </w:r>
      <w:r w:rsidRPr="001F4F53">
        <w:rPr>
          <w:b/>
          <w:color w:val="000000"/>
          <w:sz w:val="22"/>
          <w:lang w:val="en-US" w:eastAsia="es-ES"/>
        </w:rPr>
        <w:t xml:space="preserve"> (US$1.04M GEFTF, total US$59.04M)</w:t>
      </w:r>
    </w:p>
    <w:p w14:paraId="3C26D5F6" w14:textId="77777777" w:rsidR="00520E91" w:rsidRPr="00D3555F" w:rsidRDefault="00520E91" w:rsidP="00520E91">
      <w:pPr>
        <w:jc w:val="both"/>
        <w:rPr>
          <w:color w:val="000000"/>
          <w:sz w:val="22"/>
          <w:lang w:val="en-US" w:eastAsia="es-ES"/>
        </w:rPr>
      </w:pPr>
      <w:bookmarkStart w:id="134" w:name="_Hlk535308139"/>
      <w:r w:rsidRPr="00D3555F">
        <w:rPr>
          <w:color w:val="000000"/>
          <w:sz w:val="22"/>
          <w:lang w:val="en-US" w:eastAsia="es-ES"/>
        </w:rPr>
        <w:t>Within this Component, Financial mechanisms to support GHG reductions will be demonstrated and operationalised. It is measured by Indicator 6: Degree of strength of financial and market mechanisms for low GHG development. The Component supports up to four technically assisted investments in measures relevant to the CLETS, as well as the provision of capacity for a current CLETS demonstration (namely, that occurring in Transantiago) to act as knowledge source for replication and uptake.</w:t>
      </w:r>
    </w:p>
    <w:bookmarkEnd w:id="134"/>
    <w:p w14:paraId="38EB088C" w14:textId="77777777" w:rsidR="00520E91" w:rsidRPr="00D3555F" w:rsidRDefault="00520E91" w:rsidP="00520E91">
      <w:pPr>
        <w:jc w:val="both"/>
        <w:rPr>
          <w:color w:val="000000"/>
          <w:sz w:val="22"/>
          <w:lang w:val="en-US" w:eastAsia="es-ES"/>
        </w:rPr>
      </w:pPr>
    </w:p>
    <w:p w14:paraId="2BB3B5F5" w14:textId="77777777" w:rsidR="00520E91" w:rsidRPr="00D3555F" w:rsidRDefault="00520E91" w:rsidP="00520E91">
      <w:pPr>
        <w:jc w:val="both"/>
        <w:rPr>
          <w:color w:val="000000"/>
          <w:sz w:val="22"/>
          <w:lang w:val="en-US" w:eastAsia="es-ES"/>
        </w:rPr>
      </w:pPr>
      <w:r w:rsidRPr="00D3555F">
        <w:rPr>
          <w:color w:val="000000"/>
          <w:sz w:val="22"/>
          <w:lang w:val="en-US" w:eastAsia="es-ES"/>
        </w:rPr>
        <w:t>Outcome 2.1.- Technically assisted investments in sustainable urban mobility measures in representative, upscale-supportive urban areas</w:t>
      </w:r>
    </w:p>
    <w:p w14:paraId="28583C57" w14:textId="77777777" w:rsidR="00520E91" w:rsidRPr="00D3555F" w:rsidRDefault="00520E91" w:rsidP="00520E91">
      <w:pPr>
        <w:jc w:val="both"/>
        <w:rPr>
          <w:color w:val="000000"/>
          <w:sz w:val="22"/>
          <w:lang w:val="en-US" w:eastAsia="es-ES"/>
        </w:rPr>
      </w:pPr>
      <w:r w:rsidRPr="00D3555F">
        <w:rPr>
          <w:color w:val="000000"/>
          <w:sz w:val="22"/>
          <w:lang w:val="en-US" w:eastAsia="es-ES"/>
        </w:rPr>
        <w:t>This line of work will support the direct removal of barriers to investment in sustainable urban mobility through pilot and demonstrative initiatives. Its impact measurement will be the investment mobilized within the scope of these initiatives.</w:t>
      </w:r>
    </w:p>
    <w:p w14:paraId="5C0FA241" w14:textId="77777777" w:rsidR="00520E91" w:rsidRPr="00D3555F" w:rsidRDefault="00520E91" w:rsidP="00520E91">
      <w:pPr>
        <w:jc w:val="both"/>
        <w:rPr>
          <w:color w:val="000000"/>
          <w:sz w:val="22"/>
          <w:lang w:val="en-US" w:eastAsia="es-ES"/>
        </w:rPr>
      </w:pPr>
    </w:p>
    <w:p w14:paraId="5ED090D8" w14:textId="77777777" w:rsidR="00520E91" w:rsidRPr="00D3555F" w:rsidRDefault="00520E91" w:rsidP="00520E91">
      <w:pPr>
        <w:jc w:val="both"/>
        <w:rPr>
          <w:color w:val="000000"/>
          <w:sz w:val="22"/>
          <w:lang w:val="en-US" w:eastAsia="es-ES"/>
        </w:rPr>
      </w:pPr>
      <w:r w:rsidRPr="00D3555F">
        <w:rPr>
          <w:color w:val="000000"/>
          <w:sz w:val="22"/>
          <w:lang w:val="en-US" w:eastAsia="es-ES"/>
        </w:rPr>
        <w:t>Output 2.1.1. ZLE Transantiago (knowledge source)</w:t>
      </w:r>
    </w:p>
    <w:p w14:paraId="0251AAA1" w14:textId="7397B58D" w:rsidR="00520E91" w:rsidRPr="00D3555F" w:rsidRDefault="00520E91" w:rsidP="00520E91">
      <w:pPr>
        <w:jc w:val="both"/>
        <w:rPr>
          <w:color w:val="000000"/>
          <w:sz w:val="22"/>
          <w:lang w:val="en-US" w:eastAsia="es-ES"/>
        </w:rPr>
      </w:pPr>
      <w:r w:rsidRPr="00D3555F">
        <w:rPr>
          <w:color w:val="000000"/>
          <w:sz w:val="22"/>
          <w:lang w:val="en-US" w:eastAsia="es-ES"/>
        </w:rPr>
        <w:t xml:space="preserve">The baseline for this activity is that Transantiago's electrification strategy fails to account for gender, emissions and socioeconomic factors, and it is not fully prepared to disseminate its progress and learnt lessons, so lessons learnt are not identified, </w:t>
      </w:r>
      <w:r w:rsidR="003E5596">
        <w:rPr>
          <w:color w:val="000000"/>
          <w:sz w:val="22"/>
          <w:lang w:val="en-US" w:eastAsia="es-ES"/>
        </w:rPr>
        <w:t>systematized</w:t>
      </w:r>
      <w:r w:rsidRPr="00D3555F">
        <w:rPr>
          <w:color w:val="000000"/>
          <w:sz w:val="22"/>
          <w:lang w:val="en-US" w:eastAsia="es-ES"/>
        </w:rPr>
        <w:t xml:space="preserve"> and disseminated. Through the provision of capacity for Transantiago to act as knowledge source for replication and uptake, Transantiago's </w:t>
      </w:r>
      <w:r w:rsidRPr="00D3555F">
        <w:rPr>
          <w:color w:val="000000"/>
          <w:sz w:val="22"/>
          <w:lang w:val="en-US" w:eastAsia="es-ES"/>
        </w:rPr>
        <w:lastRenderedPageBreak/>
        <w:t xml:space="preserve">electrification strategy will account for gender, emissions and socioeconomic factors in its MRV system and count with established capacity for the identification, </w:t>
      </w:r>
      <w:r w:rsidR="003E5596" w:rsidRPr="00D3555F">
        <w:rPr>
          <w:color w:val="000000"/>
          <w:sz w:val="22"/>
          <w:lang w:val="en-US" w:eastAsia="es-ES"/>
        </w:rPr>
        <w:t>systematization</w:t>
      </w:r>
      <w:r w:rsidRPr="00D3555F">
        <w:rPr>
          <w:color w:val="000000"/>
          <w:sz w:val="22"/>
          <w:lang w:val="en-US" w:eastAsia="es-ES"/>
        </w:rPr>
        <w:t xml:space="preserve"> and dissemination of lessons learnt.</w:t>
      </w:r>
    </w:p>
    <w:p w14:paraId="120B9525" w14:textId="77777777" w:rsidR="00520E91" w:rsidRPr="00D3555F" w:rsidRDefault="00520E91" w:rsidP="00520E91">
      <w:pPr>
        <w:jc w:val="both"/>
        <w:rPr>
          <w:color w:val="000000"/>
          <w:sz w:val="22"/>
          <w:lang w:val="en-US" w:eastAsia="es-ES"/>
        </w:rPr>
      </w:pPr>
    </w:p>
    <w:p w14:paraId="616557D3" w14:textId="77777777" w:rsidR="00520E91" w:rsidRPr="00D3555F" w:rsidRDefault="00520E91" w:rsidP="00520E91">
      <w:pPr>
        <w:jc w:val="both"/>
        <w:rPr>
          <w:color w:val="000000"/>
          <w:sz w:val="22"/>
          <w:lang w:val="en-US" w:eastAsia="es-ES"/>
        </w:rPr>
      </w:pPr>
      <w:r w:rsidRPr="00D3555F">
        <w:rPr>
          <w:color w:val="000000"/>
          <w:sz w:val="22"/>
          <w:lang w:val="en-US" w:eastAsia="es-ES"/>
        </w:rPr>
        <w:t>Output 2.1.2. ZLE Bus in Concepción and Temuco</w:t>
      </w:r>
    </w:p>
    <w:p w14:paraId="07E73104" w14:textId="77777777" w:rsidR="00520E91" w:rsidRPr="00D3555F" w:rsidRDefault="00520E91" w:rsidP="00520E91">
      <w:pPr>
        <w:jc w:val="both"/>
        <w:rPr>
          <w:color w:val="000000"/>
          <w:sz w:val="22"/>
          <w:lang w:val="en-US" w:eastAsia="es-ES"/>
        </w:rPr>
      </w:pPr>
      <w:r w:rsidRPr="00D3555F">
        <w:rPr>
          <w:color w:val="000000"/>
          <w:sz w:val="22"/>
          <w:lang w:val="en-US" w:eastAsia="es-ES"/>
        </w:rPr>
        <w:t>The baseline for this activity is that Chilean regional cities have no effective sustainable mobility strategies. Through its support to pilot initiatives in the cities of Concepción and Temuco, at least these two regional cities will have advanced (bus) elements of effective sustainable mobility strategies.</w:t>
      </w:r>
    </w:p>
    <w:p w14:paraId="4B50277E" w14:textId="77777777" w:rsidR="00520E91" w:rsidRPr="00D3555F" w:rsidRDefault="00520E91" w:rsidP="00520E91">
      <w:pPr>
        <w:jc w:val="both"/>
        <w:rPr>
          <w:color w:val="000000"/>
          <w:sz w:val="22"/>
          <w:lang w:val="en-US" w:eastAsia="es-ES"/>
        </w:rPr>
      </w:pPr>
    </w:p>
    <w:p w14:paraId="5D07D9B9" w14:textId="77777777" w:rsidR="00520E91" w:rsidRPr="00D3555F" w:rsidRDefault="00520E91" w:rsidP="00520E91">
      <w:pPr>
        <w:jc w:val="both"/>
        <w:rPr>
          <w:color w:val="000000"/>
          <w:sz w:val="22"/>
          <w:lang w:val="en-US" w:eastAsia="es-ES"/>
        </w:rPr>
      </w:pPr>
      <w:r w:rsidRPr="00D3555F">
        <w:rPr>
          <w:color w:val="000000"/>
          <w:sz w:val="22"/>
          <w:lang w:val="en-US" w:eastAsia="es-ES"/>
        </w:rPr>
        <w:t>Output 2.1.3. ZLE Collective taxi in La Serena</w:t>
      </w:r>
    </w:p>
    <w:p w14:paraId="11387CF4" w14:textId="77777777" w:rsidR="00520E91" w:rsidRPr="00D3555F" w:rsidRDefault="00520E91" w:rsidP="00520E91">
      <w:pPr>
        <w:jc w:val="both"/>
        <w:rPr>
          <w:color w:val="000000"/>
          <w:sz w:val="22"/>
          <w:lang w:val="en-US" w:eastAsia="es-ES"/>
        </w:rPr>
      </w:pPr>
      <w:r w:rsidRPr="00D3555F">
        <w:rPr>
          <w:color w:val="000000"/>
          <w:sz w:val="22"/>
          <w:lang w:val="en-US" w:eastAsia="es-ES"/>
        </w:rPr>
        <w:t>The baseline for this activity is that Chilean regional cities have no effective sustainable mobility strategies. Through its support to a pilot initiative in the city of La Serena, at least this city will have advanced (collective taxi) elements of an effective sustainable mobility strategy.</w:t>
      </w:r>
    </w:p>
    <w:p w14:paraId="3F1E61F3" w14:textId="77777777" w:rsidR="00520E91" w:rsidRPr="00D3555F" w:rsidRDefault="00520E91" w:rsidP="00520E91">
      <w:pPr>
        <w:jc w:val="both"/>
        <w:rPr>
          <w:color w:val="000000"/>
          <w:sz w:val="22"/>
          <w:lang w:val="en-US" w:eastAsia="es-ES"/>
        </w:rPr>
      </w:pPr>
    </w:p>
    <w:p w14:paraId="0BA081CB" w14:textId="77777777" w:rsidR="00520E91" w:rsidRPr="00D3555F" w:rsidRDefault="00520E91" w:rsidP="00520E91">
      <w:pPr>
        <w:jc w:val="both"/>
        <w:rPr>
          <w:color w:val="000000"/>
          <w:sz w:val="22"/>
          <w:lang w:val="en-US" w:eastAsia="es-ES"/>
        </w:rPr>
      </w:pPr>
      <w:r w:rsidRPr="00D3555F">
        <w:rPr>
          <w:color w:val="000000"/>
          <w:sz w:val="22"/>
          <w:lang w:val="en-US" w:eastAsia="es-ES"/>
        </w:rPr>
        <w:t>Outcome 2.2.- Technically assisted investments in integrated urban planning measures in representative, upscale-supportive urban areas</w:t>
      </w:r>
    </w:p>
    <w:p w14:paraId="27A00C68" w14:textId="77777777" w:rsidR="00520E91" w:rsidRPr="00D3555F" w:rsidRDefault="00520E91" w:rsidP="00520E91">
      <w:pPr>
        <w:jc w:val="both"/>
        <w:rPr>
          <w:color w:val="000000"/>
          <w:sz w:val="22"/>
          <w:lang w:val="en-US" w:eastAsia="es-ES"/>
        </w:rPr>
      </w:pPr>
      <w:r w:rsidRPr="00D3555F">
        <w:rPr>
          <w:color w:val="000000"/>
          <w:sz w:val="22"/>
          <w:lang w:val="en-US" w:eastAsia="es-ES"/>
        </w:rPr>
        <w:t>This line of work will support the direct removal of barriers to investment in sustainable urban mobility through a pilot initiative. Its impact measurement will be the investment mobilized within the scope of this initiative.</w:t>
      </w:r>
    </w:p>
    <w:p w14:paraId="4208CC72" w14:textId="77777777" w:rsidR="00520E91" w:rsidRPr="00D3555F" w:rsidRDefault="00520E91" w:rsidP="00520E91">
      <w:pPr>
        <w:jc w:val="both"/>
        <w:rPr>
          <w:color w:val="000000"/>
          <w:sz w:val="22"/>
          <w:lang w:val="en-US" w:eastAsia="es-ES"/>
        </w:rPr>
      </w:pPr>
    </w:p>
    <w:p w14:paraId="66980302" w14:textId="77777777" w:rsidR="00520E91" w:rsidRPr="00D3555F" w:rsidRDefault="00520E91" w:rsidP="00520E91">
      <w:pPr>
        <w:jc w:val="both"/>
        <w:rPr>
          <w:color w:val="000000"/>
          <w:sz w:val="22"/>
          <w:lang w:val="en-US" w:eastAsia="es-ES"/>
        </w:rPr>
      </w:pPr>
      <w:r w:rsidRPr="00D3555F">
        <w:rPr>
          <w:color w:val="000000"/>
          <w:sz w:val="22"/>
          <w:lang w:val="en-US" w:eastAsia="es-ES"/>
        </w:rPr>
        <w:t>2.2.1. Integrated urban mobility intervention in Villarrica</w:t>
      </w:r>
    </w:p>
    <w:p w14:paraId="70B85C82" w14:textId="4B630939" w:rsidR="00520E91" w:rsidRPr="00D3555F" w:rsidRDefault="00520E91" w:rsidP="00520E91">
      <w:pPr>
        <w:jc w:val="both"/>
        <w:rPr>
          <w:color w:val="000000"/>
          <w:sz w:val="22"/>
          <w:lang w:val="en-US" w:eastAsia="es-ES"/>
        </w:rPr>
      </w:pPr>
      <w:r w:rsidRPr="00D3555F">
        <w:rPr>
          <w:color w:val="000000"/>
          <w:sz w:val="22"/>
          <w:lang w:val="en-US" w:eastAsia="es-ES"/>
        </w:rPr>
        <w:t xml:space="preserve">The baseline for this activity is a situation in which bicycle infrastructure standards do not cater to women and vulnerable population, </w:t>
      </w:r>
      <w:r w:rsidR="003E5596" w:rsidRPr="00D3555F">
        <w:rPr>
          <w:color w:val="000000"/>
          <w:sz w:val="22"/>
          <w:lang w:val="en-US" w:eastAsia="es-ES"/>
        </w:rPr>
        <w:t>deficient</w:t>
      </w:r>
      <w:r w:rsidRPr="00D3555F">
        <w:rPr>
          <w:color w:val="000000"/>
          <w:sz w:val="22"/>
          <w:lang w:val="en-US" w:eastAsia="es-ES"/>
        </w:rPr>
        <w:t xml:space="preserve"> peatonalisation standards are applied if at all and intermodality is hampered by little-known constrains. Through its support to a pilot initiative in the city of Villarrica, the project will contribute to enhanced attention to women and vulnerable population's needs within bicycle infrastructure standards, to the development of effective peatonalisation standards and to a </w:t>
      </w:r>
      <w:r w:rsidR="003E5596" w:rsidRPr="00D3555F">
        <w:rPr>
          <w:color w:val="000000"/>
          <w:sz w:val="22"/>
          <w:lang w:val="en-US" w:eastAsia="es-ES"/>
        </w:rPr>
        <w:t>contextualized</w:t>
      </w:r>
      <w:r w:rsidRPr="00D3555F">
        <w:rPr>
          <w:color w:val="000000"/>
          <w:sz w:val="22"/>
          <w:lang w:val="en-US" w:eastAsia="es-ES"/>
        </w:rPr>
        <w:t xml:space="preserve"> analysis of barriers to intermodality. At the end of project, a pilot initiative will have been designed, implemented and learned from.</w:t>
      </w:r>
    </w:p>
    <w:p w14:paraId="6BC1DFEF" w14:textId="77777777" w:rsidR="00520E91" w:rsidRPr="00D3555F" w:rsidRDefault="00520E91" w:rsidP="00520E91">
      <w:pPr>
        <w:jc w:val="both"/>
        <w:rPr>
          <w:sz w:val="22"/>
          <w:lang w:val="en-US"/>
        </w:rPr>
      </w:pPr>
    </w:p>
    <w:p w14:paraId="244A3790" w14:textId="77777777" w:rsidR="007113E3" w:rsidRPr="00D3555F" w:rsidRDefault="007113E3" w:rsidP="00520E91">
      <w:pPr>
        <w:pStyle w:val="Prrafodelista"/>
        <w:ind w:left="0"/>
        <w:jc w:val="both"/>
        <w:rPr>
          <w:color w:val="000000" w:themeColor="text1"/>
          <w:sz w:val="22"/>
        </w:rPr>
      </w:pPr>
      <w:r w:rsidRPr="00D3555F">
        <w:rPr>
          <w:color w:val="000000" w:themeColor="text1"/>
          <w:sz w:val="22"/>
        </w:rPr>
        <w:t xml:space="preserve">During the </w:t>
      </w:r>
      <w:r w:rsidR="00500878" w:rsidRPr="00D3555F">
        <w:rPr>
          <w:color w:val="000000" w:themeColor="text1"/>
          <w:sz w:val="22"/>
        </w:rPr>
        <w:t>p</w:t>
      </w:r>
      <w:r w:rsidRPr="00D3555F">
        <w:rPr>
          <w:color w:val="000000" w:themeColor="text1"/>
          <w:sz w:val="22"/>
        </w:rPr>
        <w:t xml:space="preserve">reparatory </w:t>
      </w:r>
      <w:r w:rsidR="00500878" w:rsidRPr="00D3555F">
        <w:rPr>
          <w:color w:val="000000" w:themeColor="text1"/>
          <w:sz w:val="22"/>
        </w:rPr>
        <w:t>p</w:t>
      </w:r>
      <w:r w:rsidRPr="00D3555F">
        <w:rPr>
          <w:color w:val="000000" w:themeColor="text1"/>
          <w:sz w:val="22"/>
        </w:rPr>
        <w:t xml:space="preserve">hase of the project it has been a key approach to build strong relations between the three project </w:t>
      </w:r>
      <w:r w:rsidR="00500878" w:rsidRPr="00D3555F">
        <w:rPr>
          <w:color w:val="000000" w:themeColor="text1"/>
          <w:sz w:val="22"/>
        </w:rPr>
        <w:t>C</w:t>
      </w:r>
      <w:r w:rsidRPr="00D3555F">
        <w:rPr>
          <w:color w:val="000000" w:themeColor="text1"/>
          <w:sz w:val="22"/>
        </w:rPr>
        <w:t xml:space="preserve">omponents, aimed at increasing synergies, stronger feedback and validation of expected outputs and results, as well as to boost the interaction between the stakeholders involved. This means that although activities and results will mostly have a normal/classic sequence in each component, they will provide/receive (accordingly) strong feedback and updating from the results achieved by </w:t>
      </w:r>
      <w:r w:rsidR="00500878" w:rsidRPr="00D3555F">
        <w:rPr>
          <w:color w:val="000000" w:themeColor="text1"/>
          <w:sz w:val="22"/>
        </w:rPr>
        <w:t xml:space="preserve">ongoing </w:t>
      </w:r>
      <w:r w:rsidRPr="00D3555F">
        <w:rPr>
          <w:color w:val="000000" w:themeColor="text1"/>
          <w:sz w:val="22"/>
        </w:rPr>
        <w:t>activities and through strong participation and discussion with and between local, subnational</w:t>
      </w:r>
      <w:r w:rsidR="00500878" w:rsidRPr="00D3555F">
        <w:rPr>
          <w:color w:val="000000" w:themeColor="text1"/>
          <w:sz w:val="22"/>
        </w:rPr>
        <w:t>,</w:t>
      </w:r>
      <w:r w:rsidRPr="00D3555F">
        <w:rPr>
          <w:color w:val="000000" w:themeColor="text1"/>
          <w:sz w:val="22"/>
        </w:rPr>
        <w:t xml:space="preserve"> national </w:t>
      </w:r>
      <w:r w:rsidR="00500878" w:rsidRPr="00D3555F">
        <w:rPr>
          <w:color w:val="000000" w:themeColor="text1"/>
          <w:sz w:val="22"/>
        </w:rPr>
        <w:t xml:space="preserve">and regional </w:t>
      </w:r>
      <w:r w:rsidRPr="00D3555F">
        <w:rPr>
          <w:color w:val="000000" w:themeColor="text1"/>
          <w:sz w:val="22"/>
        </w:rPr>
        <w:t xml:space="preserve">stakeholders.  This synergy seeks to ensure that information, instruments and methodologies will have a strong technical basis in terms of relevance, objectivity and argumentation, proved by pilot activities in the field, and that </w:t>
      </w:r>
      <w:r w:rsidR="002018D1" w:rsidRPr="00D3555F">
        <w:rPr>
          <w:color w:val="000000" w:themeColor="text1"/>
          <w:sz w:val="22"/>
        </w:rPr>
        <w:t>learning</w:t>
      </w:r>
      <w:r w:rsidRPr="00D3555F">
        <w:rPr>
          <w:color w:val="000000" w:themeColor="text1"/>
          <w:sz w:val="22"/>
        </w:rPr>
        <w:t xml:space="preserve"> and findings from these provide feedback and validation to management, institutional, regulatory and investment instruments. </w:t>
      </w:r>
      <w:r w:rsidR="00500878" w:rsidRPr="00D3555F">
        <w:rPr>
          <w:color w:val="000000" w:themeColor="text1"/>
          <w:sz w:val="22"/>
        </w:rPr>
        <w:t xml:space="preserve">This </w:t>
      </w:r>
      <w:r w:rsidRPr="00D3555F">
        <w:rPr>
          <w:color w:val="000000" w:themeColor="text1"/>
          <w:sz w:val="22"/>
        </w:rPr>
        <w:t>section presents the Project rationale and activities.</w:t>
      </w:r>
    </w:p>
    <w:p w14:paraId="4E424BEE" w14:textId="77777777" w:rsidR="00654A84" w:rsidRPr="00D3555F" w:rsidRDefault="00654A84" w:rsidP="00520E91">
      <w:pPr>
        <w:jc w:val="both"/>
        <w:rPr>
          <w:sz w:val="22"/>
          <w:highlight w:val="yellow"/>
        </w:rPr>
      </w:pPr>
    </w:p>
    <w:p w14:paraId="6067C146" w14:textId="77777777" w:rsidR="00F9214E" w:rsidRPr="00D3555F" w:rsidRDefault="00F9214E" w:rsidP="00520E91">
      <w:pPr>
        <w:spacing w:after="240"/>
        <w:jc w:val="both"/>
        <w:rPr>
          <w:color w:val="FF0000"/>
          <w:sz w:val="22"/>
          <w:highlight w:val="yellow"/>
        </w:rPr>
      </w:pPr>
    </w:p>
    <w:p w14:paraId="076E9624" w14:textId="77777777" w:rsidR="002E68B0" w:rsidRPr="00D3555F" w:rsidRDefault="002E68B0" w:rsidP="00520E91">
      <w:pPr>
        <w:jc w:val="both"/>
        <w:rPr>
          <w:sz w:val="22"/>
          <w:highlight w:val="yellow"/>
        </w:rPr>
      </w:pPr>
    </w:p>
    <w:p w14:paraId="38829249" w14:textId="77777777" w:rsidR="00256B57" w:rsidRPr="00D3555F" w:rsidRDefault="002E68B0" w:rsidP="0047314D">
      <w:pPr>
        <w:pStyle w:val="PDSAnnexHeading"/>
        <w:rPr>
          <w:sz w:val="22"/>
          <w:highlight w:val="yellow"/>
        </w:rPr>
        <w:sectPr w:rsidR="00256B57" w:rsidRPr="00D3555F" w:rsidSect="00842CC0">
          <w:headerReference w:type="even" r:id="rId37"/>
          <w:headerReference w:type="default" r:id="rId38"/>
          <w:footerReference w:type="default" r:id="rId39"/>
          <w:headerReference w:type="first" r:id="rId40"/>
          <w:pgSz w:w="12240" w:h="15840" w:code="1"/>
          <w:pgMar w:top="1440" w:right="1440" w:bottom="1440" w:left="1440" w:header="720" w:footer="720" w:gutter="0"/>
          <w:cols w:space="720"/>
          <w:docGrid w:linePitch="360"/>
        </w:sectPr>
      </w:pPr>
      <w:r w:rsidRPr="00D3555F">
        <w:rPr>
          <w:sz w:val="22"/>
          <w:highlight w:val="yellow"/>
        </w:rPr>
        <w:br w:type="page"/>
      </w:r>
      <w:bookmarkStart w:id="135" w:name="_Toc40780200"/>
      <w:bookmarkStart w:id="136" w:name="_Toc295296836"/>
      <w:bookmarkStart w:id="137" w:name="_Toc352591961"/>
    </w:p>
    <w:p w14:paraId="0432BEA2" w14:textId="02DF6C11" w:rsidR="00256B57" w:rsidRPr="00D3555F" w:rsidRDefault="00C475AE" w:rsidP="00550095">
      <w:pPr>
        <w:spacing w:after="240" w:line="288" w:lineRule="auto"/>
        <w:jc w:val="center"/>
        <w:outlineLvl w:val="0"/>
        <w:rPr>
          <w:b/>
          <w:sz w:val="22"/>
        </w:rPr>
      </w:pPr>
      <w:bookmarkStart w:id="138" w:name="_Toc5719135"/>
      <w:bookmarkEnd w:id="135"/>
      <w:r w:rsidRPr="00D3555F">
        <w:rPr>
          <w:b/>
          <w:sz w:val="22"/>
        </w:rPr>
        <w:lastRenderedPageBreak/>
        <w:t>ANNEX 3</w:t>
      </w:r>
      <w:r w:rsidR="007B06E5" w:rsidRPr="00D3555F">
        <w:rPr>
          <w:b/>
          <w:sz w:val="22"/>
        </w:rPr>
        <w:t>.</w:t>
      </w:r>
      <w:r w:rsidRPr="00D3555F">
        <w:rPr>
          <w:b/>
          <w:sz w:val="22"/>
        </w:rPr>
        <w:t xml:space="preserve"> SUMMARIZED PROJECT IMPLEMENTATION SCHEDULE</w:t>
      </w:r>
      <w:bookmarkEnd w:id="138"/>
    </w:p>
    <w:p w14:paraId="29C8049A" w14:textId="77777777" w:rsidR="00256B57" w:rsidRDefault="00256B57" w:rsidP="0047314D">
      <w:pPr>
        <w:jc w:val="both"/>
        <w:rPr>
          <w:highlight w:val="yellow"/>
        </w:rPr>
      </w:pPr>
    </w:p>
    <w:tbl>
      <w:tblPr>
        <w:tblW w:w="5000" w:type="pct"/>
        <w:jc w:val="center"/>
        <w:tblLayout w:type="fixed"/>
        <w:tblCellMar>
          <w:left w:w="70" w:type="dxa"/>
          <w:right w:w="70" w:type="dxa"/>
        </w:tblCellMar>
        <w:tblLook w:val="04A0" w:firstRow="1" w:lastRow="0" w:firstColumn="1" w:lastColumn="0" w:noHBand="0" w:noVBand="1"/>
      </w:tblPr>
      <w:tblGrid>
        <w:gridCol w:w="4148"/>
        <w:gridCol w:w="446"/>
        <w:gridCol w:w="447"/>
        <w:gridCol w:w="447"/>
        <w:gridCol w:w="448"/>
        <w:gridCol w:w="447"/>
        <w:gridCol w:w="448"/>
        <w:gridCol w:w="448"/>
        <w:gridCol w:w="448"/>
        <w:gridCol w:w="447"/>
        <w:gridCol w:w="448"/>
        <w:gridCol w:w="448"/>
        <w:gridCol w:w="448"/>
        <w:gridCol w:w="447"/>
        <w:gridCol w:w="448"/>
        <w:gridCol w:w="430"/>
        <w:gridCol w:w="18"/>
        <w:gridCol w:w="448"/>
        <w:gridCol w:w="447"/>
        <w:gridCol w:w="448"/>
        <w:gridCol w:w="448"/>
        <w:gridCol w:w="448"/>
      </w:tblGrid>
      <w:tr w:rsidR="0007484A" w:rsidRPr="005A1C58" w14:paraId="0CB0D018" w14:textId="77777777" w:rsidTr="00ED146B">
        <w:trPr>
          <w:cantSplit/>
          <w:trHeight w:val="482"/>
          <w:tblHeader/>
          <w:jc w:val="center"/>
        </w:trPr>
        <w:tc>
          <w:tcPr>
            <w:tcW w:w="4148" w:type="dxa"/>
            <w:vMerge w:val="restart"/>
            <w:tcBorders>
              <w:top w:val="single" w:sz="4" w:space="0" w:color="auto"/>
              <w:left w:val="single" w:sz="4" w:space="0" w:color="auto"/>
              <w:right w:val="single" w:sz="4" w:space="0" w:color="auto"/>
            </w:tcBorders>
            <w:shd w:val="clear" w:color="auto" w:fill="auto"/>
            <w:vAlign w:val="center"/>
            <w:hideMark/>
          </w:tcPr>
          <w:p w14:paraId="237D99DE" w14:textId="77777777" w:rsidR="0007484A" w:rsidRPr="005A1C58" w:rsidRDefault="0007484A" w:rsidP="00ED146B">
            <w:pPr>
              <w:jc w:val="center"/>
              <w:rPr>
                <w:sz w:val="20"/>
                <w:szCs w:val="20"/>
                <w:lang w:eastAsia="es-ES"/>
              </w:rPr>
            </w:pPr>
            <w:r w:rsidRPr="005A1C58">
              <w:rPr>
                <w:color w:val="000000"/>
                <w:sz w:val="20"/>
                <w:szCs w:val="20"/>
                <w:lang w:eastAsia="es-ES"/>
              </w:rPr>
              <w:t>Component/Outcome/Output</w:t>
            </w:r>
          </w:p>
        </w:tc>
        <w:tc>
          <w:tcPr>
            <w:tcW w:w="8952" w:type="dxa"/>
            <w:gridSpan w:val="21"/>
            <w:tcBorders>
              <w:top w:val="single" w:sz="4" w:space="0" w:color="auto"/>
              <w:left w:val="single" w:sz="4" w:space="0" w:color="auto"/>
              <w:bottom w:val="single" w:sz="4" w:space="0" w:color="auto"/>
              <w:right w:val="single" w:sz="4" w:space="0" w:color="auto"/>
            </w:tcBorders>
            <w:shd w:val="clear" w:color="auto" w:fill="auto"/>
            <w:vAlign w:val="center"/>
            <w:hideMark/>
          </w:tcPr>
          <w:p w14:paraId="248490B9" w14:textId="77777777" w:rsidR="0007484A" w:rsidRPr="005A1C58" w:rsidRDefault="0007484A" w:rsidP="00ED146B">
            <w:pPr>
              <w:jc w:val="center"/>
              <w:rPr>
                <w:sz w:val="20"/>
                <w:szCs w:val="20"/>
                <w:lang w:eastAsia="es-ES"/>
              </w:rPr>
            </w:pPr>
            <w:r w:rsidRPr="005A1C58">
              <w:rPr>
                <w:sz w:val="20"/>
                <w:szCs w:val="20"/>
                <w:lang w:eastAsia="es-ES"/>
              </w:rPr>
              <w:t>Chronogram (by quarters)</w:t>
            </w:r>
          </w:p>
        </w:tc>
      </w:tr>
      <w:tr w:rsidR="0007484A" w:rsidRPr="005A1C58" w14:paraId="3B9CC27B" w14:textId="77777777" w:rsidTr="00ED146B">
        <w:trPr>
          <w:cantSplit/>
          <w:trHeight w:val="482"/>
          <w:tblHeader/>
          <w:jc w:val="center"/>
        </w:trPr>
        <w:tc>
          <w:tcPr>
            <w:tcW w:w="4148" w:type="dxa"/>
            <w:vMerge/>
            <w:tcBorders>
              <w:left w:val="single" w:sz="4" w:space="0" w:color="auto"/>
              <w:bottom w:val="single" w:sz="4" w:space="0" w:color="auto"/>
              <w:right w:val="single" w:sz="4" w:space="0" w:color="auto"/>
            </w:tcBorders>
            <w:shd w:val="clear" w:color="auto" w:fill="auto"/>
            <w:vAlign w:val="center"/>
            <w:hideMark/>
          </w:tcPr>
          <w:p w14:paraId="762BD5BF" w14:textId="77777777" w:rsidR="0007484A" w:rsidRPr="005A1C58" w:rsidRDefault="0007484A" w:rsidP="00ED146B">
            <w:pPr>
              <w:jc w:val="center"/>
              <w:rPr>
                <w:color w:val="000000"/>
                <w:sz w:val="20"/>
                <w:szCs w:val="20"/>
                <w:lang w:eastAsia="es-ES"/>
              </w:rPr>
            </w:pPr>
          </w:p>
        </w:tc>
        <w:tc>
          <w:tcPr>
            <w:tcW w:w="44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B406F6" w14:textId="77777777" w:rsidR="0007484A" w:rsidRPr="00ED146B" w:rsidRDefault="0007484A" w:rsidP="00ED146B">
            <w:pPr>
              <w:rPr>
                <w:sz w:val="18"/>
                <w:szCs w:val="20"/>
                <w:lang w:eastAsia="es-ES"/>
              </w:rPr>
            </w:pPr>
            <w:r w:rsidRPr="00ED146B">
              <w:rPr>
                <w:sz w:val="18"/>
                <w:szCs w:val="20"/>
                <w:lang w:eastAsia="es-ES"/>
              </w:rPr>
              <w:t xml:space="preserve"> 1-1</w:t>
            </w:r>
          </w:p>
        </w:tc>
        <w:tc>
          <w:tcPr>
            <w:tcW w:w="447" w:type="dxa"/>
            <w:tcBorders>
              <w:top w:val="single" w:sz="4" w:space="0" w:color="auto"/>
              <w:left w:val="nil"/>
              <w:bottom w:val="single" w:sz="4" w:space="0" w:color="auto"/>
              <w:right w:val="single" w:sz="4" w:space="0" w:color="auto"/>
            </w:tcBorders>
            <w:shd w:val="clear" w:color="auto" w:fill="auto"/>
            <w:vAlign w:val="center"/>
            <w:hideMark/>
          </w:tcPr>
          <w:p w14:paraId="377BC789" w14:textId="77777777" w:rsidR="0007484A" w:rsidRPr="00ED146B" w:rsidRDefault="0007484A" w:rsidP="00ED146B">
            <w:pPr>
              <w:rPr>
                <w:sz w:val="18"/>
                <w:szCs w:val="20"/>
                <w:lang w:eastAsia="es-ES"/>
              </w:rPr>
            </w:pPr>
            <w:r w:rsidRPr="00ED146B">
              <w:rPr>
                <w:sz w:val="18"/>
                <w:szCs w:val="20"/>
                <w:lang w:eastAsia="es-ES"/>
              </w:rPr>
              <w:t xml:space="preserve"> 1-2</w:t>
            </w:r>
          </w:p>
        </w:tc>
        <w:tc>
          <w:tcPr>
            <w:tcW w:w="447" w:type="dxa"/>
            <w:tcBorders>
              <w:top w:val="single" w:sz="4" w:space="0" w:color="auto"/>
              <w:left w:val="nil"/>
              <w:bottom w:val="single" w:sz="4" w:space="0" w:color="auto"/>
              <w:right w:val="single" w:sz="4" w:space="0" w:color="auto"/>
            </w:tcBorders>
            <w:shd w:val="clear" w:color="auto" w:fill="auto"/>
            <w:vAlign w:val="center"/>
            <w:hideMark/>
          </w:tcPr>
          <w:p w14:paraId="22A2A724" w14:textId="77777777" w:rsidR="0007484A" w:rsidRPr="00ED146B" w:rsidRDefault="0007484A" w:rsidP="00ED146B">
            <w:pPr>
              <w:rPr>
                <w:sz w:val="18"/>
                <w:szCs w:val="20"/>
                <w:lang w:eastAsia="es-ES"/>
              </w:rPr>
            </w:pPr>
            <w:r w:rsidRPr="00ED146B">
              <w:rPr>
                <w:sz w:val="18"/>
                <w:szCs w:val="20"/>
                <w:lang w:eastAsia="es-ES"/>
              </w:rPr>
              <w:t xml:space="preserve"> 1-3</w:t>
            </w:r>
          </w:p>
        </w:tc>
        <w:tc>
          <w:tcPr>
            <w:tcW w:w="448" w:type="dxa"/>
            <w:tcBorders>
              <w:top w:val="single" w:sz="4" w:space="0" w:color="auto"/>
              <w:left w:val="nil"/>
              <w:bottom w:val="single" w:sz="4" w:space="0" w:color="auto"/>
              <w:right w:val="single" w:sz="4" w:space="0" w:color="auto"/>
            </w:tcBorders>
            <w:shd w:val="clear" w:color="auto" w:fill="auto"/>
            <w:vAlign w:val="center"/>
            <w:hideMark/>
          </w:tcPr>
          <w:p w14:paraId="54F2D7C9" w14:textId="77777777" w:rsidR="0007484A" w:rsidRPr="00ED146B" w:rsidRDefault="0007484A" w:rsidP="00ED146B">
            <w:pPr>
              <w:rPr>
                <w:sz w:val="18"/>
                <w:szCs w:val="20"/>
                <w:lang w:eastAsia="es-ES"/>
              </w:rPr>
            </w:pPr>
            <w:r w:rsidRPr="00ED146B">
              <w:rPr>
                <w:sz w:val="18"/>
                <w:szCs w:val="20"/>
                <w:lang w:eastAsia="es-ES"/>
              </w:rPr>
              <w:t xml:space="preserve"> 1-4</w:t>
            </w:r>
          </w:p>
        </w:tc>
        <w:tc>
          <w:tcPr>
            <w:tcW w:w="447" w:type="dxa"/>
            <w:tcBorders>
              <w:top w:val="single" w:sz="4" w:space="0" w:color="auto"/>
              <w:left w:val="nil"/>
              <w:bottom w:val="single" w:sz="4" w:space="0" w:color="auto"/>
              <w:right w:val="single" w:sz="4" w:space="0" w:color="auto"/>
            </w:tcBorders>
            <w:shd w:val="clear" w:color="auto" w:fill="auto"/>
            <w:vAlign w:val="center"/>
            <w:hideMark/>
          </w:tcPr>
          <w:p w14:paraId="034D0D58" w14:textId="77777777" w:rsidR="0007484A" w:rsidRPr="00ED146B" w:rsidRDefault="0007484A" w:rsidP="00ED146B">
            <w:pPr>
              <w:rPr>
                <w:sz w:val="18"/>
                <w:szCs w:val="20"/>
                <w:lang w:eastAsia="es-ES"/>
              </w:rPr>
            </w:pPr>
            <w:r w:rsidRPr="00ED146B">
              <w:rPr>
                <w:sz w:val="18"/>
                <w:szCs w:val="20"/>
                <w:lang w:eastAsia="es-ES"/>
              </w:rPr>
              <w:t xml:space="preserve"> 2-1</w:t>
            </w:r>
          </w:p>
        </w:tc>
        <w:tc>
          <w:tcPr>
            <w:tcW w:w="448" w:type="dxa"/>
            <w:tcBorders>
              <w:top w:val="single" w:sz="4" w:space="0" w:color="auto"/>
              <w:left w:val="nil"/>
              <w:bottom w:val="single" w:sz="4" w:space="0" w:color="auto"/>
              <w:right w:val="single" w:sz="4" w:space="0" w:color="auto"/>
            </w:tcBorders>
            <w:shd w:val="clear" w:color="auto" w:fill="auto"/>
            <w:vAlign w:val="center"/>
            <w:hideMark/>
          </w:tcPr>
          <w:p w14:paraId="3E059BD8" w14:textId="77777777" w:rsidR="0007484A" w:rsidRPr="00ED146B" w:rsidRDefault="0007484A" w:rsidP="00ED146B">
            <w:pPr>
              <w:rPr>
                <w:sz w:val="18"/>
                <w:szCs w:val="20"/>
                <w:lang w:eastAsia="es-ES"/>
              </w:rPr>
            </w:pPr>
            <w:r w:rsidRPr="00ED146B">
              <w:rPr>
                <w:sz w:val="18"/>
                <w:szCs w:val="20"/>
                <w:lang w:eastAsia="es-ES"/>
              </w:rPr>
              <w:t xml:space="preserve"> 2-2</w:t>
            </w:r>
          </w:p>
        </w:tc>
        <w:tc>
          <w:tcPr>
            <w:tcW w:w="448" w:type="dxa"/>
            <w:tcBorders>
              <w:top w:val="single" w:sz="4" w:space="0" w:color="auto"/>
              <w:left w:val="nil"/>
              <w:bottom w:val="single" w:sz="4" w:space="0" w:color="auto"/>
              <w:right w:val="single" w:sz="4" w:space="0" w:color="auto"/>
            </w:tcBorders>
            <w:shd w:val="clear" w:color="auto" w:fill="auto"/>
            <w:vAlign w:val="center"/>
            <w:hideMark/>
          </w:tcPr>
          <w:p w14:paraId="7838941F" w14:textId="77777777" w:rsidR="0007484A" w:rsidRPr="00ED146B" w:rsidRDefault="0007484A" w:rsidP="00ED146B">
            <w:pPr>
              <w:rPr>
                <w:sz w:val="18"/>
                <w:szCs w:val="20"/>
                <w:lang w:eastAsia="es-ES"/>
              </w:rPr>
            </w:pPr>
            <w:r w:rsidRPr="00ED146B">
              <w:rPr>
                <w:sz w:val="18"/>
                <w:szCs w:val="20"/>
                <w:lang w:eastAsia="es-ES"/>
              </w:rPr>
              <w:t xml:space="preserve"> 2-3</w:t>
            </w:r>
          </w:p>
        </w:tc>
        <w:tc>
          <w:tcPr>
            <w:tcW w:w="448" w:type="dxa"/>
            <w:tcBorders>
              <w:top w:val="single" w:sz="4" w:space="0" w:color="auto"/>
              <w:left w:val="nil"/>
              <w:bottom w:val="single" w:sz="4" w:space="0" w:color="auto"/>
              <w:right w:val="single" w:sz="4" w:space="0" w:color="auto"/>
            </w:tcBorders>
            <w:shd w:val="clear" w:color="auto" w:fill="auto"/>
            <w:vAlign w:val="center"/>
            <w:hideMark/>
          </w:tcPr>
          <w:p w14:paraId="2D975443" w14:textId="77777777" w:rsidR="0007484A" w:rsidRPr="00ED146B" w:rsidRDefault="0007484A" w:rsidP="00ED146B">
            <w:pPr>
              <w:rPr>
                <w:sz w:val="18"/>
                <w:szCs w:val="20"/>
                <w:lang w:eastAsia="es-ES"/>
              </w:rPr>
            </w:pPr>
            <w:r w:rsidRPr="00ED146B">
              <w:rPr>
                <w:sz w:val="18"/>
                <w:szCs w:val="20"/>
                <w:lang w:eastAsia="es-ES"/>
              </w:rPr>
              <w:t xml:space="preserve"> 2-4</w:t>
            </w:r>
          </w:p>
        </w:tc>
        <w:tc>
          <w:tcPr>
            <w:tcW w:w="447" w:type="dxa"/>
            <w:tcBorders>
              <w:top w:val="single" w:sz="4" w:space="0" w:color="auto"/>
              <w:left w:val="nil"/>
              <w:bottom w:val="single" w:sz="4" w:space="0" w:color="auto"/>
              <w:right w:val="single" w:sz="4" w:space="0" w:color="auto"/>
            </w:tcBorders>
            <w:shd w:val="clear" w:color="auto" w:fill="auto"/>
            <w:vAlign w:val="center"/>
            <w:hideMark/>
          </w:tcPr>
          <w:p w14:paraId="21885081" w14:textId="77777777" w:rsidR="0007484A" w:rsidRPr="00ED146B" w:rsidRDefault="0007484A" w:rsidP="00ED146B">
            <w:pPr>
              <w:rPr>
                <w:sz w:val="18"/>
                <w:szCs w:val="20"/>
                <w:lang w:eastAsia="es-ES"/>
              </w:rPr>
            </w:pPr>
            <w:r w:rsidRPr="00ED146B">
              <w:rPr>
                <w:sz w:val="18"/>
                <w:szCs w:val="20"/>
                <w:lang w:eastAsia="es-ES"/>
              </w:rPr>
              <w:t xml:space="preserve"> 3-1</w:t>
            </w:r>
          </w:p>
        </w:tc>
        <w:tc>
          <w:tcPr>
            <w:tcW w:w="448" w:type="dxa"/>
            <w:tcBorders>
              <w:top w:val="single" w:sz="4" w:space="0" w:color="auto"/>
              <w:left w:val="nil"/>
              <w:bottom w:val="single" w:sz="4" w:space="0" w:color="auto"/>
              <w:right w:val="single" w:sz="4" w:space="0" w:color="auto"/>
            </w:tcBorders>
            <w:shd w:val="clear" w:color="auto" w:fill="auto"/>
            <w:vAlign w:val="center"/>
            <w:hideMark/>
          </w:tcPr>
          <w:p w14:paraId="05852741" w14:textId="77777777" w:rsidR="0007484A" w:rsidRPr="00ED146B" w:rsidRDefault="0007484A" w:rsidP="00ED146B">
            <w:pPr>
              <w:rPr>
                <w:sz w:val="18"/>
                <w:szCs w:val="20"/>
                <w:lang w:eastAsia="es-ES"/>
              </w:rPr>
            </w:pPr>
            <w:r w:rsidRPr="00ED146B">
              <w:rPr>
                <w:sz w:val="18"/>
                <w:szCs w:val="20"/>
                <w:lang w:eastAsia="es-ES"/>
              </w:rPr>
              <w:t xml:space="preserve"> 3-2</w:t>
            </w:r>
          </w:p>
        </w:tc>
        <w:tc>
          <w:tcPr>
            <w:tcW w:w="448" w:type="dxa"/>
            <w:tcBorders>
              <w:top w:val="single" w:sz="4" w:space="0" w:color="auto"/>
              <w:left w:val="nil"/>
              <w:bottom w:val="single" w:sz="4" w:space="0" w:color="auto"/>
              <w:right w:val="single" w:sz="4" w:space="0" w:color="auto"/>
            </w:tcBorders>
            <w:shd w:val="clear" w:color="auto" w:fill="auto"/>
            <w:vAlign w:val="center"/>
            <w:hideMark/>
          </w:tcPr>
          <w:p w14:paraId="603F998A" w14:textId="77777777" w:rsidR="0007484A" w:rsidRPr="00ED146B" w:rsidRDefault="0007484A" w:rsidP="00ED146B">
            <w:pPr>
              <w:rPr>
                <w:sz w:val="18"/>
                <w:szCs w:val="20"/>
                <w:lang w:eastAsia="es-ES"/>
              </w:rPr>
            </w:pPr>
            <w:r w:rsidRPr="00ED146B">
              <w:rPr>
                <w:sz w:val="18"/>
                <w:szCs w:val="20"/>
                <w:lang w:eastAsia="es-ES"/>
              </w:rPr>
              <w:t xml:space="preserve"> 3-3</w:t>
            </w:r>
          </w:p>
        </w:tc>
        <w:tc>
          <w:tcPr>
            <w:tcW w:w="448" w:type="dxa"/>
            <w:tcBorders>
              <w:top w:val="single" w:sz="4" w:space="0" w:color="auto"/>
              <w:left w:val="nil"/>
              <w:bottom w:val="single" w:sz="4" w:space="0" w:color="auto"/>
              <w:right w:val="single" w:sz="4" w:space="0" w:color="auto"/>
            </w:tcBorders>
            <w:shd w:val="clear" w:color="auto" w:fill="auto"/>
            <w:vAlign w:val="center"/>
            <w:hideMark/>
          </w:tcPr>
          <w:p w14:paraId="02F2346E" w14:textId="77777777" w:rsidR="0007484A" w:rsidRPr="00ED146B" w:rsidRDefault="0007484A" w:rsidP="00ED146B">
            <w:pPr>
              <w:rPr>
                <w:sz w:val="18"/>
                <w:szCs w:val="20"/>
                <w:lang w:eastAsia="es-ES"/>
              </w:rPr>
            </w:pPr>
            <w:r w:rsidRPr="00ED146B">
              <w:rPr>
                <w:sz w:val="18"/>
                <w:szCs w:val="20"/>
                <w:lang w:eastAsia="es-ES"/>
              </w:rPr>
              <w:t xml:space="preserve"> 3-4</w:t>
            </w:r>
          </w:p>
        </w:tc>
        <w:tc>
          <w:tcPr>
            <w:tcW w:w="447" w:type="dxa"/>
            <w:tcBorders>
              <w:top w:val="single" w:sz="4" w:space="0" w:color="auto"/>
              <w:left w:val="nil"/>
              <w:bottom w:val="single" w:sz="4" w:space="0" w:color="auto"/>
              <w:right w:val="single" w:sz="4" w:space="0" w:color="auto"/>
            </w:tcBorders>
            <w:shd w:val="clear" w:color="auto" w:fill="auto"/>
            <w:vAlign w:val="center"/>
            <w:hideMark/>
          </w:tcPr>
          <w:p w14:paraId="20D205A7" w14:textId="77777777" w:rsidR="0007484A" w:rsidRPr="00ED146B" w:rsidRDefault="0007484A" w:rsidP="00ED146B">
            <w:pPr>
              <w:rPr>
                <w:sz w:val="18"/>
                <w:szCs w:val="20"/>
                <w:lang w:eastAsia="es-ES"/>
              </w:rPr>
            </w:pPr>
            <w:r w:rsidRPr="00ED146B">
              <w:rPr>
                <w:sz w:val="18"/>
                <w:szCs w:val="20"/>
                <w:lang w:eastAsia="es-ES"/>
              </w:rPr>
              <w:t xml:space="preserve"> 4-1</w:t>
            </w:r>
          </w:p>
        </w:tc>
        <w:tc>
          <w:tcPr>
            <w:tcW w:w="448" w:type="dxa"/>
            <w:tcBorders>
              <w:top w:val="single" w:sz="4" w:space="0" w:color="auto"/>
              <w:left w:val="nil"/>
              <w:bottom w:val="single" w:sz="4" w:space="0" w:color="auto"/>
              <w:right w:val="single" w:sz="4" w:space="0" w:color="auto"/>
            </w:tcBorders>
            <w:shd w:val="clear" w:color="auto" w:fill="auto"/>
            <w:vAlign w:val="center"/>
            <w:hideMark/>
          </w:tcPr>
          <w:p w14:paraId="342F9929" w14:textId="77777777" w:rsidR="0007484A" w:rsidRPr="00ED146B" w:rsidRDefault="0007484A" w:rsidP="00ED146B">
            <w:pPr>
              <w:rPr>
                <w:sz w:val="18"/>
                <w:szCs w:val="20"/>
                <w:lang w:eastAsia="es-ES"/>
              </w:rPr>
            </w:pPr>
            <w:r w:rsidRPr="00ED146B">
              <w:rPr>
                <w:sz w:val="18"/>
                <w:szCs w:val="20"/>
                <w:lang w:eastAsia="es-ES"/>
              </w:rPr>
              <w:t xml:space="preserve"> 4-2</w:t>
            </w:r>
          </w:p>
        </w:tc>
        <w:tc>
          <w:tcPr>
            <w:tcW w:w="448" w:type="dxa"/>
            <w:gridSpan w:val="2"/>
            <w:tcBorders>
              <w:top w:val="single" w:sz="4" w:space="0" w:color="auto"/>
              <w:left w:val="nil"/>
              <w:bottom w:val="single" w:sz="4" w:space="0" w:color="auto"/>
              <w:right w:val="single" w:sz="4" w:space="0" w:color="auto"/>
            </w:tcBorders>
            <w:shd w:val="clear" w:color="auto" w:fill="auto"/>
            <w:vAlign w:val="center"/>
            <w:hideMark/>
          </w:tcPr>
          <w:p w14:paraId="21137AEF" w14:textId="77777777" w:rsidR="0007484A" w:rsidRPr="00ED146B" w:rsidRDefault="0007484A" w:rsidP="00ED146B">
            <w:pPr>
              <w:rPr>
                <w:sz w:val="18"/>
                <w:szCs w:val="20"/>
                <w:lang w:eastAsia="es-ES"/>
              </w:rPr>
            </w:pPr>
            <w:r w:rsidRPr="00ED146B">
              <w:rPr>
                <w:sz w:val="18"/>
                <w:szCs w:val="20"/>
                <w:lang w:eastAsia="es-ES"/>
              </w:rPr>
              <w:t xml:space="preserve"> 4-3</w:t>
            </w:r>
          </w:p>
        </w:tc>
        <w:tc>
          <w:tcPr>
            <w:tcW w:w="448" w:type="dxa"/>
            <w:tcBorders>
              <w:top w:val="single" w:sz="4" w:space="0" w:color="auto"/>
              <w:left w:val="nil"/>
              <w:bottom w:val="single" w:sz="4" w:space="0" w:color="auto"/>
              <w:right w:val="single" w:sz="4" w:space="0" w:color="auto"/>
            </w:tcBorders>
            <w:shd w:val="clear" w:color="auto" w:fill="auto"/>
            <w:vAlign w:val="center"/>
            <w:hideMark/>
          </w:tcPr>
          <w:p w14:paraId="035FEFC8" w14:textId="77777777" w:rsidR="0007484A" w:rsidRPr="00ED146B" w:rsidRDefault="0007484A" w:rsidP="00ED146B">
            <w:pPr>
              <w:rPr>
                <w:sz w:val="18"/>
                <w:szCs w:val="20"/>
                <w:lang w:eastAsia="es-ES"/>
              </w:rPr>
            </w:pPr>
            <w:r w:rsidRPr="00ED146B">
              <w:rPr>
                <w:sz w:val="18"/>
                <w:szCs w:val="20"/>
                <w:lang w:eastAsia="es-ES"/>
              </w:rPr>
              <w:t xml:space="preserve"> 4-4</w:t>
            </w:r>
          </w:p>
        </w:tc>
        <w:tc>
          <w:tcPr>
            <w:tcW w:w="447" w:type="dxa"/>
            <w:tcBorders>
              <w:top w:val="single" w:sz="4" w:space="0" w:color="auto"/>
              <w:left w:val="nil"/>
              <w:bottom w:val="single" w:sz="4" w:space="0" w:color="auto"/>
              <w:right w:val="single" w:sz="4" w:space="0" w:color="auto"/>
            </w:tcBorders>
            <w:shd w:val="clear" w:color="auto" w:fill="auto"/>
            <w:vAlign w:val="center"/>
            <w:hideMark/>
          </w:tcPr>
          <w:p w14:paraId="127E6DAD" w14:textId="77777777" w:rsidR="0007484A" w:rsidRPr="00ED146B" w:rsidRDefault="0007484A" w:rsidP="00ED146B">
            <w:pPr>
              <w:rPr>
                <w:sz w:val="18"/>
                <w:szCs w:val="20"/>
                <w:lang w:eastAsia="es-ES"/>
              </w:rPr>
            </w:pPr>
            <w:r w:rsidRPr="00ED146B">
              <w:rPr>
                <w:sz w:val="18"/>
                <w:szCs w:val="20"/>
                <w:lang w:eastAsia="es-ES"/>
              </w:rPr>
              <w:t xml:space="preserve"> 5-1</w:t>
            </w:r>
          </w:p>
        </w:tc>
        <w:tc>
          <w:tcPr>
            <w:tcW w:w="448" w:type="dxa"/>
            <w:tcBorders>
              <w:top w:val="single" w:sz="4" w:space="0" w:color="auto"/>
              <w:left w:val="nil"/>
              <w:bottom w:val="single" w:sz="4" w:space="0" w:color="auto"/>
              <w:right w:val="single" w:sz="4" w:space="0" w:color="auto"/>
            </w:tcBorders>
            <w:shd w:val="clear" w:color="auto" w:fill="auto"/>
            <w:vAlign w:val="center"/>
            <w:hideMark/>
          </w:tcPr>
          <w:p w14:paraId="17424B29" w14:textId="77777777" w:rsidR="0007484A" w:rsidRPr="00ED146B" w:rsidRDefault="0007484A" w:rsidP="00ED146B">
            <w:pPr>
              <w:rPr>
                <w:sz w:val="18"/>
                <w:szCs w:val="20"/>
                <w:lang w:eastAsia="es-ES"/>
              </w:rPr>
            </w:pPr>
            <w:r w:rsidRPr="00ED146B">
              <w:rPr>
                <w:sz w:val="18"/>
                <w:szCs w:val="20"/>
                <w:lang w:eastAsia="es-ES"/>
              </w:rPr>
              <w:t xml:space="preserve"> 5-2</w:t>
            </w:r>
          </w:p>
        </w:tc>
        <w:tc>
          <w:tcPr>
            <w:tcW w:w="448" w:type="dxa"/>
            <w:tcBorders>
              <w:top w:val="single" w:sz="4" w:space="0" w:color="auto"/>
              <w:left w:val="nil"/>
              <w:bottom w:val="single" w:sz="4" w:space="0" w:color="auto"/>
              <w:right w:val="single" w:sz="4" w:space="0" w:color="auto"/>
            </w:tcBorders>
            <w:shd w:val="clear" w:color="auto" w:fill="auto"/>
            <w:vAlign w:val="center"/>
            <w:hideMark/>
          </w:tcPr>
          <w:p w14:paraId="654A180B" w14:textId="77777777" w:rsidR="0007484A" w:rsidRPr="00ED146B" w:rsidRDefault="0007484A" w:rsidP="00ED146B">
            <w:pPr>
              <w:rPr>
                <w:sz w:val="18"/>
                <w:szCs w:val="20"/>
                <w:lang w:eastAsia="es-ES"/>
              </w:rPr>
            </w:pPr>
            <w:r w:rsidRPr="00ED146B">
              <w:rPr>
                <w:sz w:val="18"/>
                <w:szCs w:val="20"/>
                <w:lang w:eastAsia="es-ES"/>
              </w:rPr>
              <w:t xml:space="preserve"> 5-3</w:t>
            </w:r>
          </w:p>
        </w:tc>
        <w:tc>
          <w:tcPr>
            <w:tcW w:w="448" w:type="dxa"/>
            <w:tcBorders>
              <w:top w:val="single" w:sz="4" w:space="0" w:color="auto"/>
              <w:left w:val="nil"/>
              <w:bottom w:val="single" w:sz="4" w:space="0" w:color="auto"/>
              <w:right w:val="single" w:sz="4" w:space="0" w:color="auto"/>
            </w:tcBorders>
            <w:shd w:val="clear" w:color="auto" w:fill="auto"/>
            <w:vAlign w:val="center"/>
            <w:hideMark/>
          </w:tcPr>
          <w:p w14:paraId="66894805" w14:textId="77777777" w:rsidR="0007484A" w:rsidRPr="00ED146B" w:rsidRDefault="0007484A" w:rsidP="00ED146B">
            <w:pPr>
              <w:rPr>
                <w:sz w:val="18"/>
                <w:szCs w:val="20"/>
                <w:lang w:eastAsia="es-ES"/>
              </w:rPr>
            </w:pPr>
            <w:r w:rsidRPr="00ED146B">
              <w:rPr>
                <w:sz w:val="18"/>
                <w:szCs w:val="20"/>
                <w:lang w:eastAsia="es-ES"/>
              </w:rPr>
              <w:t xml:space="preserve"> 5-4</w:t>
            </w:r>
          </w:p>
        </w:tc>
      </w:tr>
      <w:tr w:rsidR="0007484A" w:rsidRPr="005A1C58" w14:paraId="60402E93" w14:textId="77777777" w:rsidTr="00ED146B">
        <w:trPr>
          <w:cantSplit/>
          <w:trHeight w:val="482"/>
          <w:jc w:val="center"/>
        </w:trPr>
        <w:tc>
          <w:tcPr>
            <w:tcW w:w="13100" w:type="dxa"/>
            <w:gridSpan w:val="22"/>
            <w:tcBorders>
              <w:top w:val="single" w:sz="4" w:space="0" w:color="auto"/>
              <w:left w:val="single" w:sz="4" w:space="0" w:color="auto"/>
              <w:bottom w:val="single" w:sz="4" w:space="0" w:color="auto"/>
              <w:right w:val="single" w:sz="4" w:space="0" w:color="auto"/>
            </w:tcBorders>
            <w:shd w:val="clear" w:color="auto" w:fill="auto"/>
            <w:vAlign w:val="center"/>
            <w:hideMark/>
          </w:tcPr>
          <w:p w14:paraId="07DDBA49" w14:textId="77777777" w:rsidR="0007484A" w:rsidRPr="005A1C58" w:rsidRDefault="0007484A" w:rsidP="00ED146B">
            <w:pPr>
              <w:rPr>
                <w:color w:val="000000"/>
                <w:sz w:val="20"/>
                <w:szCs w:val="20"/>
                <w:lang w:val="en-US" w:eastAsia="es-ES"/>
              </w:rPr>
            </w:pPr>
            <w:r w:rsidRPr="005A1C58">
              <w:rPr>
                <w:color w:val="000000"/>
                <w:sz w:val="20"/>
                <w:szCs w:val="20"/>
                <w:lang w:val="en-US" w:eastAsia="es-ES"/>
              </w:rPr>
              <w:t>1.- Promotion of policy, planning and regulatory frameworks that foster accelerated adoption of integrated low-emissions mobility systems through Participation, Knowledge Management and Capacity Development in the framework of a Chilean Low Emissions Transport Strategy (CLETS) </w:t>
            </w:r>
          </w:p>
        </w:tc>
      </w:tr>
      <w:tr w:rsidR="0007484A" w:rsidRPr="005A1C58" w14:paraId="6F2241E9" w14:textId="77777777" w:rsidTr="00ED146B">
        <w:trPr>
          <w:cantSplit/>
          <w:trHeight w:val="482"/>
          <w:jc w:val="center"/>
        </w:trPr>
        <w:tc>
          <w:tcPr>
            <w:tcW w:w="13100" w:type="dxa"/>
            <w:gridSpan w:val="22"/>
            <w:tcBorders>
              <w:top w:val="nil"/>
              <w:left w:val="single" w:sz="4" w:space="0" w:color="auto"/>
              <w:bottom w:val="single" w:sz="4" w:space="0" w:color="auto"/>
              <w:right w:val="single" w:sz="4" w:space="0" w:color="auto"/>
            </w:tcBorders>
            <w:shd w:val="clear" w:color="auto" w:fill="auto"/>
            <w:vAlign w:val="center"/>
            <w:hideMark/>
          </w:tcPr>
          <w:p w14:paraId="1947B61D" w14:textId="77777777" w:rsidR="0007484A" w:rsidRPr="005A1C58" w:rsidRDefault="0007484A" w:rsidP="00ED146B">
            <w:pPr>
              <w:rPr>
                <w:color w:val="000000"/>
                <w:sz w:val="20"/>
                <w:szCs w:val="20"/>
                <w:lang w:val="en-US" w:eastAsia="es-ES"/>
              </w:rPr>
            </w:pPr>
            <w:r w:rsidRPr="005A1C58">
              <w:rPr>
                <w:color w:val="000000"/>
                <w:sz w:val="20"/>
                <w:szCs w:val="20"/>
                <w:lang w:val="en-US" w:eastAsia="es-ES"/>
              </w:rPr>
              <w:t>1.1.- Increased available information for planning, designing and implementing innovative sustainable urban mobility systems at national and subnational levels </w:t>
            </w:r>
          </w:p>
        </w:tc>
      </w:tr>
      <w:tr w:rsidR="0007484A" w:rsidRPr="005A1C58" w14:paraId="03DAC34C" w14:textId="77777777" w:rsidTr="00ED146B">
        <w:trPr>
          <w:cantSplit/>
          <w:trHeight w:val="482"/>
          <w:jc w:val="center"/>
        </w:trPr>
        <w:tc>
          <w:tcPr>
            <w:tcW w:w="4148" w:type="dxa"/>
            <w:tcBorders>
              <w:top w:val="nil"/>
              <w:left w:val="single" w:sz="4" w:space="0" w:color="auto"/>
              <w:right w:val="nil"/>
            </w:tcBorders>
            <w:shd w:val="clear" w:color="auto" w:fill="auto"/>
            <w:noWrap/>
            <w:vAlign w:val="center"/>
            <w:hideMark/>
          </w:tcPr>
          <w:p w14:paraId="10477D83" w14:textId="77777777" w:rsidR="0007484A" w:rsidRPr="005A1C58" w:rsidRDefault="0007484A" w:rsidP="00ED146B">
            <w:pPr>
              <w:rPr>
                <w:color w:val="000000"/>
                <w:sz w:val="20"/>
                <w:szCs w:val="20"/>
                <w:lang w:eastAsia="es-ES"/>
              </w:rPr>
            </w:pPr>
            <w:r w:rsidRPr="005A1C58">
              <w:rPr>
                <w:color w:val="000000"/>
                <w:sz w:val="20"/>
                <w:szCs w:val="20"/>
                <w:lang w:eastAsia="es-ES"/>
              </w:rPr>
              <w:t>1.1.1. Information campaigns</w:t>
            </w:r>
          </w:p>
        </w:tc>
        <w:tc>
          <w:tcPr>
            <w:tcW w:w="446" w:type="dxa"/>
            <w:tcBorders>
              <w:top w:val="single" w:sz="4" w:space="0" w:color="auto"/>
              <w:left w:val="single" w:sz="4" w:space="0" w:color="auto"/>
              <w:right w:val="nil"/>
            </w:tcBorders>
            <w:shd w:val="clear" w:color="000000" w:fill="8EA9DB"/>
            <w:noWrap/>
            <w:vAlign w:val="center"/>
            <w:hideMark/>
          </w:tcPr>
          <w:p w14:paraId="21A6B36E"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single" w:sz="4" w:space="0" w:color="auto"/>
              <w:left w:val="nil"/>
              <w:right w:val="nil"/>
            </w:tcBorders>
            <w:shd w:val="clear" w:color="000000" w:fill="8EA9DB"/>
            <w:noWrap/>
            <w:vAlign w:val="center"/>
            <w:hideMark/>
          </w:tcPr>
          <w:p w14:paraId="133E3637"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single" w:sz="4" w:space="0" w:color="auto"/>
              <w:left w:val="nil"/>
              <w:right w:val="nil"/>
            </w:tcBorders>
            <w:shd w:val="clear" w:color="000000" w:fill="8EA9DB"/>
            <w:noWrap/>
            <w:vAlign w:val="center"/>
            <w:hideMark/>
          </w:tcPr>
          <w:p w14:paraId="54B298BF"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right w:val="nil"/>
            </w:tcBorders>
            <w:shd w:val="clear" w:color="000000" w:fill="8EA9DB"/>
            <w:noWrap/>
            <w:vAlign w:val="center"/>
            <w:hideMark/>
          </w:tcPr>
          <w:p w14:paraId="629ABD23"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single" w:sz="4" w:space="0" w:color="auto"/>
              <w:left w:val="nil"/>
              <w:right w:val="nil"/>
            </w:tcBorders>
            <w:shd w:val="clear" w:color="000000" w:fill="8EA9DB"/>
            <w:noWrap/>
            <w:vAlign w:val="center"/>
            <w:hideMark/>
          </w:tcPr>
          <w:p w14:paraId="6556DB2D"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right w:val="nil"/>
            </w:tcBorders>
            <w:shd w:val="clear" w:color="000000" w:fill="8EA9DB"/>
            <w:noWrap/>
            <w:vAlign w:val="center"/>
            <w:hideMark/>
          </w:tcPr>
          <w:p w14:paraId="50234A07"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right w:val="nil"/>
            </w:tcBorders>
            <w:shd w:val="clear" w:color="000000" w:fill="8EA9DB"/>
            <w:noWrap/>
            <w:vAlign w:val="center"/>
            <w:hideMark/>
          </w:tcPr>
          <w:p w14:paraId="74DBD1F8"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right w:val="nil"/>
            </w:tcBorders>
            <w:shd w:val="clear" w:color="000000" w:fill="8EA9DB"/>
            <w:noWrap/>
            <w:vAlign w:val="center"/>
            <w:hideMark/>
          </w:tcPr>
          <w:p w14:paraId="301318B9"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single" w:sz="4" w:space="0" w:color="auto"/>
              <w:left w:val="nil"/>
              <w:right w:val="nil"/>
            </w:tcBorders>
            <w:shd w:val="clear" w:color="000000" w:fill="8EA9DB"/>
            <w:noWrap/>
            <w:vAlign w:val="center"/>
            <w:hideMark/>
          </w:tcPr>
          <w:p w14:paraId="67A82DF9"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right w:val="nil"/>
            </w:tcBorders>
            <w:shd w:val="clear" w:color="000000" w:fill="8EA9DB"/>
            <w:noWrap/>
            <w:vAlign w:val="center"/>
            <w:hideMark/>
          </w:tcPr>
          <w:p w14:paraId="39F88F36"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right w:val="nil"/>
            </w:tcBorders>
            <w:shd w:val="clear" w:color="000000" w:fill="8EA9DB"/>
            <w:noWrap/>
            <w:vAlign w:val="center"/>
            <w:hideMark/>
          </w:tcPr>
          <w:p w14:paraId="0F9AD7B9"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right w:val="nil"/>
            </w:tcBorders>
            <w:shd w:val="clear" w:color="000000" w:fill="8EA9DB"/>
            <w:noWrap/>
            <w:vAlign w:val="center"/>
            <w:hideMark/>
          </w:tcPr>
          <w:p w14:paraId="42528429"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single" w:sz="4" w:space="0" w:color="auto"/>
              <w:left w:val="nil"/>
              <w:right w:val="nil"/>
            </w:tcBorders>
            <w:shd w:val="clear" w:color="000000" w:fill="8EA9DB"/>
            <w:noWrap/>
            <w:vAlign w:val="center"/>
            <w:hideMark/>
          </w:tcPr>
          <w:p w14:paraId="72A4FC52"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right w:val="nil"/>
            </w:tcBorders>
            <w:shd w:val="clear" w:color="000000" w:fill="8EA9DB"/>
            <w:noWrap/>
            <w:vAlign w:val="center"/>
            <w:hideMark/>
          </w:tcPr>
          <w:p w14:paraId="3E70D76A"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gridSpan w:val="2"/>
            <w:tcBorders>
              <w:top w:val="single" w:sz="4" w:space="0" w:color="auto"/>
              <w:left w:val="nil"/>
              <w:right w:val="nil"/>
            </w:tcBorders>
            <w:shd w:val="clear" w:color="000000" w:fill="8EA9DB"/>
            <w:noWrap/>
            <w:vAlign w:val="center"/>
            <w:hideMark/>
          </w:tcPr>
          <w:p w14:paraId="0A04E0A4"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right w:val="nil"/>
            </w:tcBorders>
            <w:shd w:val="clear" w:color="000000" w:fill="8EA9DB"/>
            <w:noWrap/>
            <w:vAlign w:val="center"/>
            <w:hideMark/>
          </w:tcPr>
          <w:p w14:paraId="782AB2F7"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single" w:sz="4" w:space="0" w:color="auto"/>
              <w:left w:val="nil"/>
              <w:right w:val="nil"/>
            </w:tcBorders>
            <w:shd w:val="clear" w:color="000000" w:fill="8EA9DB"/>
            <w:noWrap/>
            <w:vAlign w:val="center"/>
            <w:hideMark/>
          </w:tcPr>
          <w:p w14:paraId="1920A133"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right w:val="nil"/>
            </w:tcBorders>
            <w:shd w:val="clear" w:color="000000" w:fill="8EA9DB"/>
            <w:noWrap/>
            <w:vAlign w:val="center"/>
            <w:hideMark/>
          </w:tcPr>
          <w:p w14:paraId="13D4D18F"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right w:val="nil"/>
            </w:tcBorders>
            <w:shd w:val="clear" w:color="000000" w:fill="8EA9DB"/>
            <w:noWrap/>
            <w:vAlign w:val="center"/>
            <w:hideMark/>
          </w:tcPr>
          <w:p w14:paraId="66781EFB"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right w:val="single" w:sz="4" w:space="0" w:color="auto"/>
            </w:tcBorders>
            <w:shd w:val="clear" w:color="000000" w:fill="8EA9DB"/>
            <w:noWrap/>
            <w:vAlign w:val="center"/>
            <w:hideMark/>
          </w:tcPr>
          <w:p w14:paraId="294980B1"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r>
      <w:tr w:rsidR="0007484A" w:rsidRPr="001D1789" w14:paraId="38EE5BA9" w14:textId="77777777" w:rsidTr="00ED146B">
        <w:trPr>
          <w:cantSplit/>
          <w:trHeight w:val="113"/>
          <w:jc w:val="center"/>
        </w:trPr>
        <w:tc>
          <w:tcPr>
            <w:tcW w:w="4148" w:type="dxa"/>
            <w:tcBorders>
              <w:left w:val="single" w:sz="4" w:space="0" w:color="auto"/>
              <w:bottom w:val="nil"/>
              <w:right w:val="nil"/>
            </w:tcBorders>
            <w:shd w:val="clear" w:color="auto" w:fill="auto"/>
            <w:noWrap/>
            <w:vAlign w:val="center"/>
          </w:tcPr>
          <w:p w14:paraId="7A82E88A" w14:textId="77777777" w:rsidR="0007484A" w:rsidRPr="001D1789" w:rsidRDefault="0007484A" w:rsidP="00ED146B">
            <w:pPr>
              <w:rPr>
                <w:color w:val="000000"/>
                <w:sz w:val="16"/>
                <w:szCs w:val="20"/>
                <w:lang w:eastAsia="es-ES"/>
              </w:rPr>
            </w:pPr>
          </w:p>
        </w:tc>
        <w:tc>
          <w:tcPr>
            <w:tcW w:w="446" w:type="dxa"/>
            <w:tcBorders>
              <w:left w:val="single" w:sz="4" w:space="0" w:color="auto"/>
              <w:bottom w:val="nil"/>
              <w:right w:val="nil"/>
            </w:tcBorders>
            <w:shd w:val="clear" w:color="auto" w:fill="auto"/>
            <w:noWrap/>
            <w:vAlign w:val="center"/>
          </w:tcPr>
          <w:p w14:paraId="0B1FDD3D"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60771E3D"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54CFE306"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4645475A"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6ACF304B"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297C9CF7"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2C9E82FA"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58138317"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7F98F420"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29DA699C"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3B12546C"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493D8967"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58CD09E9"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4D021326" w14:textId="77777777" w:rsidR="0007484A" w:rsidRPr="001D1789" w:rsidRDefault="0007484A" w:rsidP="00ED146B">
            <w:pPr>
              <w:jc w:val="center"/>
              <w:rPr>
                <w:color w:val="8EA9DB"/>
                <w:sz w:val="16"/>
                <w:szCs w:val="20"/>
                <w:lang w:eastAsia="es-ES"/>
              </w:rPr>
            </w:pPr>
          </w:p>
        </w:tc>
        <w:tc>
          <w:tcPr>
            <w:tcW w:w="448" w:type="dxa"/>
            <w:gridSpan w:val="2"/>
            <w:tcBorders>
              <w:left w:val="nil"/>
              <w:bottom w:val="nil"/>
              <w:right w:val="nil"/>
            </w:tcBorders>
            <w:shd w:val="clear" w:color="auto" w:fill="auto"/>
            <w:noWrap/>
            <w:vAlign w:val="center"/>
          </w:tcPr>
          <w:p w14:paraId="63A57B09"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5E6DE721"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3948B52E"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355B7789"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110583BC" w14:textId="77777777" w:rsidR="0007484A" w:rsidRPr="001D1789" w:rsidRDefault="0007484A" w:rsidP="00ED146B">
            <w:pPr>
              <w:jc w:val="center"/>
              <w:rPr>
                <w:color w:val="8EA9DB"/>
                <w:sz w:val="16"/>
                <w:szCs w:val="20"/>
                <w:lang w:eastAsia="es-ES"/>
              </w:rPr>
            </w:pPr>
          </w:p>
        </w:tc>
        <w:tc>
          <w:tcPr>
            <w:tcW w:w="448" w:type="dxa"/>
            <w:tcBorders>
              <w:left w:val="nil"/>
              <w:bottom w:val="nil"/>
              <w:right w:val="single" w:sz="4" w:space="0" w:color="auto"/>
            </w:tcBorders>
            <w:shd w:val="clear" w:color="auto" w:fill="auto"/>
            <w:noWrap/>
            <w:vAlign w:val="center"/>
          </w:tcPr>
          <w:p w14:paraId="1B9B8948" w14:textId="77777777" w:rsidR="0007484A" w:rsidRPr="001D1789" w:rsidRDefault="0007484A" w:rsidP="00ED146B">
            <w:pPr>
              <w:jc w:val="center"/>
              <w:rPr>
                <w:color w:val="8EA9DB"/>
                <w:sz w:val="16"/>
                <w:szCs w:val="20"/>
                <w:lang w:eastAsia="es-ES"/>
              </w:rPr>
            </w:pPr>
          </w:p>
        </w:tc>
      </w:tr>
      <w:tr w:rsidR="0007484A" w:rsidRPr="005A1C58" w14:paraId="042D2A25" w14:textId="77777777" w:rsidTr="00ED146B">
        <w:trPr>
          <w:cantSplit/>
          <w:trHeight w:val="482"/>
          <w:jc w:val="center"/>
        </w:trPr>
        <w:tc>
          <w:tcPr>
            <w:tcW w:w="4148" w:type="dxa"/>
            <w:tcBorders>
              <w:top w:val="nil"/>
              <w:left w:val="single" w:sz="4" w:space="0" w:color="auto"/>
              <w:bottom w:val="nil"/>
              <w:right w:val="nil"/>
            </w:tcBorders>
            <w:shd w:val="clear" w:color="auto" w:fill="auto"/>
            <w:noWrap/>
            <w:vAlign w:val="center"/>
            <w:hideMark/>
          </w:tcPr>
          <w:p w14:paraId="2B3F2755" w14:textId="77777777" w:rsidR="0007484A" w:rsidRPr="005A1C58" w:rsidRDefault="0007484A" w:rsidP="00ED146B">
            <w:pPr>
              <w:rPr>
                <w:color w:val="000000"/>
                <w:sz w:val="20"/>
                <w:szCs w:val="20"/>
                <w:lang w:eastAsia="es-ES"/>
              </w:rPr>
            </w:pPr>
            <w:r w:rsidRPr="005A1C58">
              <w:rPr>
                <w:color w:val="000000"/>
                <w:sz w:val="20"/>
                <w:szCs w:val="20"/>
                <w:lang w:eastAsia="es-ES"/>
              </w:rPr>
              <w:t>1.1.2. Training</w:t>
            </w:r>
          </w:p>
        </w:tc>
        <w:tc>
          <w:tcPr>
            <w:tcW w:w="446" w:type="dxa"/>
            <w:tcBorders>
              <w:top w:val="nil"/>
              <w:left w:val="single" w:sz="4" w:space="0" w:color="auto"/>
              <w:bottom w:val="nil"/>
              <w:right w:val="nil"/>
            </w:tcBorders>
            <w:shd w:val="clear" w:color="auto" w:fill="auto"/>
            <w:noWrap/>
            <w:vAlign w:val="center"/>
            <w:hideMark/>
          </w:tcPr>
          <w:p w14:paraId="30D49F8D"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7" w:type="dxa"/>
            <w:tcBorders>
              <w:top w:val="nil"/>
              <w:left w:val="nil"/>
              <w:bottom w:val="nil"/>
              <w:right w:val="nil"/>
            </w:tcBorders>
            <w:shd w:val="clear" w:color="000000" w:fill="8EA9DB"/>
            <w:noWrap/>
            <w:vAlign w:val="center"/>
            <w:hideMark/>
          </w:tcPr>
          <w:p w14:paraId="67F9BC7C"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nil"/>
              <w:right w:val="nil"/>
            </w:tcBorders>
            <w:shd w:val="clear" w:color="000000" w:fill="8EA9DB"/>
            <w:noWrap/>
            <w:vAlign w:val="center"/>
            <w:hideMark/>
          </w:tcPr>
          <w:p w14:paraId="72C0E033"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nil"/>
              <w:right w:val="nil"/>
            </w:tcBorders>
            <w:shd w:val="clear" w:color="000000" w:fill="8EA9DB"/>
            <w:noWrap/>
            <w:vAlign w:val="center"/>
            <w:hideMark/>
          </w:tcPr>
          <w:p w14:paraId="6C65E7BB"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nil"/>
              <w:right w:val="nil"/>
            </w:tcBorders>
            <w:shd w:val="clear" w:color="000000" w:fill="8EA9DB"/>
            <w:noWrap/>
            <w:vAlign w:val="center"/>
            <w:hideMark/>
          </w:tcPr>
          <w:p w14:paraId="1C77DDA8"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nil"/>
              <w:right w:val="nil"/>
            </w:tcBorders>
            <w:shd w:val="clear" w:color="000000" w:fill="8EA9DB"/>
            <w:noWrap/>
            <w:vAlign w:val="center"/>
            <w:hideMark/>
          </w:tcPr>
          <w:p w14:paraId="3D7F3F16"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nil"/>
              <w:right w:val="nil"/>
            </w:tcBorders>
            <w:shd w:val="clear" w:color="000000" w:fill="8EA9DB"/>
            <w:noWrap/>
            <w:vAlign w:val="center"/>
            <w:hideMark/>
          </w:tcPr>
          <w:p w14:paraId="55A40CA7"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nil"/>
              <w:right w:val="nil"/>
            </w:tcBorders>
            <w:shd w:val="clear" w:color="000000" w:fill="8EA9DB"/>
            <w:noWrap/>
            <w:vAlign w:val="center"/>
            <w:hideMark/>
          </w:tcPr>
          <w:p w14:paraId="11863E75"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nil"/>
              <w:right w:val="nil"/>
            </w:tcBorders>
            <w:shd w:val="clear" w:color="000000" w:fill="8EA9DB"/>
            <w:noWrap/>
            <w:vAlign w:val="center"/>
            <w:hideMark/>
          </w:tcPr>
          <w:p w14:paraId="6616D589"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nil"/>
              <w:right w:val="nil"/>
            </w:tcBorders>
            <w:shd w:val="clear" w:color="000000" w:fill="8EA9DB"/>
            <w:noWrap/>
            <w:vAlign w:val="center"/>
            <w:hideMark/>
          </w:tcPr>
          <w:p w14:paraId="150ACA1B"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nil"/>
              <w:right w:val="nil"/>
            </w:tcBorders>
            <w:shd w:val="clear" w:color="000000" w:fill="8EA9DB"/>
            <w:noWrap/>
            <w:vAlign w:val="center"/>
            <w:hideMark/>
          </w:tcPr>
          <w:p w14:paraId="59F81F69"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nil"/>
              <w:right w:val="nil"/>
            </w:tcBorders>
            <w:shd w:val="clear" w:color="000000" w:fill="8EA9DB"/>
            <w:noWrap/>
            <w:vAlign w:val="center"/>
            <w:hideMark/>
          </w:tcPr>
          <w:p w14:paraId="1ED9E26D"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nil"/>
              <w:right w:val="nil"/>
            </w:tcBorders>
            <w:shd w:val="clear" w:color="000000" w:fill="8EA9DB"/>
            <w:noWrap/>
            <w:vAlign w:val="center"/>
            <w:hideMark/>
          </w:tcPr>
          <w:p w14:paraId="27D03CED"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nil"/>
              <w:right w:val="nil"/>
            </w:tcBorders>
            <w:shd w:val="clear" w:color="000000" w:fill="8EA9DB"/>
            <w:noWrap/>
            <w:vAlign w:val="center"/>
            <w:hideMark/>
          </w:tcPr>
          <w:p w14:paraId="7ABE14F4"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gridSpan w:val="2"/>
            <w:tcBorders>
              <w:top w:val="nil"/>
              <w:left w:val="nil"/>
              <w:bottom w:val="nil"/>
              <w:right w:val="nil"/>
            </w:tcBorders>
            <w:shd w:val="clear" w:color="000000" w:fill="8EA9DB"/>
            <w:noWrap/>
            <w:vAlign w:val="center"/>
            <w:hideMark/>
          </w:tcPr>
          <w:p w14:paraId="6936D212"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nil"/>
              <w:right w:val="nil"/>
            </w:tcBorders>
            <w:shd w:val="clear" w:color="000000" w:fill="8EA9DB"/>
            <w:noWrap/>
            <w:vAlign w:val="center"/>
            <w:hideMark/>
          </w:tcPr>
          <w:p w14:paraId="7725D913"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nil"/>
              <w:right w:val="nil"/>
            </w:tcBorders>
            <w:shd w:val="clear" w:color="000000" w:fill="8EA9DB"/>
            <w:noWrap/>
            <w:vAlign w:val="center"/>
            <w:hideMark/>
          </w:tcPr>
          <w:p w14:paraId="02059442"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nil"/>
              <w:right w:val="nil"/>
            </w:tcBorders>
            <w:shd w:val="clear" w:color="000000" w:fill="8EA9DB"/>
            <w:noWrap/>
            <w:vAlign w:val="center"/>
            <w:hideMark/>
          </w:tcPr>
          <w:p w14:paraId="2B156040"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nil"/>
              <w:right w:val="nil"/>
            </w:tcBorders>
            <w:shd w:val="clear" w:color="000000" w:fill="8EA9DB"/>
            <w:noWrap/>
            <w:vAlign w:val="center"/>
            <w:hideMark/>
          </w:tcPr>
          <w:p w14:paraId="6E1A3A89"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nil"/>
              <w:right w:val="single" w:sz="4" w:space="0" w:color="auto"/>
            </w:tcBorders>
            <w:shd w:val="clear" w:color="auto" w:fill="auto"/>
            <w:noWrap/>
            <w:vAlign w:val="center"/>
            <w:hideMark/>
          </w:tcPr>
          <w:p w14:paraId="7F448EF4"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r>
      <w:tr w:rsidR="0007484A" w:rsidRPr="001D1789" w14:paraId="3EE523DE" w14:textId="77777777" w:rsidTr="00ED146B">
        <w:trPr>
          <w:cantSplit/>
          <w:trHeight w:val="113"/>
          <w:jc w:val="center"/>
        </w:trPr>
        <w:tc>
          <w:tcPr>
            <w:tcW w:w="4148" w:type="dxa"/>
            <w:tcBorders>
              <w:left w:val="single" w:sz="4" w:space="0" w:color="auto"/>
              <w:bottom w:val="nil"/>
              <w:right w:val="nil"/>
            </w:tcBorders>
            <w:shd w:val="clear" w:color="auto" w:fill="auto"/>
            <w:noWrap/>
            <w:vAlign w:val="center"/>
          </w:tcPr>
          <w:p w14:paraId="53B67886" w14:textId="77777777" w:rsidR="0007484A" w:rsidRPr="001D1789" w:rsidRDefault="0007484A" w:rsidP="00ED146B">
            <w:pPr>
              <w:rPr>
                <w:color w:val="000000"/>
                <w:sz w:val="16"/>
                <w:szCs w:val="20"/>
                <w:lang w:eastAsia="es-ES"/>
              </w:rPr>
            </w:pPr>
          </w:p>
        </w:tc>
        <w:tc>
          <w:tcPr>
            <w:tcW w:w="446" w:type="dxa"/>
            <w:tcBorders>
              <w:left w:val="single" w:sz="4" w:space="0" w:color="auto"/>
              <w:bottom w:val="nil"/>
              <w:right w:val="nil"/>
            </w:tcBorders>
            <w:shd w:val="clear" w:color="auto" w:fill="auto"/>
            <w:noWrap/>
            <w:vAlign w:val="center"/>
          </w:tcPr>
          <w:p w14:paraId="1A3A9788"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54D3F0A1"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61C3417A"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1AB3E23A"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01FA9D0C"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06677DE6"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4B559E4C"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2EA6ADDB"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4B687676"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019566C9"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5B94DF4C"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79473BE0"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3CD100CD"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39189F33" w14:textId="77777777" w:rsidR="0007484A" w:rsidRPr="001D1789" w:rsidRDefault="0007484A" w:rsidP="00ED146B">
            <w:pPr>
              <w:jc w:val="center"/>
              <w:rPr>
                <w:color w:val="8EA9DB"/>
                <w:sz w:val="16"/>
                <w:szCs w:val="20"/>
                <w:lang w:eastAsia="es-ES"/>
              </w:rPr>
            </w:pPr>
          </w:p>
        </w:tc>
        <w:tc>
          <w:tcPr>
            <w:tcW w:w="448" w:type="dxa"/>
            <w:gridSpan w:val="2"/>
            <w:tcBorders>
              <w:left w:val="nil"/>
              <w:bottom w:val="nil"/>
              <w:right w:val="nil"/>
            </w:tcBorders>
            <w:shd w:val="clear" w:color="auto" w:fill="auto"/>
            <w:noWrap/>
            <w:vAlign w:val="center"/>
          </w:tcPr>
          <w:p w14:paraId="00A0427F"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1F23A2E2"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352C7A0A"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0652B0FC"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2D5C5920" w14:textId="77777777" w:rsidR="0007484A" w:rsidRPr="001D1789" w:rsidRDefault="0007484A" w:rsidP="00ED146B">
            <w:pPr>
              <w:jc w:val="center"/>
              <w:rPr>
                <w:color w:val="8EA9DB"/>
                <w:sz w:val="16"/>
                <w:szCs w:val="20"/>
                <w:lang w:eastAsia="es-ES"/>
              </w:rPr>
            </w:pPr>
          </w:p>
        </w:tc>
        <w:tc>
          <w:tcPr>
            <w:tcW w:w="448" w:type="dxa"/>
            <w:tcBorders>
              <w:left w:val="nil"/>
              <w:bottom w:val="nil"/>
              <w:right w:val="single" w:sz="4" w:space="0" w:color="auto"/>
            </w:tcBorders>
            <w:shd w:val="clear" w:color="auto" w:fill="auto"/>
            <w:noWrap/>
            <w:vAlign w:val="center"/>
          </w:tcPr>
          <w:p w14:paraId="4AD3EAD7" w14:textId="77777777" w:rsidR="0007484A" w:rsidRPr="001D1789" w:rsidRDefault="0007484A" w:rsidP="00ED146B">
            <w:pPr>
              <w:jc w:val="center"/>
              <w:rPr>
                <w:color w:val="8EA9DB"/>
                <w:sz w:val="16"/>
                <w:szCs w:val="20"/>
                <w:lang w:eastAsia="es-ES"/>
              </w:rPr>
            </w:pPr>
          </w:p>
        </w:tc>
      </w:tr>
      <w:tr w:rsidR="0007484A" w:rsidRPr="005A1C58" w14:paraId="4B7366FD" w14:textId="77777777" w:rsidTr="00ED146B">
        <w:trPr>
          <w:cantSplit/>
          <w:trHeight w:val="482"/>
          <w:jc w:val="center"/>
        </w:trPr>
        <w:tc>
          <w:tcPr>
            <w:tcW w:w="4148" w:type="dxa"/>
            <w:tcBorders>
              <w:top w:val="nil"/>
              <w:left w:val="single" w:sz="4" w:space="0" w:color="auto"/>
              <w:bottom w:val="single" w:sz="4" w:space="0" w:color="auto"/>
              <w:right w:val="nil"/>
            </w:tcBorders>
            <w:shd w:val="clear" w:color="auto" w:fill="auto"/>
            <w:noWrap/>
            <w:vAlign w:val="center"/>
            <w:hideMark/>
          </w:tcPr>
          <w:p w14:paraId="779DD110" w14:textId="77777777" w:rsidR="0007484A" w:rsidRPr="005A1C58" w:rsidRDefault="0007484A" w:rsidP="00ED146B">
            <w:pPr>
              <w:rPr>
                <w:color w:val="000000"/>
                <w:sz w:val="20"/>
                <w:szCs w:val="20"/>
                <w:lang w:eastAsia="es-ES"/>
              </w:rPr>
            </w:pPr>
            <w:r w:rsidRPr="005A1C58">
              <w:rPr>
                <w:color w:val="000000"/>
                <w:sz w:val="20"/>
                <w:szCs w:val="20"/>
                <w:lang w:eastAsia="es-ES"/>
              </w:rPr>
              <w:t>1.1.3. MRV system</w:t>
            </w:r>
          </w:p>
        </w:tc>
        <w:tc>
          <w:tcPr>
            <w:tcW w:w="446" w:type="dxa"/>
            <w:tcBorders>
              <w:top w:val="nil"/>
              <w:left w:val="single" w:sz="4" w:space="0" w:color="auto"/>
              <w:bottom w:val="single" w:sz="4" w:space="0" w:color="auto"/>
              <w:right w:val="nil"/>
            </w:tcBorders>
            <w:shd w:val="clear" w:color="000000" w:fill="8EA9DB"/>
            <w:noWrap/>
            <w:vAlign w:val="center"/>
            <w:hideMark/>
          </w:tcPr>
          <w:p w14:paraId="7C6A55B5"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single" w:sz="4" w:space="0" w:color="auto"/>
              <w:right w:val="nil"/>
            </w:tcBorders>
            <w:shd w:val="clear" w:color="000000" w:fill="8EA9DB"/>
            <w:noWrap/>
            <w:vAlign w:val="center"/>
            <w:hideMark/>
          </w:tcPr>
          <w:p w14:paraId="16670D8C"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single" w:sz="4" w:space="0" w:color="auto"/>
              <w:right w:val="nil"/>
            </w:tcBorders>
            <w:shd w:val="clear" w:color="000000" w:fill="8EA9DB"/>
            <w:noWrap/>
            <w:vAlign w:val="center"/>
            <w:hideMark/>
          </w:tcPr>
          <w:p w14:paraId="0A7F7307"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566C8BBD"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single" w:sz="4" w:space="0" w:color="auto"/>
              <w:right w:val="nil"/>
            </w:tcBorders>
            <w:shd w:val="clear" w:color="000000" w:fill="8EA9DB"/>
            <w:noWrap/>
            <w:vAlign w:val="center"/>
            <w:hideMark/>
          </w:tcPr>
          <w:p w14:paraId="1D39B458"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49C84FE9"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24AE8379"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55F68D07"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single" w:sz="4" w:space="0" w:color="auto"/>
              <w:right w:val="nil"/>
            </w:tcBorders>
            <w:shd w:val="clear" w:color="000000" w:fill="8EA9DB"/>
            <w:noWrap/>
            <w:vAlign w:val="center"/>
            <w:hideMark/>
          </w:tcPr>
          <w:p w14:paraId="6E8D17BD"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35D49177"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36DD59F9"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64D173D5"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single" w:sz="4" w:space="0" w:color="auto"/>
              <w:right w:val="nil"/>
            </w:tcBorders>
            <w:shd w:val="clear" w:color="000000" w:fill="8EA9DB"/>
            <w:noWrap/>
            <w:vAlign w:val="center"/>
            <w:hideMark/>
          </w:tcPr>
          <w:p w14:paraId="52558C11"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36EB5246"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gridSpan w:val="2"/>
            <w:tcBorders>
              <w:top w:val="nil"/>
              <w:left w:val="nil"/>
              <w:bottom w:val="single" w:sz="4" w:space="0" w:color="auto"/>
              <w:right w:val="nil"/>
            </w:tcBorders>
            <w:shd w:val="clear" w:color="000000" w:fill="8EA9DB"/>
            <w:noWrap/>
            <w:vAlign w:val="center"/>
            <w:hideMark/>
          </w:tcPr>
          <w:p w14:paraId="7CC0290F"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72F41849"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single" w:sz="4" w:space="0" w:color="auto"/>
              <w:right w:val="nil"/>
            </w:tcBorders>
            <w:shd w:val="clear" w:color="000000" w:fill="8EA9DB"/>
            <w:noWrap/>
            <w:vAlign w:val="center"/>
            <w:hideMark/>
          </w:tcPr>
          <w:p w14:paraId="1954A1D5"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5ED11EDA"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17996D0F"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single" w:sz="4" w:space="0" w:color="auto"/>
            </w:tcBorders>
            <w:shd w:val="clear" w:color="000000" w:fill="8EA9DB"/>
            <w:noWrap/>
            <w:vAlign w:val="center"/>
            <w:hideMark/>
          </w:tcPr>
          <w:p w14:paraId="73F9A672"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r>
      <w:tr w:rsidR="0007484A" w:rsidRPr="005A1C58" w14:paraId="0F3C0703" w14:textId="77777777" w:rsidTr="00ED146B">
        <w:trPr>
          <w:cantSplit/>
          <w:trHeight w:val="482"/>
          <w:jc w:val="center"/>
        </w:trPr>
        <w:tc>
          <w:tcPr>
            <w:tcW w:w="13100" w:type="dxa"/>
            <w:gridSpan w:val="22"/>
            <w:tcBorders>
              <w:top w:val="nil"/>
              <w:left w:val="single" w:sz="4" w:space="0" w:color="auto"/>
              <w:bottom w:val="single" w:sz="4" w:space="0" w:color="auto"/>
              <w:right w:val="single" w:sz="4" w:space="0" w:color="auto"/>
            </w:tcBorders>
            <w:shd w:val="clear" w:color="auto" w:fill="auto"/>
            <w:vAlign w:val="center"/>
            <w:hideMark/>
          </w:tcPr>
          <w:p w14:paraId="2542D041" w14:textId="77777777" w:rsidR="0007484A" w:rsidRPr="005A1C58" w:rsidRDefault="0007484A" w:rsidP="00ED146B">
            <w:pPr>
              <w:rPr>
                <w:color w:val="000000"/>
                <w:sz w:val="20"/>
                <w:szCs w:val="20"/>
                <w:lang w:val="en-US" w:eastAsia="es-ES"/>
              </w:rPr>
            </w:pPr>
            <w:r w:rsidRPr="005A1C58">
              <w:rPr>
                <w:color w:val="000000"/>
                <w:sz w:val="20"/>
                <w:szCs w:val="20"/>
                <w:lang w:val="en-US" w:eastAsia="es-ES"/>
              </w:rPr>
              <w:t>1.2.- An enhanced policy, technical and regulatory environment to promote sustainable urban mobility </w:t>
            </w:r>
          </w:p>
        </w:tc>
      </w:tr>
      <w:tr w:rsidR="0007484A" w:rsidRPr="005A1C58" w14:paraId="245D2645" w14:textId="77777777" w:rsidTr="00ED146B">
        <w:trPr>
          <w:cantSplit/>
          <w:trHeight w:val="482"/>
          <w:jc w:val="center"/>
        </w:trPr>
        <w:tc>
          <w:tcPr>
            <w:tcW w:w="4148" w:type="dxa"/>
            <w:tcBorders>
              <w:top w:val="nil"/>
              <w:left w:val="single" w:sz="4" w:space="0" w:color="auto"/>
              <w:bottom w:val="nil"/>
              <w:right w:val="nil"/>
            </w:tcBorders>
            <w:shd w:val="clear" w:color="auto" w:fill="auto"/>
            <w:noWrap/>
            <w:vAlign w:val="center"/>
            <w:hideMark/>
          </w:tcPr>
          <w:p w14:paraId="0CE5B6D0" w14:textId="77777777" w:rsidR="0007484A" w:rsidRPr="005A1C58" w:rsidRDefault="0007484A" w:rsidP="00ED146B">
            <w:pPr>
              <w:rPr>
                <w:color w:val="000000"/>
                <w:sz w:val="20"/>
                <w:szCs w:val="20"/>
                <w:lang w:val="en-US" w:eastAsia="es-ES"/>
              </w:rPr>
            </w:pPr>
            <w:r w:rsidRPr="005A1C58">
              <w:rPr>
                <w:color w:val="000000"/>
                <w:sz w:val="20"/>
                <w:szCs w:val="20"/>
                <w:lang w:val="en-US" w:eastAsia="es-ES"/>
              </w:rPr>
              <w:t>1.2.1. Support to the formalisation and diffusion of the Chilean Low Emissions Transport Strategy</w:t>
            </w:r>
          </w:p>
        </w:tc>
        <w:tc>
          <w:tcPr>
            <w:tcW w:w="446" w:type="dxa"/>
            <w:tcBorders>
              <w:top w:val="single" w:sz="4" w:space="0" w:color="auto"/>
              <w:left w:val="single" w:sz="4" w:space="0" w:color="auto"/>
              <w:bottom w:val="nil"/>
              <w:right w:val="nil"/>
            </w:tcBorders>
            <w:shd w:val="clear" w:color="000000" w:fill="8EA9DB"/>
            <w:noWrap/>
            <w:vAlign w:val="center"/>
            <w:hideMark/>
          </w:tcPr>
          <w:p w14:paraId="63A3104B"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single" w:sz="4" w:space="0" w:color="auto"/>
              <w:left w:val="nil"/>
              <w:bottom w:val="nil"/>
              <w:right w:val="nil"/>
            </w:tcBorders>
            <w:shd w:val="clear" w:color="000000" w:fill="8EA9DB"/>
            <w:noWrap/>
            <w:vAlign w:val="center"/>
            <w:hideMark/>
          </w:tcPr>
          <w:p w14:paraId="01B4F912"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single" w:sz="4" w:space="0" w:color="auto"/>
              <w:left w:val="nil"/>
              <w:bottom w:val="nil"/>
              <w:right w:val="nil"/>
            </w:tcBorders>
            <w:shd w:val="clear" w:color="000000" w:fill="8EA9DB"/>
            <w:noWrap/>
            <w:vAlign w:val="center"/>
            <w:hideMark/>
          </w:tcPr>
          <w:p w14:paraId="16C3E9A1"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bottom w:val="nil"/>
              <w:right w:val="nil"/>
            </w:tcBorders>
            <w:shd w:val="clear" w:color="000000" w:fill="8EA9DB"/>
            <w:noWrap/>
            <w:vAlign w:val="center"/>
            <w:hideMark/>
          </w:tcPr>
          <w:p w14:paraId="74E680E8"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single" w:sz="4" w:space="0" w:color="auto"/>
              <w:left w:val="nil"/>
              <w:bottom w:val="nil"/>
              <w:right w:val="nil"/>
            </w:tcBorders>
            <w:shd w:val="clear" w:color="000000" w:fill="8EA9DB"/>
            <w:noWrap/>
            <w:vAlign w:val="center"/>
            <w:hideMark/>
          </w:tcPr>
          <w:p w14:paraId="49EC36B2"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bottom w:val="nil"/>
              <w:right w:val="nil"/>
            </w:tcBorders>
            <w:shd w:val="clear" w:color="000000" w:fill="8EA9DB"/>
            <w:noWrap/>
            <w:vAlign w:val="center"/>
            <w:hideMark/>
          </w:tcPr>
          <w:p w14:paraId="05FB3298"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bottom w:val="nil"/>
              <w:right w:val="nil"/>
            </w:tcBorders>
            <w:shd w:val="clear" w:color="auto" w:fill="auto"/>
            <w:noWrap/>
            <w:vAlign w:val="center"/>
            <w:hideMark/>
          </w:tcPr>
          <w:p w14:paraId="10D0A23A"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tcBorders>
              <w:top w:val="single" w:sz="4" w:space="0" w:color="auto"/>
              <w:left w:val="nil"/>
              <w:bottom w:val="nil"/>
              <w:right w:val="nil"/>
            </w:tcBorders>
            <w:shd w:val="clear" w:color="auto" w:fill="auto"/>
            <w:noWrap/>
            <w:vAlign w:val="center"/>
            <w:hideMark/>
          </w:tcPr>
          <w:p w14:paraId="2EEC369B"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7" w:type="dxa"/>
            <w:tcBorders>
              <w:top w:val="single" w:sz="4" w:space="0" w:color="auto"/>
              <w:left w:val="nil"/>
              <w:bottom w:val="nil"/>
              <w:right w:val="nil"/>
            </w:tcBorders>
            <w:shd w:val="clear" w:color="auto" w:fill="auto"/>
            <w:noWrap/>
            <w:vAlign w:val="center"/>
            <w:hideMark/>
          </w:tcPr>
          <w:p w14:paraId="36F7A03E"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tcBorders>
              <w:top w:val="single" w:sz="4" w:space="0" w:color="auto"/>
              <w:left w:val="nil"/>
              <w:bottom w:val="nil"/>
              <w:right w:val="nil"/>
            </w:tcBorders>
            <w:shd w:val="clear" w:color="auto" w:fill="auto"/>
            <w:noWrap/>
            <w:vAlign w:val="center"/>
            <w:hideMark/>
          </w:tcPr>
          <w:p w14:paraId="54CB2C62"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tcBorders>
              <w:top w:val="single" w:sz="4" w:space="0" w:color="auto"/>
              <w:left w:val="nil"/>
              <w:bottom w:val="nil"/>
              <w:right w:val="nil"/>
            </w:tcBorders>
            <w:shd w:val="clear" w:color="auto" w:fill="auto"/>
            <w:noWrap/>
            <w:vAlign w:val="center"/>
            <w:hideMark/>
          </w:tcPr>
          <w:p w14:paraId="11729ED8"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tcBorders>
              <w:top w:val="single" w:sz="4" w:space="0" w:color="auto"/>
              <w:left w:val="nil"/>
              <w:bottom w:val="nil"/>
              <w:right w:val="nil"/>
            </w:tcBorders>
            <w:shd w:val="clear" w:color="auto" w:fill="auto"/>
            <w:noWrap/>
            <w:vAlign w:val="center"/>
            <w:hideMark/>
          </w:tcPr>
          <w:p w14:paraId="754485E1"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7" w:type="dxa"/>
            <w:tcBorders>
              <w:top w:val="single" w:sz="4" w:space="0" w:color="auto"/>
              <w:left w:val="nil"/>
              <w:bottom w:val="nil"/>
              <w:right w:val="nil"/>
            </w:tcBorders>
            <w:shd w:val="clear" w:color="auto" w:fill="auto"/>
            <w:noWrap/>
            <w:vAlign w:val="center"/>
            <w:hideMark/>
          </w:tcPr>
          <w:p w14:paraId="60D0F888"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tcBorders>
              <w:top w:val="single" w:sz="4" w:space="0" w:color="auto"/>
              <w:left w:val="nil"/>
              <w:bottom w:val="nil"/>
              <w:right w:val="nil"/>
            </w:tcBorders>
            <w:shd w:val="clear" w:color="auto" w:fill="auto"/>
            <w:noWrap/>
            <w:vAlign w:val="center"/>
            <w:hideMark/>
          </w:tcPr>
          <w:p w14:paraId="4BDB538B"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gridSpan w:val="2"/>
            <w:tcBorders>
              <w:top w:val="single" w:sz="4" w:space="0" w:color="auto"/>
              <w:left w:val="nil"/>
              <w:bottom w:val="nil"/>
              <w:right w:val="nil"/>
            </w:tcBorders>
            <w:shd w:val="clear" w:color="auto" w:fill="auto"/>
            <w:noWrap/>
            <w:vAlign w:val="center"/>
            <w:hideMark/>
          </w:tcPr>
          <w:p w14:paraId="3820E90B"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tcBorders>
              <w:top w:val="single" w:sz="4" w:space="0" w:color="auto"/>
              <w:left w:val="nil"/>
              <w:bottom w:val="nil"/>
              <w:right w:val="nil"/>
            </w:tcBorders>
            <w:shd w:val="clear" w:color="auto" w:fill="auto"/>
            <w:noWrap/>
            <w:vAlign w:val="center"/>
            <w:hideMark/>
          </w:tcPr>
          <w:p w14:paraId="619913E6"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7" w:type="dxa"/>
            <w:tcBorders>
              <w:top w:val="single" w:sz="4" w:space="0" w:color="auto"/>
              <w:left w:val="nil"/>
              <w:bottom w:val="nil"/>
              <w:right w:val="nil"/>
            </w:tcBorders>
            <w:shd w:val="clear" w:color="auto" w:fill="auto"/>
            <w:noWrap/>
            <w:vAlign w:val="center"/>
            <w:hideMark/>
          </w:tcPr>
          <w:p w14:paraId="489D54A4"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tcBorders>
              <w:top w:val="single" w:sz="4" w:space="0" w:color="auto"/>
              <w:left w:val="nil"/>
              <w:bottom w:val="nil"/>
              <w:right w:val="nil"/>
            </w:tcBorders>
            <w:shd w:val="clear" w:color="auto" w:fill="auto"/>
            <w:noWrap/>
            <w:vAlign w:val="center"/>
            <w:hideMark/>
          </w:tcPr>
          <w:p w14:paraId="56C4FB9B"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tcBorders>
              <w:top w:val="single" w:sz="4" w:space="0" w:color="auto"/>
              <w:left w:val="nil"/>
              <w:bottom w:val="nil"/>
              <w:right w:val="nil"/>
            </w:tcBorders>
            <w:shd w:val="clear" w:color="auto" w:fill="auto"/>
            <w:noWrap/>
            <w:vAlign w:val="center"/>
            <w:hideMark/>
          </w:tcPr>
          <w:p w14:paraId="5DF555F4"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tcBorders>
              <w:top w:val="single" w:sz="4" w:space="0" w:color="auto"/>
              <w:left w:val="nil"/>
              <w:bottom w:val="nil"/>
              <w:right w:val="single" w:sz="4" w:space="0" w:color="auto"/>
            </w:tcBorders>
            <w:shd w:val="clear" w:color="auto" w:fill="auto"/>
            <w:noWrap/>
            <w:vAlign w:val="center"/>
            <w:hideMark/>
          </w:tcPr>
          <w:p w14:paraId="27EF5A04"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r>
      <w:tr w:rsidR="0007484A" w:rsidRPr="001D1789" w14:paraId="54B3A802" w14:textId="77777777" w:rsidTr="00ED146B">
        <w:trPr>
          <w:cantSplit/>
          <w:trHeight w:val="113"/>
          <w:jc w:val="center"/>
        </w:trPr>
        <w:tc>
          <w:tcPr>
            <w:tcW w:w="4148" w:type="dxa"/>
            <w:tcBorders>
              <w:left w:val="single" w:sz="4" w:space="0" w:color="auto"/>
              <w:bottom w:val="nil"/>
              <w:right w:val="nil"/>
            </w:tcBorders>
            <w:shd w:val="clear" w:color="auto" w:fill="auto"/>
            <w:noWrap/>
            <w:vAlign w:val="center"/>
          </w:tcPr>
          <w:p w14:paraId="2491DE3D" w14:textId="77777777" w:rsidR="0007484A" w:rsidRPr="001D1789" w:rsidRDefault="0007484A" w:rsidP="00ED146B">
            <w:pPr>
              <w:rPr>
                <w:color w:val="000000"/>
                <w:sz w:val="16"/>
                <w:szCs w:val="20"/>
                <w:lang w:eastAsia="es-ES"/>
              </w:rPr>
            </w:pPr>
          </w:p>
        </w:tc>
        <w:tc>
          <w:tcPr>
            <w:tcW w:w="446" w:type="dxa"/>
            <w:tcBorders>
              <w:left w:val="single" w:sz="4" w:space="0" w:color="auto"/>
              <w:bottom w:val="nil"/>
              <w:right w:val="nil"/>
            </w:tcBorders>
            <w:shd w:val="clear" w:color="auto" w:fill="auto"/>
            <w:noWrap/>
            <w:vAlign w:val="center"/>
          </w:tcPr>
          <w:p w14:paraId="0B079458"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3CD2A0B4"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776BDDB9"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0025F53A"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4B3D5EA7"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0C65096F"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1B27A43E"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5AD4ABD9"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2BD18F0E"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2169E328"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763C2B8D"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7D5FBEFF"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5D2F49BA"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7A2C3F9B" w14:textId="77777777" w:rsidR="0007484A" w:rsidRPr="001D1789" w:rsidRDefault="0007484A" w:rsidP="00ED146B">
            <w:pPr>
              <w:jc w:val="center"/>
              <w:rPr>
                <w:color w:val="8EA9DB"/>
                <w:sz w:val="16"/>
                <w:szCs w:val="20"/>
                <w:lang w:eastAsia="es-ES"/>
              </w:rPr>
            </w:pPr>
          </w:p>
        </w:tc>
        <w:tc>
          <w:tcPr>
            <w:tcW w:w="448" w:type="dxa"/>
            <w:gridSpan w:val="2"/>
            <w:tcBorders>
              <w:left w:val="nil"/>
              <w:bottom w:val="nil"/>
              <w:right w:val="nil"/>
            </w:tcBorders>
            <w:shd w:val="clear" w:color="auto" w:fill="auto"/>
            <w:noWrap/>
            <w:vAlign w:val="center"/>
          </w:tcPr>
          <w:p w14:paraId="0E9111C0"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6E62B0B7"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5B223EA3"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4BC9CB41"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178766DD" w14:textId="77777777" w:rsidR="0007484A" w:rsidRPr="001D1789" w:rsidRDefault="0007484A" w:rsidP="00ED146B">
            <w:pPr>
              <w:jc w:val="center"/>
              <w:rPr>
                <w:color w:val="8EA9DB"/>
                <w:sz w:val="16"/>
                <w:szCs w:val="20"/>
                <w:lang w:eastAsia="es-ES"/>
              </w:rPr>
            </w:pPr>
          </w:p>
        </w:tc>
        <w:tc>
          <w:tcPr>
            <w:tcW w:w="448" w:type="dxa"/>
            <w:tcBorders>
              <w:left w:val="nil"/>
              <w:bottom w:val="nil"/>
              <w:right w:val="single" w:sz="4" w:space="0" w:color="auto"/>
            </w:tcBorders>
            <w:shd w:val="clear" w:color="auto" w:fill="auto"/>
            <w:noWrap/>
            <w:vAlign w:val="center"/>
          </w:tcPr>
          <w:p w14:paraId="4081F57E" w14:textId="77777777" w:rsidR="0007484A" w:rsidRPr="001D1789" w:rsidRDefault="0007484A" w:rsidP="00ED146B">
            <w:pPr>
              <w:jc w:val="center"/>
              <w:rPr>
                <w:color w:val="8EA9DB"/>
                <w:sz w:val="16"/>
                <w:szCs w:val="20"/>
                <w:lang w:eastAsia="es-ES"/>
              </w:rPr>
            </w:pPr>
          </w:p>
        </w:tc>
      </w:tr>
      <w:tr w:rsidR="0007484A" w:rsidRPr="005A1C58" w14:paraId="2B8F541B" w14:textId="77777777" w:rsidTr="00ED146B">
        <w:trPr>
          <w:cantSplit/>
          <w:trHeight w:val="482"/>
          <w:jc w:val="center"/>
        </w:trPr>
        <w:tc>
          <w:tcPr>
            <w:tcW w:w="4148" w:type="dxa"/>
            <w:tcBorders>
              <w:top w:val="nil"/>
              <w:left w:val="single" w:sz="4" w:space="0" w:color="auto"/>
              <w:bottom w:val="single" w:sz="4" w:space="0" w:color="auto"/>
              <w:right w:val="nil"/>
            </w:tcBorders>
            <w:shd w:val="clear" w:color="auto" w:fill="auto"/>
            <w:noWrap/>
            <w:vAlign w:val="center"/>
            <w:hideMark/>
          </w:tcPr>
          <w:p w14:paraId="0B412846" w14:textId="77777777" w:rsidR="0007484A" w:rsidRPr="005A1C58" w:rsidRDefault="0007484A" w:rsidP="00ED146B">
            <w:pPr>
              <w:rPr>
                <w:color w:val="000000"/>
                <w:sz w:val="20"/>
                <w:szCs w:val="20"/>
                <w:lang w:val="en-US" w:eastAsia="es-ES"/>
              </w:rPr>
            </w:pPr>
            <w:r w:rsidRPr="005A1C58">
              <w:rPr>
                <w:color w:val="000000"/>
                <w:sz w:val="20"/>
                <w:szCs w:val="20"/>
                <w:lang w:val="en-US" w:eastAsia="es-ES"/>
              </w:rPr>
              <w:t>1.2.2. Experience exchange and dissemination, national level</w:t>
            </w:r>
          </w:p>
        </w:tc>
        <w:tc>
          <w:tcPr>
            <w:tcW w:w="446" w:type="dxa"/>
            <w:tcBorders>
              <w:top w:val="nil"/>
              <w:left w:val="single" w:sz="4" w:space="0" w:color="auto"/>
              <w:bottom w:val="single" w:sz="4" w:space="0" w:color="auto"/>
              <w:right w:val="nil"/>
            </w:tcBorders>
            <w:shd w:val="clear" w:color="auto" w:fill="auto"/>
            <w:noWrap/>
            <w:vAlign w:val="center"/>
            <w:hideMark/>
          </w:tcPr>
          <w:p w14:paraId="5DB2CD36" w14:textId="77777777" w:rsidR="0007484A" w:rsidRPr="005A1C58" w:rsidRDefault="0007484A" w:rsidP="00ED146B">
            <w:pPr>
              <w:jc w:val="center"/>
              <w:rPr>
                <w:color w:val="000000"/>
                <w:sz w:val="20"/>
                <w:szCs w:val="20"/>
                <w:lang w:val="en-US" w:eastAsia="es-ES"/>
              </w:rPr>
            </w:pPr>
            <w:r w:rsidRPr="005A1C58">
              <w:rPr>
                <w:color w:val="000000"/>
                <w:sz w:val="20"/>
                <w:szCs w:val="20"/>
                <w:lang w:val="en-US" w:eastAsia="es-ES"/>
              </w:rPr>
              <w:t> </w:t>
            </w:r>
          </w:p>
        </w:tc>
        <w:tc>
          <w:tcPr>
            <w:tcW w:w="447" w:type="dxa"/>
            <w:tcBorders>
              <w:top w:val="nil"/>
              <w:left w:val="nil"/>
              <w:bottom w:val="single" w:sz="4" w:space="0" w:color="auto"/>
              <w:right w:val="nil"/>
            </w:tcBorders>
            <w:shd w:val="clear" w:color="000000" w:fill="8EA9DB"/>
            <w:noWrap/>
            <w:vAlign w:val="center"/>
            <w:hideMark/>
          </w:tcPr>
          <w:p w14:paraId="2F776AE8"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single" w:sz="4" w:space="0" w:color="auto"/>
              <w:right w:val="nil"/>
            </w:tcBorders>
            <w:shd w:val="clear" w:color="000000" w:fill="8EA9DB"/>
            <w:noWrap/>
            <w:vAlign w:val="center"/>
            <w:hideMark/>
          </w:tcPr>
          <w:p w14:paraId="134D1B67"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auto" w:fill="auto"/>
            <w:noWrap/>
            <w:vAlign w:val="center"/>
            <w:hideMark/>
          </w:tcPr>
          <w:p w14:paraId="1020FF16"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7" w:type="dxa"/>
            <w:tcBorders>
              <w:top w:val="nil"/>
              <w:left w:val="nil"/>
              <w:bottom w:val="single" w:sz="4" w:space="0" w:color="auto"/>
              <w:right w:val="nil"/>
            </w:tcBorders>
            <w:shd w:val="clear" w:color="auto" w:fill="auto"/>
            <w:noWrap/>
            <w:vAlign w:val="center"/>
            <w:hideMark/>
          </w:tcPr>
          <w:p w14:paraId="5CE6991A"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tcBorders>
              <w:top w:val="nil"/>
              <w:left w:val="nil"/>
              <w:bottom w:val="single" w:sz="4" w:space="0" w:color="auto"/>
              <w:right w:val="nil"/>
            </w:tcBorders>
            <w:shd w:val="clear" w:color="000000" w:fill="8EA9DB"/>
            <w:noWrap/>
            <w:vAlign w:val="center"/>
            <w:hideMark/>
          </w:tcPr>
          <w:p w14:paraId="158C576F"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440300C2"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auto" w:fill="auto"/>
            <w:noWrap/>
            <w:vAlign w:val="center"/>
            <w:hideMark/>
          </w:tcPr>
          <w:p w14:paraId="4240FE99"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7" w:type="dxa"/>
            <w:tcBorders>
              <w:top w:val="nil"/>
              <w:left w:val="nil"/>
              <w:bottom w:val="single" w:sz="4" w:space="0" w:color="auto"/>
              <w:right w:val="nil"/>
            </w:tcBorders>
            <w:shd w:val="clear" w:color="auto" w:fill="auto"/>
            <w:noWrap/>
            <w:vAlign w:val="center"/>
            <w:hideMark/>
          </w:tcPr>
          <w:p w14:paraId="5274118B"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tcBorders>
              <w:top w:val="nil"/>
              <w:left w:val="nil"/>
              <w:bottom w:val="single" w:sz="4" w:space="0" w:color="auto"/>
              <w:right w:val="nil"/>
            </w:tcBorders>
            <w:shd w:val="clear" w:color="000000" w:fill="8EA9DB"/>
            <w:noWrap/>
            <w:vAlign w:val="center"/>
            <w:hideMark/>
          </w:tcPr>
          <w:p w14:paraId="49D1D2CB"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119092A9"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auto" w:fill="auto"/>
            <w:noWrap/>
            <w:vAlign w:val="center"/>
            <w:hideMark/>
          </w:tcPr>
          <w:p w14:paraId="725719DC"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7" w:type="dxa"/>
            <w:tcBorders>
              <w:top w:val="nil"/>
              <w:left w:val="nil"/>
              <w:bottom w:val="single" w:sz="4" w:space="0" w:color="auto"/>
              <w:right w:val="nil"/>
            </w:tcBorders>
            <w:shd w:val="clear" w:color="auto" w:fill="auto"/>
            <w:noWrap/>
            <w:vAlign w:val="center"/>
            <w:hideMark/>
          </w:tcPr>
          <w:p w14:paraId="1287FD2B"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tcBorders>
              <w:top w:val="nil"/>
              <w:left w:val="nil"/>
              <w:bottom w:val="single" w:sz="4" w:space="0" w:color="auto"/>
              <w:right w:val="nil"/>
            </w:tcBorders>
            <w:shd w:val="clear" w:color="000000" w:fill="8EA9DB"/>
            <w:noWrap/>
            <w:vAlign w:val="center"/>
            <w:hideMark/>
          </w:tcPr>
          <w:p w14:paraId="060811FF"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gridSpan w:val="2"/>
            <w:tcBorders>
              <w:top w:val="nil"/>
              <w:left w:val="nil"/>
              <w:bottom w:val="single" w:sz="4" w:space="0" w:color="auto"/>
              <w:right w:val="nil"/>
            </w:tcBorders>
            <w:shd w:val="clear" w:color="000000" w:fill="8EA9DB"/>
            <w:noWrap/>
            <w:vAlign w:val="center"/>
            <w:hideMark/>
          </w:tcPr>
          <w:p w14:paraId="7EA72007"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auto" w:fill="auto"/>
            <w:noWrap/>
            <w:vAlign w:val="center"/>
            <w:hideMark/>
          </w:tcPr>
          <w:p w14:paraId="6C8495D1"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7" w:type="dxa"/>
            <w:tcBorders>
              <w:top w:val="nil"/>
              <w:left w:val="nil"/>
              <w:bottom w:val="single" w:sz="4" w:space="0" w:color="auto"/>
              <w:right w:val="nil"/>
            </w:tcBorders>
            <w:shd w:val="clear" w:color="auto" w:fill="auto"/>
            <w:noWrap/>
            <w:vAlign w:val="center"/>
            <w:hideMark/>
          </w:tcPr>
          <w:p w14:paraId="357454B5"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tcBorders>
              <w:top w:val="nil"/>
              <w:left w:val="nil"/>
              <w:bottom w:val="single" w:sz="4" w:space="0" w:color="auto"/>
              <w:right w:val="nil"/>
            </w:tcBorders>
            <w:shd w:val="clear" w:color="000000" w:fill="8EA9DB"/>
            <w:noWrap/>
            <w:vAlign w:val="center"/>
            <w:hideMark/>
          </w:tcPr>
          <w:p w14:paraId="4AE27F3E"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6E383F0B"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single" w:sz="4" w:space="0" w:color="auto"/>
            </w:tcBorders>
            <w:shd w:val="clear" w:color="auto" w:fill="auto"/>
            <w:noWrap/>
            <w:vAlign w:val="center"/>
            <w:hideMark/>
          </w:tcPr>
          <w:p w14:paraId="7ED77ACF"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r>
      <w:tr w:rsidR="0007484A" w:rsidRPr="005A1C58" w14:paraId="21A8E46E" w14:textId="77777777" w:rsidTr="00ED146B">
        <w:trPr>
          <w:cantSplit/>
          <w:trHeight w:val="482"/>
          <w:jc w:val="center"/>
        </w:trPr>
        <w:tc>
          <w:tcPr>
            <w:tcW w:w="13100" w:type="dxa"/>
            <w:gridSpan w:val="22"/>
            <w:tcBorders>
              <w:top w:val="nil"/>
              <w:left w:val="single" w:sz="4" w:space="0" w:color="auto"/>
              <w:bottom w:val="single" w:sz="4" w:space="0" w:color="auto"/>
              <w:right w:val="single" w:sz="4" w:space="0" w:color="auto"/>
            </w:tcBorders>
            <w:shd w:val="clear" w:color="auto" w:fill="auto"/>
            <w:vAlign w:val="center"/>
            <w:hideMark/>
          </w:tcPr>
          <w:p w14:paraId="349A61DB" w14:textId="77777777" w:rsidR="0007484A" w:rsidRPr="005A1C58" w:rsidRDefault="0007484A" w:rsidP="00ED146B">
            <w:pPr>
              <w:rPr>
                <w:color w:val="000000"/>
                <w:sz w:val="20"/>
                <w:szCs w:val="20"/>
                <w:lang w:val="en-US" w:eastAsia="es-ES"/>
              </w:rPr>
            </w:pPr>
            <w:r w:rsidRPr="005A1C58">
              <w:rPr>
                <w:color w:val="000000"/>
                <w:sz w:val="20"/>
                <w:szCs w:val="20"/>
                <w:lang w:val="en-US" w:eastAsia="es-ES"/>
              </w:rPr>
              <w:t>1.3.- Increased capacity for sustainable-transport innovation at national and subnational level </w:t>
            </w:r>
          </w:p>
        </w:tc>
      </w:tr>
      <w:tr w:rsidR="0007484A" w:rsidRPr="005A1C58" w14:paraId="3F84BFC3" w14:textId="77777777" w:rsidTr="00ED146B">
        <w:trPr>
          <w:cantSplit/>
          <w:trHeight w:val="482"/>
          <w:jc w:val="center"/>
        </w:trPr>
        <w:tc>
          <w:tcPr>
            <w:tcW w:w="4148" w:type="dxa"/>
            <w:tcBorders>
              <w:top w:val="single" w:sz="4" w:space="0" w:color="auto"/>
              <w:left w:val="single" w:sz="4" w:space="0" w:color="auto"/>
              <w:bottom w:val="nil"/>
              <w:right w:val="nil"/>
            </w:tcBorders>
            <w:shd w:val="clear" w:color="auto" w:fill="auto"/>
            <w:noWrap/>
            <w:vAlign w:val="center"/>
            <w:hideMark/>
          </w:tcPr>
          <w:p w14:paraId="67500994" w14:textId="77777777" w:rsidR="0007484A" w:rsidRPr="005A1C58" w:rsidRDefault="0007484A" w:rsidP="00ED146B">
            <w:pPr>
              <w:rPr>
                <w:color w:val="000000"/>
                <w:sz w:val="20"/>
                <w:szCs w:val="20"/>
                <w:lang w:val="en-US" w:eastAsia="es-ES"/>
              </w:rPr>
            </w:pPr>
            <w:r w:rsidRPr="005A1C58">
              <w:rPr>
                <w:color w:val="000000"/>
                <w:sz w:val="20"/>
                <w:szCs w:val="20"/>
                <w:lang w:val="en-US" w:eastAsia="es-ES"/>
              </w:rPr>
              <w:t>1.3.1. Support to the interoperability of methods of payment</w:t>
            </w:r>
          </w:p>
        </w:tc>
        <w:tc>
          <w:tcPr>
            <w:tcW w:w="446" w:type="dxa"/>
            <w:tcBorders>
              <w:top w:val="single" w:sz="4" w:space="0" w:color="auto"/>
              <w:left w:val="single" w:sz="4" w:space="0" w:color="auto"/>
              <w:bottom w:val="nil"/>
              <w:right w:val="nil"/>
            </w:tcBorders>
            <w:shd w:val="clear" w:color="auto" w:fill="auto"/>
            <w:noWrap/>
            <w:vAlign w:val="center"/>
            <w:hideMark/>
          </w:tcPr>
          <w:p w14:paraId="048C66C2" w14:textId="77777777" w:rsidR="0007484A" w:rsidRPr="005A1C58" w:rsidRDefault="0007484A" w:rsidP="00ED146B">
            <w:pPr>
              <w:jc w:val="center"/>
              <w:rPr>
                <w:color w:val="000000"/>
                <w:sz w:val="20"/>
                <w:szCs w:val="20"/>
                <w:lang w:val="en-US" w:eastAsia="es-ES"/>
              </w:rPr>
            </w:pPr>
            <w:r w:rsidRPr="005A1C58">
              <w:rPr>
                <w:color w:val="000000"/>
                <w:sz w:val="20"/>
                <w:szCs w:val="20"/>
                <w:lang w:val="en-US" w:eastAsia="es-ES"/>
              </w:rPr>
              <w:t> </w:t>
            </w:r>
          </w:p>
        </w:tc>
        <w:tc>
          <w:tcPr>
            <w:tcW w:w="447" w:type="dxa"/>
            <w:tcBorders>
              <w:top w:val="single" w:sz="4" w:space="0" w:color="auto"/>
              <w:left w:val="nil"/>
              <w:bottom w:val="nil"/>
              <w:right w:val="nil"/>
            </w:tcBorders>
            <w:shd w:val="clear" w:color="auto" w:fill="auto"/>
            <w:noWrap/>
            <w:vAlign w:val="center"/>
            <w:hideMark/>
          </w:tcPr>
          <w:p w14:paraId="194EDAD9" w14:textId="77777777" w:rsidR="0007484A" w:rsidRPr="005A1C58" w:rsidRDefault="0007484A" w:rsidP="00ED146B">
            <w:pPr>
              <w:jc w:val="center"/>
              <w:rPr>
                <w:color w:val="000000"/>
                <w:sz w:val="20"/>
                <w:szCs w:val="20"/>
                <w:lang w:val="en-US" w:eastAsia="es-ES"/>
              </w:rPr>
            </w:pPr>
            <w:r w:rsidRPr="005A1C58">
              <w:rPr>
                <w:color w:val="000000"/>
                <w:sz w:val="20"/>
                <w:szCs w:val="20"/>
                <w:lang w:val="en-US" w:eastAsia="es-ES"/>
              </w:rPr>
              <w:t> </w:t>
            </w:r>
          </w:p>
        </w:tc>
        <w:tc>
          <w:tcPr>
            <w:tcW w:w="447" w:type="dxa"/>
            <w:tcBorders>
              <w:top w:val="single" w:sz="4" w:space="0" w:color="auto"/>
              <w:left w:val="nil"/>
              <w:bottom w:val="nil"/>
              <w:right w:val="nil"/>
            </w:tcBorders>
            <w:shd w:val="clear" w:color="auto" w:fill="auto"/>
            <w:noWrap/>
            <w:vAlign w:val="center"/>
            <w:hideMark/>
          </w:tcPr>
          <w:p w14:paraId="012E7D6B" w14:textId="77777777" w:rsidR="0007484A" w:rsidRPr="005A1C58" w:rsidRDefault="0007484A" w:rsidP="00ED146B">
            <w:pPr>
              <w:jc w:val="center"/>
              <w:rPr>
                <w:color w:val="000000"/>
                <w:sz w:val="20"/>
                <w:szCs w:val="20"/>
                <w:lang w:val="en-US" w:eastAsia="es-ES"/>
              </w:rPr>
            </w:pPr>
            <w:r w:rsidRPr="005A1C58">
              <w:rPr>
                <w:color w:val="000000"/>
                <w:sz w:val="20"/>
                <w:szCs w:val="20"/>
                <w:lang w:val="en-US" w:eastAsia="es-ES"/>
              </w:rPr>
              <w:t> </w:t>
            </w:r>
          </w:p>
        </w:tc>
        <w:tc>
          <w:tcPr>
            <w:tcW w:w="448" w:type="dxa"/>
            <w:tcBorders>
              <w:top w:val="single" w:sz="4" w:space="0" w:color="auto"/>
              <w:left w:val="nil"/>
              <w:bottom w:val="nil"/>
              <w:right w:val="nil"/>
            </w:tcBorders>
            <w:shd w:val="clear" w:color="auto" w:fill="auto"/>
            <w:noWrap/>
            <w:vAlign w:val="center"/>
            <w:hideMark/>
          </w:tcPr>
          <w:p w14:paraId="6F8E2964" w14:textId="77777777" w:rsidR="0007484A" w:rsidRPr="005A1C58" w:rsidRDefault="0007484A" w:rsidP="00ED146B">
            <w:pPr>
              <w:jc w:val="center"/>
              <w:rPr>
                <w:color w:val="000000"/>
                <w:sz w:val="20"/>
                <w:szCs w:val="20"/>
                <w:lang w:val="en-US" w:eastAsia="es-ES"/>
              </w:rPr>
            </w:pPr>
            <w:r w:rsidRPr="005A1C58">
              <w:rPr>
                <w:color w:val="000000"/>
                <w:sz w:val="20"/>
                <w:szCs w:val="20"/>
                <w:lang w:val="en-US" w:eastAsia="es-ES"/>
              </w:rPr>
              <w:t> </w:t>
            </w:r>
          </w:p>
        </w:tc>
        <w:tc>
          <w:tcPr>
            <w:tcW w:w="447" w:type="dxa"/>
            <w:tcBorders>
              <w:top w:val="single" w:sz="4" w:space="0" w:color="auto"/>
              <w:left w:val="nil"/>
              <w:bottom w:val="nil"/>
              <w:right w:val="nil"/>
            </w:tcBorders>
            <w:shd w:val="clear" w:color="auto" w:fill="auto"/>
            <w:noWrap/>
            <w:vAlign w:val="center"/>
            <w:hideMark/>
          </w:tcPr>
          <w:p w14:paraId="3BD6D206" w14:textId="77777777" w:rsidR="0007484A" w:rsidRPr="005A1C58" w:rsidRDefault="0007484A" w:rsidP="00ED146B">
            <w:pPr>
              <w:jc w:val="center"/>
              <w:rPr>
                <w:color w:val="000000"/>
                <w:sz w:val="20"/>
                <w:szCs w:val="20"/>
                <w:lang w:val="en-US" w:eastAsia="es-ES"/>
              </w:rPr>
            </w:pPr>
            <w:r w:rsidRPr="005A1C58">
              <w:rPr>
                <w:color w:val="000000"/>
                <w:sz w:val="20"/>
                <w:szCs w:val="20"/>
                <w:lang w:val="en-US" w:eastAsia="es-ES"/>
              </w:rPr>
              <w:t> </w:t>
            </w:r>
          </w:p>
        </w:tc>
        <w:tc>
          <w:tcPr>
            <w:tcW w:w="448" w:type="dxa"/>
            <w:tcBorders>
              <w:top w:val="single" w:sz="4" w:space="0" w:color="auto"/>
              <w:left w:val="nil"/>
              <w:bottom w:val="nil"/>
              <w:right w:val="nil"/>
            </w:tcBorders>
            <w:shd w:val="clear" w:color="auto" w:fill="auto"/>
            <w:noWrap/>
            <w:vAlign w:val="center"/>
            <w:hideMark/>
          </w:tcPr>
          <w:p w14:paraId="3B43F663" w14:textId="77777777" w:rsidR="0007484A" w:rsidRPr="005A1C58" w:rsidRDefault="0007484A" w:rsidP="00ED146B">
            <w:pPr>
              <w:jc w:val="center"/>
              <w:rPr>
                <w:color w:val="000000"/>
                <w:sz w:val="20"/>
                <w:szCs w:val="20"/>
                <w:lang w:val="en-US" w:eastAsia="es-ES"/>
              </w:rPr>
            </w:pPr>
            <w:r w:rsidRPr="005A1C58">
              <w:rPr>
                <w:color w:val="000000"/>
                <w:sz w:val="20"/>
                <w:szCs w:val="20"/>
                <w:lang w:val="en-US" w:eastAsia="es-ES"/>
              </w:rPr>
              <w:t> </w:t>
            </w:r>
          </w:p>
        </w:tc>
        <w:tc>
          <w:tcPr>
            <w:tcW w:w="448" w:type="dxa"/>
            <w:tcBorders>
              <w:top w:val="single" w:sz="4" w:space="0" w:color="auto"/>
              <w:left w:val="nil"/>
              <w:bottom w:val="nil"/>
              <w:right w:val="nil"/>
            </w:tcBorders>
            <w:shd w:val="clear" w:color="auto" w:fill="auto"/>
            <w:noWrap/>
            <w:vAlign w:val="center"/>
            <w:hideMark/>
          </w:tcPr>
          <w:p w14:paraId="3950155F" w14:textId="77777777" w:rsidR="0007484A" w:rsidRPr="005A1C58" w:rsidRDefault="0007484A" w:rsidP="00ED146B">
            <w:pPr>
              <w:jc w:val="center"/>
              <w:rPr>
                <w:color w:val="000000"/>
                <w:sz w:val="20"/>
                <w:szCs w:val="20"/>
                <w:lang w:val="en-US" w:eastAsia="es-ES"/>
              </w:rPr>
            </w:pPr>
            <w:r w:rsidRPr="005A1C58">
              <w:rPr>
                <w:color w:val="000000"/>
                <w:sz w:val="20"/>
                <w:szCs w:val="20"/>
                <w:lang w:val="en-US" w:eastAsia="es-ES"/>
              </w:rPr>
              <w:t> </w:t>
            </w:r>
          </w:p>
        </w:tc>
        <w:tc>
          <w:tcPr>
            <w:tcW w:w="448" w:type="dxa"/>
            <w:tcBorders>
              <w:top w:val="single" w:sz="4" w:space="0" w:color="auto"/>
              <w:left w:val="nil"/>
              <w:bottom w:val="nil"/>
              <w:right w:val="nil"/>
            </w:tcBorders>
            <w:shd w:val="clear" w:color="auto" w:fill="auto"/>
            <w:noWrap/>
            <w:vAlign w:val="center"/>
            <w:hideMark/>
          </w:tcPr>
          <w:p w14:paraId="5050BC72" w14:textId="77777777" w:rsidR="0007484A" w:rsidRPr="005A1C58" w:rsidRDefault="0007484A" w:rsidP="00ED146B">
            <w:pPr>
              <w:jc w:val="center"/>
              <w:rPr>
                <w:color w:val="000000"/>
                <w:sz w:val="20"/>
                <w:szCs w:val="20"/>
                <w:lang w:val="en-US" w:eastAsia="es-ES"/>
              </w:rPr>
            </w:pPr>
            <w:r w:rsidRPr="005A1C58">
              <w:rPr>
                <w:color w:val="000000"/>
                <w:sz w:val="20"/>
                <w:szCs w:val="20"/>
                <w:lang w:val="en-US" w:eastAsia="es-ES"/>
              </w:rPr>
              <w:t> </w:t>
            </w:r>
          </w:p>
        </w:tc>
        <w:tc>
          <w:tcPr>
            <w:tcW w:w="447" w:type="dxa"/>
            <w:tcBorders>
              <w:top w:val="single" w:sz="4" w:space="0" w:color="auto"/>
              <w:left w:val="nil"/>
              <w:bottom w:val="nil"/>
              <w:right w:val="nil"/>
            </w:tcBorders>
            <w:shd w:val="clear" w:color="auto" w:fill="auto"/>
            <w:noWrap/>
            <w:vAlign w:val="center"/>
            <w:hideMark/>
          </w:tcPr>
          <w:p w14:paraId="445A4093" w14:textId="77777777" w:rsidR="0007484A" w:rsidRPr="005A1C58" w:rsidRDefault="0007484A" w:rsidP="00ED146B">
            <w:pPr>
              <w:jc w:val="center"/>
              <w:rPr>
                <w:color w:val="000000"/>
                <w:sz w:val="20"/>
                <w:szCs w:val="20"/>
                <w:lang w:val="en-US" w:eastAsia="es-ES"/>
              </w:rPr>
            </w:pPr>
            <w:r w:rsidRPr="005A1C58">
              <w:rPr>
                <w:color w:val="000000"/>
                <w:sz w:val="20"/>
                <w:szCs w:val="20"/>
                <w:lang w:val="en-US" w:eastAsia="es-ES"/>
              </w:rPr>
              <w:t> </w:t>
            </w:r>
          </w:p>
        </w:tc>
        <w:tc>
          <w:tcPr>
            <w:tcW w:w="448" w:type="dxa"/>
            <w:tcBorders>
              <w:top w:val="single" w:sz="4" w:space="0" w:color="auto"/>
              <w:left w:val="nil"/>
              <w:bottom w:val="nil"/>
              <w:right w:val="nil"/>
            </w:tcBorders>
            <w:shd w:val="clear" w:color="auto" w:fill="auto"/>
            <w:noWrap/>
            <w:vAlign w:val="center"/>
            <w:hideMark/>
          </w:tcPr>
          <w:p w14:paraId="556C151A" w14:textId="77777777" w:rsidR="0007484A" w:rsidRPr="005A1C58" w:rsidRDefault="0007484A" w:rsidP="00ED146B">
            <w:pPr>
              <w:jc w:val="center"/>
              <w:rPr>
                <w:color w:val="000000"/>
                <w:sz w:val="20"/>
                <w:szCs w:val="20"/>
                <w:lang w:val="en-US" w:eastAsia="es-ES"/>
              </w:rPr>
            </w:pPr>
            <w:r w:rsidRPr="005A1C58">
              <w:rPr>
                <w:color w:val="000000"/>
                <w:sz w:val="20"/>
                <w:szCs w:val="20"/>
                <w:lang w:val="en-US" w:eastAsia="es-ES"/>
              </w:rPr>
              <w:t> </w:t>
            </w:r>
          </w:p>
        </w:tc>
        <w:tc>
          <w:tcPr>
            <w:tcW w:w="448" w:type="dxa"/>
            <w:tcBorders>
              <w:top w:val="single" w:sz="4" w:space="0" w:color="auto"/>
              <w:left w:val="nil"/>
              <w:bottom w:val="nil"/>
              <w:right w:val="nil"/>
            </w:tcBorders>
            <w:shd w:val="clear" w:color="000000" w:fill="8EA9DB"/>
            <w:noWrap/>
            <w:vAlign w:val="center"/>
            <w:hideMark/>
          </w:tcPr>
          <w:p w14:paraId="2E726E26"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bottom w:val="nil"/>
              <w:right w:val="nil"/>
            </w:tcBorders>
            <w:shd w:val="clear" w:color="000000" w:fill="8EA9DB"/>
            <w:noWrap/>
            <w:vAlign w:val="center"/>
            <w:hideMark/>
          </w:tcPr>
          <w:p w14:paraId="76F86A43"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single" w:sz="4" w:space="0" w:color="auto"/>
              <w:left w:val="nil"/>
              <w:bottom w:val="nil"/>
              <w:right w:val="nil"/>
            </w:tcBorders>
            <w:shd w:val="clear" w:color="000000" w:fill="8EA9DB"/>
            <w:noWrap/>
            <w:vAlign w:val="center"/>
            <w:hideMark/>
          </w:tcPr>
          <w:p w14:paraId="331190F7"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bottom w:val="nil"/>
              <w:right w:val="nil"/>
            </w:tcBorders>
            <w:shd w:val="clear" w:color="000000" w:fill="8EA9DB"/>
            <w:noWrap/>
            <w:vAlign w:val="center"/>
            <w:hideMark/>
          </w:tcPr>
          <w:p w14:paraId="43F31AB0"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gridSpan w:val="2"/>
            <w:tcBorders>
              <w:top w:val="single" w:sz="4" w:space="0" w:color="auto"/>
              <w:left w:val="nil"/>
              <w:bottom w:val="nil"/>
              <w:right w:val="nil"/>
            </w:tcBorders>
            <w:shd w:val="clear" w:color="000000" w:fill="8EA9DB"/>
            <w:noWrap/>
            <w:vAlign w:val="center"/>
            <w:hideMark/>
          </w:tcPr>
          <w:p w14:paraId="6053AC4D"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bottom w:val="nil"/>
              <w:right w:val="nil"/>
            </w:tcBorders>
            <w:shd w:val="clear" w:color="000000" w:fill="8EA9DB"/>
            <w:noWrap/>
            <w:vAlign w:val="center"/>
            <w:hideMark/>
          </w:tcPr>
          <w:p w14:paraId="0505E210"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single" w:sz="4" w:space="0" w:color="auto"/>
              <w:left w:val="nil"/>
              <w:bottom w:val="nil"/>
              <w:right w:val="nil"/>
            </w:tcBorders>
            <w:shd w:val="clear" w:color="000000" w:fill="8EA9DB"/>
            <w:noWrap/>
            <w:vAlign w:val="center"/>
            <w:hideMark/>
          </w:tcPr>
          <w:p w14:paraId="4DBE3C5B"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bottom w:val="nil"/>
              <w:right w:val="nil"/>
            </w:tcBorders>
            <w:shd w:val="clear" w:color="000000" w:fill="8EA9DB"/>
            <w:noWrap/>
            <w:vAlign w:val="center"/>
            <w:hideMark/>
          </w:tcPr>
          <w:p w14:paraId="161E3FE9"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bottom w:val="nil"/>
              <w:right w:val="nil"/>
            </w:tcBorders>
            <w:shd w:val="clear" w:color="auto" w:fill="auto"/>
            <w:noWrap/>
            <w:vAlign w:val="center"/>
            <w:hideMark/>
          </w:tcPr>
          <w:p w14:paraId="218680BF"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tcBorders>
              <w:top w:val="single" w:sz="4" w:space="0" w:color="auto"/>
              <w:left w:val="nil"/>
              <w:bottom w:val="nil"/>
              <w:right w:val="single" w:sz="4" w:space="0" w:color="auto"/>
            </w:tcBorders>
            <w:shd w:val="clear" w:color="auto" w:fill="auto"/>
            <w:noWrap/>
            <w:vAlign w:val="center"/>
            <w:hideMark/>
          </w:tcPr>
          <w:p w14:paraId="4005F495"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r>
      <w:tr w:rsidR="0007484A" w:rsidRPr="001D1789" w14:paraId="5AD23DA9" w14:textId="77777777" w:rsidTr="00ED146B">
        <w:trPr>
          <w:cantSplit/>
          <w:trHeight w:val="113"/>
          <w:jc w:val="center"/>
        </w:trPr>
        <w:tc>
          <w:tcPr>
            <w:tcW w:w="4148" w:type="dxa"/>
            <w:tcBorders>
              <w:left w:val="single" w:sz="4" w:space="0" w:color="auto"/>
              <w:bottom w:val="nil"/>
              <w:right w:val="nil"/>
            </w:tcBorders>
            <w:shd w:val="clear" w:color="auto" w:fill="auto"/>
            <w:noWrap/>
            <w:vAlign w:val="center"/>
          </w:tcPr>
          <w:p w14:paraId="62BD6831" w14:textId="77777777" w:rsidR="0007484A" w:rsidRPr="001D1789" w:rsidRDefault="0007484A" w:rsidP="00ED146B">
            <w:pPr>
              <w:rPr>
                <w:color w:val="000000"/>
                <w:sz w:val="16"/>
                <w:szCs w:val="20"/>
                <w:lang w:eastAsia="es-ES"/>
              </w:rPr>
            </w:pPr>
          </w:p>
        </w:tc>
        <w:tc>
          <w:tcPr>
            <w:tcW w:w="446" w:type="dxa"/>
            <w:tcBorders>
              <w:left w:val="single" w:sz="4" w:space="0" w:color="auto"/>
              <w:bottom w:val="nil"/>
              <w:right w:val="nil"/>
            </w:tcBorders>
            <w:shd w:val="clear" w:color="auto" w:fill="auto"/>
            <w:noWrap/>
            <w:vAlign w:val="center"/>
          </w:tcPr>
          <w:p w14:paraId="1752FD2A"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65C6F42B"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1C921381"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2B02F556"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2B8AA3EF"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00BFCA71"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58C5F085"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3CA9033F"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3AEE6087"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65F9F04F"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4084FBAA"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48B770FD"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407677A5"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1BD8D7B3" w14:textId="77777777" w:rsidR="0007484A" w:rsidRPr="001D1789" w:rsidRDefault="0007484A" w:rsidP="00ED146B">
            <w:pPr>
              <w:jc w:val="center"/>
              <w:rPr>
                <w:color w:val="8EA9DB"/>
                <w:sz w:val="16"/>
                <w:szCs w:val="20"/>
                <w:lang w:eastAsia="es-ES"/>
              </w:rPr>
            </w:pPr>
          </w:p>
        </w:tc>
        <w:tc>
          <w:tcPr>
            <w:tcW w:w="448" w:type="dxa"/>
            <w:gridSpan w:val="2"/>
            <w:tcBorders>
              <w:left w:val="nil"/>
              <w:bottom w:val="nil"/>
              <w:right w:val="nil"/>
            </w:tcBorders>
            <w:shd w:val="clear" w:color="auto" w:fill="auto"/>
            <w:noWrap/>
            <w:vAlign w:val="center"/>
          </w:tcPr>
          <w:p w14:paraId="68D7B0F0"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35ABC8E5"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1A46CDA3"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294BB4E4"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58675E07" w14:textId="77777777" w:rsidR="0007484A" w:rsidRPr="001D1789" w:rsidRDefault="0007484A" w:rsidP="00ED146B">
            <w:pPr>
              <w:jc w:val="center"/>
              <w:rPr>
                <w:color w:val="8EA9DB"/>
                <w:sz w:val="16"/>
                <w:szCs w:val="20"/>
                <w:lang w:eastAsia="es-ES"/>
              </w:rPr>
            </w:pPr>
          </w:p>
        </w:tc>
        <w:tc>
          <w:tcPr>
            <w:tcW w:w="448" w:type="dxa"/>
            <w:tcBorders>
              <w:left w:val="nil"/>
              <w:bottom w:val="nil"/>
              <w:right w:val="single" w:sz="4" w:space="0" w:color="auto"/>
            </w:tcBorders>
            <w:shd w:val="clear" w:color="auto" w:fill="auto"/>
            <w:noWrap/>
            <w:vAlign w:val="center"/>
          </w:tcPr>
          <w:p w14:paraId="108F0C29" w14:textId="77777777" w:rsidR="0007484A" w:rsidRPr="001D1789" w:rsidRDefault="0007484A" w:rsidP="00ED146B">
            <w:pPr>
              <w:jc w:val="center"/>
              <w:rPr>
                <w:color w:val="8EA9DB"/>
                <w:sz w:val="16"/>
                <w:szCs w:val="20"/>
                <w:lang w:eastAsia="es-ES"/>
              </w:rPr>
            </w:pPr>
          </w:p>
        </w:tc>
      </w:tr>
      <w:tr w:rsidR="0007484A" w:rsidRPr="005A1C58" w14:paraId="35EEF0C3" w14:textId="77777777" w:rsidTr="00ED146B">
        <w:trPr>
          <w:cantSplit/>
          <w:trHeight w:val="482"/>
          <w:jc w:val="center"/>
        </w:trPr>
        <w:tc>
          <w:tcPr>
            <w:tcW w:w="4148" w:type="dxa"/>
            <w:tcBorders>
              <w:top w:val="nil"/>
              <w:left w:val="single" w:sz="4" w:space="0" w:color="auto"/>
              <w:bottom w:val="nil"/>
              <w:right w:val="nil"/>
            </w:tcBorders>
            <w:shd w:val="clear" w:color="auto" w:fill="auto"/>
            <w:noWrap/>
            <w:vAlign w:val="center"/>
            <w:hideMark/>
          </w:tcPr>
          <w:p w14:paraId="4E946226" w14:textId="77777777" w:rsidR="0007484A" w:rsidRPr="005A1C58" w:rsidRDefault="0007484A" w:rsidP="00ED146B">
            <w:pPr>
              <w:rPr>
                <w:color w:val="000000"/>
                <w:sz w:val="20"/>
                <w:szCs w:val="20"/>
                <w:lang w:eastAsia="es-ES"/>
              </w:rPr>
            </w:pPr>
            <w:r w:rsidRPr="005A1C58">
              <w:rPr>
                <w:color w:val="000000"/>
                <w:sz w:val="20"/>
                <w:szCs w:val="20"/>
                <w:lang w:eastAsia="es-ES"/>
              </w:rPr>
              <w:t>1.3.2. Energy certification of vehicles</w:t>
            </w:r>
          </w:p>
        </w:tc>
        <w:tc>
          <w:tcPr>
            <w:tcW w:w="446" w:type="dxa"/>
            <w:tcBorders>
              <w:top w:val="nil"/>
              <w:left w:val="single" w:sz="4" w:space="0" w:color="auto"/>
              <w:bottom w:val="nil"/>
              <w:right w:val="nil"/>
            </w:tcBorders>
            <w:shd w:val="clear" w:color="auto" w:fill="auto"/>
            <w:noWrap/>
            <w:vAlign w:val="center"/>
            <w:hideMark/>
          </w:tcPr>
          <w:p w14:paraId="2D8618E8"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7" w:type="dxa"/>
            <w:tcBorders>
              <w:top w:val="nil"/>
              <w:left w:val="nil"/>
              <w:bottom w:val="nil"/>
              <w:right w:val="nil"/>
            </w:tcBorders>
            <w:shd w:val="clear" w:color="000000" w:fill="8EA9DB"/>
            <w:noWrap/>
            <w:vAlign w:val="center"/>
            <w:hideMark/>
          </w:tcPr>
          <w:p w14:paraId="0C76529A"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nil"/>
              <w:right w:val="nil"/>
            </w:tcBorders>
            <w:shd w:val="clear" w:color="000000" w:fill="8EA9DB"/>
            <w:noWrap/>
            <w:vAlign w:val="center"/>
            <w:hideMark/>
          </w:tcPr>
          <w:p w14:paraId="324B9B03"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nil"/>
              <w:right w:val="nil"/>
            </w:tcBorders>
            <w:shd w:val="clear" w:color="000000" w:fill="8EA9DB"/>
            <w:noWrap/>
            <w:vAlign w:val="center"/>
            <w:hideMark/>
          </w:tcPr>
          <w:p w14:paraId="19869D5B"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nil"/>
              <w:right w:val="nil"/>
            </w:tcBorders>
            <w:shd w:val="clear" w:color="000000" w:fill="8EA9DB"/>
            <w:noWrap/>
            <w:vAlign w:val="center"/>
            <w:hideMark/>
          </w:tcPr>
          <w:p w14:paraId="5C4F68AD"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nil"/>
              <w:right w:val="nil"/>
            </w:tcBorders>
            <w:shd w:val="clear" w:color="000000" w:fill="8EA9DB"/>
            <w:noWrap/>
            <w:vAlign w:val="center"/>
            <w:hideMark/>
          </w:tcPr>
          <w:p w14:paraId="6D6F8CA9"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nil"/>
              <w:right w:val="nil"/>
            </w:tcBorders>
            <w:shd w:val="clear" w:color="000000" w:fill="8EA9DB"/>
            <w:noWrap/>
            <w:vAlign w:val="center"/>
            <w:hideMark/>
          </w:tcPr>
          <w:p w14:paraId="6B742B19"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nil"/>
              <w:right w:val="nil"/>
            </w:tcBorders>
            <w:shd w:val="clear" w:color="auto" w:fill="auto"/>
            <w:noWrap/>
            <w:vAlign w:val="center"/>
            <w:hideMark/>
          </w:tcPr>
          <w:p w14:paraId="62A65A16" w14:textId="77777777" w:rsidR="0007484A" w:rsidRPr="005A1C58" w:rsidRDefault="0007484A" w:rsidP="00ED146B">
            <w:pPr>
              <w:jc w:val="center"/>
              <w:rPr>
                <w:color w:val="8EA9DB"/>
                <w:sz w:val="20"/>
                <w:szCs w:val="20"/>
                <w:lang w:eastAsia="es-ES"/>
              </w:rPr>
            </w:pPr>
          </w:p>
        </w:tc>
        <w:tc>
          <w:tcPr>
            <w:tcW w:w="447" w:type="dxa"/>
            <w:tcBorders>
              <w:top w:val="nil"/>
              <w:left w:val="nil"/>
              <w:bottom w:val="nil"/>
              <w:right w:val="nil"/>
            </w:tcBorders>
            <w:shd w:val="clear" w:color="auto" w:fill="auto"/>
            <w:noWrap/>
            <w:vAlign w:val="center"/>
            <w:hideMark/>
          </w:tcPr>
          <w:p w14:paraId="22DAEF83" w14:textId="77777777" w:rsidR="0007484A" w:rsidRPr="005A1C58" w:rsidRDefault="0007484A" w:rsidP="00ED146B">
            <w:pPr>
              <w:jc w:val="center"/>
              <w:rPr>
                <w:sz w:val="20"/>
                <w:szCs w:val="20"/>
                <w:lang w:eastAsia="es-ES"/>
              </w:rPr>
            </w:pPr>
          </w:p>
        </w:tc>
        <w:tc>
          <w:tcPr>
            <w:tcW w:w="448" w:type="dxa"/>
            <w:tcBorders>
              <w:top w:val="nil"/>
              <w:left w:val="nil"/>
              <w:bottom w:val="nil"/>
              <w:right w:val="nil"/>
            </w:tcBorders>
            <w:shd w:val="clear" w:color="auto" w:fill="auto"/>
            <w:noWrap/>
            <w:vAlign w:val="center"/>
            <w:hideMark/>
          </w:tcPr>
          <w:p w14:paraId="44232F2F" w14:textId="77777777" w:rsidR="0007484A" w:rsidRPr="005A1C58" w:rsidRDefault="0007484A" w:rsidP="00ED146B">
            <w:pPr>
              <w:jc w:val="center"/>
              <w:rPr>
                <w:sz w:val="20"/>
                <w:szCs w:val="20"/>
                <w:lang w:eastAsia="es-ES"/>
              </w:rPr>
            </w:pPr>
          </w:p>
        </w:tc>
        <w:tc>
          <w:tcPr>
            <w:tcW w:w="448" w:type="dxa"/>
            <w:tcBorders>
              <w:top w:val="nil"/>
              <w:left w:val="nil"/>
              <w:bottom w:val="nil"/>
              <w:right w:val="nil"/>
            </w:tcBorders>
            <w:shd w:val="clear" w:color="auto" w:fill="auto"/>
            <w:noWrap/>
            <w:vAlign w:val="center"/>
            <w:hideMark/>
          </w:tcPr>
          <w:p w14:paraId="14D5F991" w14:textId="77777777" w:rsidR="0007484A" w:rsidRPr="005A1C58" w:rsidRDefault="0007484A" w:rsidP="00ED146B">
            <w:pPr>
              <w:jc w:val="center"/>
              <w:rPr>
                <w:sz w:val="20"/>
                <w:szCs w:val="20"/>
                <w:lang w:eastAsia="es-ES"/>
              </w:rPr>
            </w:pPr>
          </w:p>
        </w:tc>
        <w:tc>
          <w:tcPr>
            <w:tcW w:w="448" w:type="dxa"/>
            <w:tcBorders>
              <w:top w:val="nil"/>
              <w:left w:val="nil"/>
              <w:bottom w:val="nil"/>
              <w:right w:val="nil"/>
            </w:tcBorders>
            <w:shd w:val="clear" w:color="auto" w:fill="auto"/>
            <w:noWrap/>
            <w:vAlign w:val="center"/>
            <w:hideMark/>
          </w:tcPr>
          <w:p w14:paraId="6FD3DAD5" w14:textId="77777777" w:rsidR="0007484A" w:rsidRPr="005A1C58" w:rsidRDefault="0007484A" w:rsidP="00ED146B">
            <w:pPr>
              <w:jc w:val="center"/>
              <w:rPr>
                <w:sz w:val="20"/>
                <w:szCs w:val="20"/>
                <w:lang w:eastAsia="es-ES"/>
              </w:rPr>
            </w:pPr>
          </w:p>
        </w:tc>
        <w:tc>
          <w:tcPr>
            <w:tcW w:w="447" w:type="dxa"/>
            <w:tcBorders>
              <w:top w:val="nil"/>
              <w:left w:val="nil"/>
              <w:bottom w:val="nil"/>
              <w:right w:val="nil"/>
            </w:tcBorders>
            <w:shd w:val="clear" w:color="auto" w:fill="auto"/>
            <w:noWrap/>
            <w:vAlign w:val="center"/>
            <w:hideMark/>
          </w:tcPr>
          <w:p w14:paraId="2D7F0F32" w14:textId="77777777" w:rsidR="0007484A" w:rsidRPr="005A1C58" w:rsidRDefault="0007484A" w:rsidP="00ED146B">
            <w:pPr>
              <w:jc w:val="center"/>
              <w:rPr>
                <w:sz w:val="20"/>
                <w:szCs w:val="20"/>
                <w:lang w:eastAsia="es-ES"/>
              </w:rPr>
            </w:pPr>
          </w:p>
        </w:tc>
        <w:tc>
          <w:tcPr>
            <w:tcW w:w="448" w:type="dxa"/>
            <w:tcBorders>
              <w:top w:val="nil"/>
              <w:left w:val="nil"/>
              <w:bottom w:val="nil"/>
              <w:right w:val="nil"/>
            </w:tcBorders>
            <w:shd w:val="clear" w:color="auto" w:fill="auto"/>
            <w:noWrap/>
            <w:vAlign w:val="center"/>
            <w:hideMark/>
          </w:tcPr>
          <w:p w14:paraId="7E76C7B4" w14:textId="77777777" w:rsidR="0007484A" w:rsidRPr="005A1C58" w:rsidRDefault="0007484A" w:rsidP="00ED146B">
            <w:pPr>
              <w:jc w:val="center"/>
              <w:rPr>
                <w:sz w:val="20"/>
                <w:szCs w:val="20"/>
                <w:lang w:eastAsia="es-ES"/>
              </w:rPr>
            </w:pPr>
          </w:p>
        </w:tc>
        <w:tc>
          <w:tcPr>
            <w:tcW w:w="448" w:type="dxa"/>
            <w:gridSpan w:val="2"/>
            <w:tcBorders>
              <w:top w:val="nil"/>
              <w:left w:val="nil"/>
              <w:bottom w:val="nil"/>
              <w:right w:val="nil"/>
            </w:tcBorders>
            <w:shd w:val="clear" w:color="auto" w:fill="auto"/>
            <w:noWrap/>
            <w:vAlign w:val="center"/>
            <w:hideMark/>
          </w:tcPr>
          <w:p w14:paraId="2DD83CBA" w14:textId="77777777" w:rsidR="0007484A" w:rsidRPr="005A1C58" w:rsidRDefault="0007484A" w:rsidP="00ED146B">
            <w:pPr>
              <w:jc w:val="center"/>
              <w:rPr>
                <w:sz w:val="20"/>
                <w:szCs w:val="20"/>
                <w:lang w:eastAsia="es-ES"/>
              </w:rPr>
            </w:pPr>
          </w:p>
        </w:tc>
        <w:tc>
          <w:tcPr>
            <w:tcW w:w="448" w:type="dxa"/>
            <w:tcBorders>
              <w:top w:val="nil"/>
              <w:left w:val="nil"/>
              <w:bottom w:val="nil"/>
              <w:right w:val="nil"/>
            </w:tcBorders>
            <w:shd w:val="clear" w:color="auto" w:fill="auto"/>
            <w:noWrap/>
            <w:vAlign w:val="center"/>
            <w:hideMark/>
          </w:tcPr>
          <w:p w14:paraId="5B9E7A9E" w14:textId="77777777" w:rsidR="0007484A" w:rsidRPr="005A1C58" w:rsidRDefault="0007484A" w:rsidP="00ED146B">
            <w:pPr>
              <w:jc w:val="center"/>
              <w:rPr>
                <w:sz w:val="20"/>
                <w:szCs w:val="20"/>
                <w:lang w:eastAsia="es-ES"/>
              </w:rPr>
            </w:pPr>
          </w:p>
        </w:tc>
        <w:tc>
          <w:tcPr>
            <w:tcW w:w="447" w:type="dxa"/>
            <w:tcBorders>
              <w:top w:val="nil"/>
              <w:left w:val="nil"/>
              <w:bottom w:val="nil"/>
              <w:right w:val="nil"/>
            </w:tcBorders>
            <w:shd w:val="clear" w:color="auto" w:fill="auto"/>
            <w:noWrap/>
            <w:vAlign w:val="center"/>
            <w:hideMark/>
          </w:tcPr>
          <w:p w14:paraId="69D2F170" w14:textId="77777777" w:rsidR="0007484A" w:rsidRPr="005A1C58" w:rsidRDefault="0007484A" w:rsidP="00ED146B">
            <w:pPr>
              <w:jc w:val="center"/>
              <w:rPr>
                <w:sz w:val="20"/>
                <w:szCs w:val="20"/>
                <w:lang w:eastAsia="es-ES"/>
              </w:rPr>
            </w:pPr>
          </w:p>
        </w:tc>
        <w:tc>
          <w:tcPr>
            <w:tcW w:w="448" w:type="dxa"/>
            <w:tcBorders>
              <w:top w:val="nil"/>
              <w:left w:val="nil"/>
              <w:bottom w:val="nil"/>
              <w:right w:val="nil"/>
            </w:tcBorders>
            <w:shd w:val="clear" w:color="auto" w:fill="auto"/>
            <w:noWrap/>
            <w:vAlign w:val="center"/>
            <w:hideMark/>
          </w:tcPr>
          <w:p w14:paraId="5C85410F" w14:textId="77777777" w:rsidR="0007484A" w:rsidRPr="005A1C58" w:rsidRDefault="0007484A" w:rsidP="00ED146B">
            <w:pPr>
              <w:jc w:val="center"/>
              <w:rPr>
                <w:sz w:val="20"/>
                <w:szCs w:val="20"/>
                <w:lang w:eastAsia="es-ES"/>
              </w:rPr>
            </w:pPr>
          </w:p>
        </w:tc>
        <w:tc>
          <w:tcPr>
            <w:tcW w:w="448" w:type="dxa"/>
            <w:tcBorders>
              <w:top w:val="nil"/>
              <w:left w:val="nil"/>
              <w:bottom w:val="nil"/>
              <w:right w:val="nil"/>
            </w:tcBorders>
            <w:shd w:val="clear" w:color="auto" w:fill="auto"/>
            <w:noWrap/>
            <w:vAlign w:val="center"/>
            <w:hideMark/>
          </w:tcPr>
          <w:p w14:paraId="7F1DC173" w14:textId="77777777" w:rsidR="0007484A" w:rsidRPr="005A1C58" w:rsidRDefault="0007484A" w:rsidP="00ED146B">
            <w:pPr>
              <w:jc w:val="center"/>
              <w:rPr>
                <w:sz w:val="20"/>
                <w:szCs w:val="20"/>
                <w:lang w:eastAsia="es-ES"/>
              </w:rPr>
            </w:pPr>
          </w:p>
        </w:tc>
        <w:tc>
          <w:tcPr>
            <w:tcW w:w="448" w:type="dxa"/>
            <w:tcBorders>
              <w:top w:val="nil"/>
              <w:left w:val="nil"/>
              <w:bottom w:val="nil"/>
              <w:right w:val="single" w:sz="4" w:space="0" w:color="auto"/>
            </w:tcBorders>
            <w:shd w:val="clear" w:color="auto" w:fill="auto"/>
            <w:noWrap/>
            <w:vAlign w:val="center"/>
            <w:hideMark/>
          </w:tcPr>
          <w:p w14:paraId="33935349"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r>
      <w:tr w:rsidR="0007484A" w:rsidRPr="001D1789" w14:paraId="6D6D050B" w14:textId="77777777" w:rsidTr="00ED146B">
        <w:trPr>
          <w:cantSplit/>
          <w:trHeight w:val="113"/>
          <w:jc w:val="center"/>
        </w:trPr>
        <w:tc>
          <w:tcPr>
            <w:tcW w:w="4148" w:type="dxa"/>
            <w:tcBorders>
              <w:left w:val="single" w:sz="4" w:space="0" w:color="auto"/>
              <w:bottom w:val="nil"/>
              <w:right w:val="nil"/>
            </w:tcBorders>
            <w:shd w:val="clear" w:color="auto" w:fill="auto"/>
            <w:noWrap/>
            <w:vAlign w:val="center"/>
          </w:tcPr>
          <w:p w14:paraId="2A972921" w14:textId="77777777" w:rsidR="0007484A" w:rsidRPr="001D1789" w:rsidRDefault="0007484A" w:rsidP="00ED146B">
            <w:pPr>
              <w:rPr>
                <w:color w:val="000000"/>
                <w:sz w:val="16"/>
                <w:szCs w:val="20"/>
                <w:lang w:eastAsia="es-ES"/>
              </w:rPr>
            </w:pPr>
          </w:p>
        </w:tc>
        <w:tc>
          <w:tcPr>
            <w:tcW w:w="446" w:type="dxa"/>
            <w:tcBorders>
              <w:left w:val="single" w:sz="4" w:space="0" w:color="auto"/>
              <w:bottom w:val="nil"/>
              <w:right w:val="nil"/>
            </w:tcBorders>
            <w:shd w:val="clear" w:color="auto" w:fill="auto"/>
            <w:noWrap/>
            <w:vAlign w:val="center"/>
          </w:tcPr>
          <w:p w14:paraId="0411AAFD"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34D950C7"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0FFCA3DC"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6A26DFEC"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706958FE"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1487F692"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3F0B00E7"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242E6ACC"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23C3D586"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2AE33F1C"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6AF8EF4F"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6B01973E"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371414F1"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18743F4A" w14:textId="77777777" w:rsidR="0007484A" w:rsidRPr="001D1789" w:rsidRDefault="0007484A" w:rsidP="00ED146B">
            <w:pPr>
              <w:jc w:val="center"/>
              <w:rPr>
                <w:color w:val="8EA9DB"/>
                <w:sz w:val="16"/>
                <w:szCs w:val="20"/>
                <w:lang w:eastAsia="es-ES"/>
              </w:rPr>
            </w:pPr>
          </w:p>
        </w:tc>
        <w:tc>
          <w:tcPr>
            <w:tcW w:w="448" w:type="dxa"/>
            <w:gridSpan w:val="2"/>
            <w:tcBorders>
              <w:left w:val="nil"/>
              <w:bottom w:val="nil"/>
              <w:right w:val="nil"/>
            </w:tcBorders>
            <w:shd w:val="clear" w:color="auto" w:fill="auto"/>
            <w:noWrap/>
            <w:vAlign w:val="center"/>
          </w:tcPr>
          <w:p w14:paraId="3EACB647"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02D984B5"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6DC4CF18"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3249C688"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53520EB8" w14:textId="77777777" w:rsidR="0007484A" w:rsidRPr="001D1789" w:rsidRDefault="0007484A" w:rsidP="00ED146B">
            <w:pPr>
              <w:jc w:val="center"/>
              <w:rPr>
                <w:color w:val="8EA9DB"/>
                <w:sz w:val="16"/>
                <w:szCs w:val="20"/>
                <w:lang w:eastAsia="es-ES"/>
              </w:rPr>
            </w:pPr>
          </w:p>
        </w:tc>
        <w:tc>
          <w:tcPr>
            <w:tcW w:w="448" w:type="dxa"/>
            <w:tcBorders>
              <w:left w:val="nil"/>
              <w:bottom w:val="nil"/>
              <w:right w:val="single" w:sz="4" w:space="0" w:color="auto"/>
            </w:tcBorders>
            <w:shd w:val="clear" w:color="auto" w:fill="auto"/>
            <w:noWrap/>
            <w:vAlign w:val="center"/>
          </w:tcPr>
          <w:p w14:paraId="0E0B9558" w14:textId="77777777" w:rsidR="0007484A" w:rsidRPr="001D1789" w:rsidRDefault="0007484A" w:rsidP="00ED146B">
            <w:pPr>
              <w:jc w:val="center"/>
              <w:rPr>
                <w:color w:val="8EA9DB"/>
                <w:sz w:val="16"/>
                <w:szCs w:val="20"/>
                <w:lang w:eastAsia="es-ES"/>
              </w:rPr>
            </w:pPr>
          </w:p>
        </w:tc>
      </w:tr>
      <w:tr w:rsidR="0007484A" w:rsidRPr="005A1C58" w14:paraId="63B3C831" w14:textId="77777777" w:rsidTr="00ED146B">
        <w:trPr>
          <w:cantSplit/>
          <w:trHeight w:val="482"/>
          <w:jc w:val="center"/>
        </w:trPr>
        <w:tc>
          <w:tcPr>
            <w:tcW w:w="4148" w:type="dxa"/>
            <w:tcBorders>
              <w:top w:val="nil"/>
              <w:left w:val="single" w:sz="4" w:space="0" w:color="auto"/>
              <w:bottom w:val="nil"/>
              <w:right w:val="nil"/>
            </w:tcBorders>
            <w:shd w:val="clear" w:color="auto" w:fill="auto"/>
            <w:noWrap/>
            <w:vAlign w:val="center"/>
            <w:hideMark/>
          </w:tcPr>
          <w:p w14:paraId="0A675A0E" w14:textId="77777777" w:rsidR="0007484A" w:rsidRPr="005A1C58" w:rsidRDefault="0007484A" w:rsidP="00ED146B">
            <w:pPr>
              <w:rPr>
                <w:color w:val="000000"/>
                <w:sz w:val="20"/>
                <w:szCs w:val="20"/>
                <w:lang w:eastAsia="es-ES"/>
              </w:rPr>
            </w:pPr>
            <w:r w:rsidRPr="005A1C58">
              <w:rPr>
                <w:color w:val="000000"/>
                <w:sz w:val="20"/>
                <w:szCs w:val="20"/>
                <w:lang w:eastAsia="es-ES"/>
              </w:rPr>
              <w:t>1.3.3. Collective-taxi information crowdsourcing</w:t>
            </w:r>
          </w:p>
        </w:tc>
        <w:tc>
          <w:tcPr>
            <w:tcW w:w="446" w:type="dxa"/>
            <w:tcBorders>
              <w:top w:val="nil"/>
              <w:left w:val="single" w:sz="4" w:space="0" w:color="auto"/>
              <w:bottom w:val="nil"/>
              <w:right w:val="nil"/>
            </w:tcBorders>
            <w:shd w:val="clear" w:color="auto" w:fill="auto"/>
            <w:noWrap/>
            <w:vAlign w:val="center"/>
            <w:hideMark/>
          </w:tcPr>
          <w:p w14:paraId="39F683A8"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7" w:type="dxa"/>
            <w:tcBorders>
              <w:top w:val="nil"/>
              <w:left w:val="nil"/>
              <w:bottom w:val="nil"/>
              <w:right w:val="nil"/>
            </w:tcBorders>
            <w:shd w:val="clear" w:color="auto" w:fill="auto"/>
            <w:noWrap/>
            <w:vAlign w:val="center"/>
            <w:hideMark/>
          </w:tcPr>
          <w:p w14:paraId="4125A331" w14:textId="77777777" w:rsidR="0007484A" w:rsidRPr="005A1C58" w:rsidRDefault="0007484A" w:rsidP="00ED146B">
            <w:pPr>
              <w:jc w:val="center"/>
              <w:rPr>
                <w:color w:val="000000"/>
                <w:sz w:val="20"/>
                <w:szCs w:val="20"/>
                <w:lang w:eastAsia="es-ES"/>
              </w:rPr>
            </w:pPr>
          </w:p>
        </w:tc>
        <w:tc>
          <w:tcPr>
            <w:tcW w:w="447" w:type="dxa"/>
            <w:tcBorders>
              <w:top w:val="nil"/>
              <w:left w:val="nil"/>
              <w:bottom w:val="nil"/>
              <w:right w:val="nil"/>
            </w:tcBorders>
            <w:shd w:val="clear" w:color="auto" w:fill="auto"/>
            <w:noWrap/>
            <w:vAlign w:val="center"/>
            <w:hideMark/>
          </w:tcPr>
          <w:p w14:paraId="5BF25C80" w14:textId="77777777" w:rsidR="0007484A" w:rsidRPr="005A1C58" w:rsidRDefault="0007484A" w:rsidP="00ED146B">
            <w:pPr>
              <w:jc w:val="center"/>
              <w:rPr>
                <w:sz w:val="20"/>
                <w:szCs w:val="20"/>
                <w:lang w:eastAsia="es-ES"/>
              </w:rPr>
            </w:pPr>
          </w:p>
        </w:tc>
        <w:tc>
          <w:tcPr>
            <w:tcW w:w="448" w:type="dxa"/>
            <w:tcBorders>
              <w:top w:val="nil"/>
              <w:left w:val="nil"/>
              <w:bottom w:val="nil"/>
              <w:right w:val="nil"/>
            </w:tcBorders>
            <w:shd w:val="clear" w:color="auto" w:fill="auto"/>
            <w:noWrap/>
            <w:vAlign w:val="center"/>
            <w:hideMark/>
          </w:tcPr>
          <w:p w14:paraId="7BD38233" w14:textId="77777777" w:rsidR="0007484A" w:rsidRPr="005A1C58" w:rsidRDefault="0007484A" w:rsidP="00ED146B">
            <w:pPr>
              <w:jc w:val="center"/>
              <w:rPr>
                <w:sz w:val="20"/>
                <w:szCs w:val="20"/>
                <w:lang w:eastAsia="es-ES"/>
              </w:rPr>
            </w:pPr>
          </w:p>
        </w:tc>
        <w:tc>
          <w:tcPr>
            <w:tcW w:w="447" w:type="dxa"/>
            <w:tcBorders>
              <w:top w:val="nil"/>
              <w:left w:val="nil"/>
              <w:bottom w:val="nil"/>
              <w:right w:val="nil"/>
            </w:tcBorders>
            <w:shd w:val="clear" w:color="auto" w:fill="auto"/>
            <w:noWrap/>
            <w:vAlign w:val="center"/>
            <w:hideMark/>
          </w:tcPr>
          <w:p w14:paraId="7C36C759" w14:textId="77777777" w:rsidR="0007484A" w:rsidRPr="005A1C58" w:rsidRDefault="0007484A" w:rsidP="00ED146B">
            <w:pPr>
              <w:jc w:val="center"/>
              <w:rPr>
                <w:sz w:val="20"/>
                <w:szCs w:val="20"/>
                <w:lang w:eastAsia="es-ES"/>
              </w:rPr>
            </w:pPr>
          </w:p>
        </w:tc>
        <w:tc>
          <w:tcPr>
            <w:tcW w:w="448" w:type="dxa"/>
            <w:tcBorders>
              <w:top w:val="nil"/>
              <w:left w:val="nil"/>
              <w:bottom w:val="nil"/>
              <w:right w:val="nil"/>
            </w:tcBorders>
            <w:shd w:val="clear" w:color="auto" w:fill="auto"/>
            <w:noWrap/>
            <w:vAlign w:val="center"/>
            <w:hideMark/>
          </w:tcPr>
          <w:p w14:paraId="5C8AA607" w14:textId="77777777" w:rsidR="0007484A" w:rsidRPr="005A1C58" w:rsidRDefault="0007484A" w:rsidP="00ED146B">
            <w:pPr>
              <w:jc w:val="center"/>
              <w:rPr>
                <w:sz w:val="20"/>
                <w:szCs w:val="20"/>
                <w:lang w:eastAsia="es-ES"/>
              </w:rPr>
            </w:pPr>
          </w:p>
        </w:tc>
        <w:tc>
          <w:tcPr>
            <w:tcW w:w="448" w:type="dxa"/>
            <w:tcBorders>
              <w:top w:val="nil"/>
              <w:left w:val="nil"/>
              <w:bottom w:val="nil"/>
              <w:right w:val="nil"/>
            </w:tcBorders>
            <w:shd w:val="clear" w:color="000000" w:fill="8EA9DB"/>
            <w:noWrap/>
            <w:vAlign w:val="center"/>
            <w:hideMark/>
          </w:tcPr>
          <w:p w14:paraId="4E104EC2"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nil"/>
              <w:right w:val="nil"/>
            </w:tcBorders>
            <w:shd w:val="clear" w:color="000000" w:fill="8EA9DB"/>
            <w:noWrap/>
            <w:vAlign w:val="center"/>
            <w:hideMark/>
          </w:tcPr>
          <w:p w14:paraId="62AA37C0"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nil"/>
              <w:right w:val="nil"/>
            </w:tcBorders>
            <w:shd w:val="clear" w:color="000000" w:fill="8EA9DB"/>
            <w:noWrap/>
            <w:vAlign w:val="center"/>
            <w:hideMark/>
          </w:tcPr>
          <w:p w14:paraId="3729A155"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nil"/>
              <w:right w:val="nil"/>
            </w:tcBorders>
            <w:shd w:val="clear" w:color="000000" w:fill="8EA9DB"/>
            <w:noWrap/>
            <w:vAlign w:val="center"/>
            <w:hideMark/>
          </w:tcPr>
          <w:p w14:paraId="531F18E3"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nil"/>
              <w:right w:val="nil"/>
            </w:tcBorders>
            <w:shd w:val="clear" w:color="000000" w:fill="8EA9DB"/>
            <w:noWrap/>
            <w:vAlign w:val="center"/>
            <w:hideMark/>
          </w:tcPr>
          <w:p w14:paraId="6B0AA297"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nil"/>
              <w:right w:val="nil"/>
            </w:tcBorders>
            <w:shd w:val="clear" w:color="000000" w:fill="8EA9DB"/>
            <w:noWrap/>
            <w:vAlign w:val="center"/>
            <w:hideMark/>
          </w:tcPr>
          <w:p w14:paraId="120C6ACD"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nil"/>
              <w:right w:val="nil"/>
            </w:tcBorders>
            <w:shd w:val="clear" w:color="auto" w:fill="auto"/>
            <w:noWrap/>
            <w:vAlign w:val="center"/>
            <w:hideMark/>
          </w:tcPr>
          <w:p w14:paraId="0169FC57" w14:textId="77777777" w:rsidR="0007484A" w:rsidRPr="005A1C58" w:rsidRDefault="0007484A" w:rsidP="00ED146B">
            <w:pPr>
              <w:jc w:val="center"/>
              <w:rPr>
                <w:color w:val="8EA9DB"/>
                <w:sz w:val="20"/>
                <w:szCs w:val="20"/>
                <w:lang w:eastAsia="es-ES"/>
              </w:rPr>
            </w:pPr>
          </w:p>
        </w:tc>
        <w:tc>
          <w:tcPr>
            <w:tcW w:w="448" w:type="dxa"/>
            <w:tcBorders>
              <w:top w:val="nil"/>
              <w:left w:val="nil"/>
              <w:bottom w:val="nil"/>
              <w:right w:val="nil"/>
            </w:tcBorders>
            <w:shd w:val="clear" w:color="auto" w:fill="auto"/>
            <w:noWrap/>
            <w:vAlign w:val="center"/>
            <w:hideMark/>
          </w:tcPr>
          <w:p w14:paraId="5A023C1E" w14:textId="77777777" w:rsidR="0007484A" w:rsidRPr="005A1C58" w:rsidRDefault="0007484A" w:rsidP="00ED146B">
            <w:pPr>
              <w:jc w:val="center"/>
              <w:rPr>
                <w:sz w:val="20"/>
                <w:szCs w:val="20"/>
                <w:lang w:eastAsia="es-ES"/>
              </w:rPr>
            </w:pPr>
          </w:p>
        </w:tc>
        <w:tc>
          <w:tcPr>
            <w:tcW w:w="448" w:type="dxa"/>
            <w:gridSpan w:val="2"/>
            <w:tcBorders>
              <w:top w:val="nil"/>
              <w:left w:val="nil"/>
              <w:bottom w:val="nil"/>
              <w:right w:val="nil"/>
            </w:tcBorders>
            <w:shd w:val="clear" w:color="auto" w:fill="auto"/>
            <w:noWrap/>
            <w:vAlign w:val="center"/>
            <w:hideMark/>
          </w:tcPr>
          <w:p w14:paraId="22C932AD" w14:textId="77777777" w:rsidR="0007484A" w:rsidRPr="005A1C58" w:rsidRDefault="0007484A" w:rsidP="00ED146B">
            <w:pPr>
              <w:jc w:val="center"/>
              <w:rPr>
                <w:sz w:val="20"/>
                <w:szCs w:val="20"/>
                <w:lang w:eastAsia="es-ES"/>
              </w:rPr>
            </w:pPr>
          </w:p>
        </w:tc>
        <w:tc>
          <w:tcPr>
            <w:tcW w:w="448" w:type="dxa"/>
            <w:tcBorders>
              <w:top w:val="nil"/>
              <w:left w:val="nil"/>
              <w:bottom w:val="nil"/>
              <w:right w:val="nil"/>
            </w:tcBorders>
            <w:shd w:val="clear" w:color="auto" w:fill="auto"/>
            <w:noWrap/>
            <w:vAlign w:val="center"/>
            <w:hideMark/>
          </w:tcPr>
          <w:p w14:paraId="1BA9EBBE" w14:textId="77777777" w:rsidR="0007484A" w:rsidRPr="005A1C58" w:rsidRDefault="0007484A" w:rsidP="00ED146B">
            <w:pPr>
              <w:jc w:val="center"/>
              <w:rPr>
                <w:sz w:val="20"/>
                <w:szCs w:val="20"/>
                <w:lang w:eastAsia="es-ES"/>
              </w:rPr>
            </w:pPr>
          </w:p>
        </w:tc>
        <w:tc>
          <w:tcPr>
            <w:tcW w:w="447" w:type="dxa"/>
            <w:tcBorders>
              <w:top w:val="nil"/>
              <w:left w:val="nil"/>
              <w:bottom w:val="nil"/>
              <w:right w:val="nil"/>
            </w:tcBorders>
            <w:shd w:val="clear" w:color="auto" w:fill="auto"/>
            <w:noWrap/>
            <w:vAlign w:val="center"/>
            <w:hideMark/>
          </w:tcPr>
          <w:p w14:paraId="60C5AA25" w14:textId="77777777" w:rsidR="0007484A" w:rsidRPr="005A1C58" w:rsidRDefault="0007484A" w:rsidP="00ED146B">
            <w:pPr>
              <w:jc w:val="center"/>
              <w:rPr>
                <w:sz w:val="20"/>
                <w:szCs w:val="20"/>
                <w:lang w:eastAsia="es-ES"/>
              </w:rPr>
            </w:pPr>
          </w:p>
        </w:tc>
        <w:tc>
          <w:tcPr>
            <w:tcW w:w="448" w:type="dxa"/>
            <w:tcBorders>
              <w:top w:val="nil"/>
              <w:left w:val="nil"/>
              <w:bottom w:val="nil"/>
              <w:right w:val="nil"/>
            </w:tcBorders>
            <w:shd w:val="clear" w:color="auto" w:fill="auto"/>
            <w:noWrap/>
            <w:vAlign w:val="center"/>
            <w:hideMark/>
          </w:tcPr>
          <w:p w14:paraId="1A1D2A48" w14:textId="77777777" w:rsidR="0007484A" w:rsidRPr="005A1C58" w:rsidRDefault="0007484A" w:rsidP="00ED146B">
            <w:pPr>
              <w:jc w:val="center"/>
              <w:rPr>
                <w:sz w:val="20"/>
                <w:szCs w:val="20"/>
                <w:lang w:eastAsia="es-ES"/>
              </w:rPr>
            </w:pPr>
          </w:p>
        </w:tc>
        <w:tc>
          <w:tcPr>
            <w:tcW w:w="448" w:type="dxa"/>
            <w:tcBorders>
              <w:top w:val="nil"/>
              <w:left w:val="nil"/>
              <w:bottom w:val="nil"/>
              <w:right w:val="nil"/>
            </w:tcBorders>
            <w:shd w:val="clear" w:color="auto" w:fill="auto"/>
            <w:noWrap/>
            <w:vAlign w:val="center"/>
            <w:hideMark/>
          </w:tcPr>
          <w:p w14:paraId="6BEBC1A7" w14:textId="77777777" w:rsidR="0007484A" w:rsidRPr="005A1C58" w:rsidRDefault="0007484A" w:rsidP="00ED146B">
            <w:pPr>
              <w:jc w:val="center"/>
              <w:rPr>
                <w:sz w:val="20"/>
                <w:szCs w:val="20"/>
                <w:lang w:eastAsia="es-ES"/>
              </w:rPr>
            </w:pPr>
          </w:p>
        </w:tc>
        <w:tc>
          <w:tcPr>
            <w:tcW w:w="448" w:type="dxa"/>
            <w:tcBorders>
              <w:top w:val="nil"/>
              <w:left w:val="nil"/>
              <w:bottom w:val="nil"/>
              <w:right w:val="single" w:sz="4" w:space="0" w:color="auto"/>
            </w:tcBorders>
            <w:shd w:val="clear" w:color="auto" w:fill="auto"/>
            <w:noWrap/>
            <w:vAlign w:val="center"/>
            <w:hideMark/>
          </w:tcPr>
          <w:p w14:paraId="4E711808"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r>
      <w:tr w:rsidR="0007484A" w:rsidRPr="001D1789" w14:paraId="4D848F89" w14:textId="77777777" w:rsidTr="00ED146B">
        <w:trPr>
          <w:cantSplit/>
          <w:trHeight w:val="113"/>
          <w:jc w:val="center"/>
        </w:trPr>
        <w:tc>
          <w:tcPr>
            <w:tcW w:w="4148" w:type="dxa"/>
            <w:tcBorders>
              <w:left w:val="single" w:sz="4" w:space="0" w:color="auto"/>
              <w:bottom w:val="nil"/>
              <w:right w:val="nil"/>
            </w:tcBorders>
            <w:shd w:val="clear" w:color="auto" w:fill="auto"/>
            <w:noWrap/>
            <w:vAlign w:val="center"/>
          </w:tcPr>
          <w:p w14:paraId="0313DF1D" w14:textId="77777777" w:rsidR="0007484A" w:rsidRPr="001D1789" w:rsidRDefault="0007484A" w:rsidP="00ED146B">
            <w:pPr>
              <w:rPr>
                <w:color w:val="000000"/>
                <w:sz w:val="16"/>
                <w:szCs w:val="20"/>
                <w:lang w:eastAsia="es-ES"/>
              </w:rPr>
            </w:pPr>
          </w:p>
        </w:tc>
        <w:tc>
          <w:tcPr>
            <w:tcW w:w="446" w:type="dxa"/>
            <w:tcBorders>
              <w:left w:val="single" w:sz="4" w:space="0" w:color="auto"/>
              <w:bottom w:val="nil"/>
              <w:right w:val="nil"/>
            </w:tcBorders>
            <w:shd w:val="clear" w:color="auto" w:fill="auto"/>
            <w:noWrap/>
            <w:vAlign w:val="center"/>
          </w:tcPr>
          <w:p w14:paraId="2C6310D0"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6F88B4A8"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6A87919B"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6DE9DBD2"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3FA2F270"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693B82EF"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2B1AF945"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44D99BDD"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6B3D5848"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2B70AAAF"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1C50BE0A"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60973D87"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25205137"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63D87768" w14:textId="77777777" w:rsidR="0007484A" w:rsidRPr="001D1789" w:rsidRDefault="0007484A" w:rsidP="00ED146B">
            <w:pPr>
              <w:jc w:val="center"/>
              <w:rPr>
                <w:color w:val="8EA9DB"/>
                <w:sz w:val="16"/>
                <w:szCs w:val="20"/>
                <w:lang w:eastAsia="es-ES"/>
              </w:rPr>
            </w:pPr>
          </w:p>
        </w:tc>
        <w:tc>
          <w:tcPr>
            <w:tcW w:w="448" w:type="dxa"/>
            <w:gridSpan w:val="2"/>
            <w:tcBorders>
              <w:left w:val="nil"/>
              <w:bottom w:val="nil"/>
              <w:right w:val="nil"/>
            </w:tcBorders>
            <w:shd w:val="clear" w:color="auto" w:fill="auto"/>
            <w:noWrap/>
            <w:vAlign w:val="center"/>
          </w:tcPr>
          <w:p w14:paraId="0269B51D"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2C55D554"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73E5CF68"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5252BC18"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4B06D38A" w14:textId="77777777" w:rsidR="0007484A" w:rsidRPr="001D1789" w:rsidRDefault="0007484A" w:rsidP="00ED146B">
            <w:pPr>
              <w:jc w:val="center"/>
              <w:rPr>
                <w:color w:val="8EA9DB"/>
                <w:sz w:val="16"/>
                <w:szCs w:val="20"/>
                <w:lang w:eastAsia="es-ES"/>
              </w:rPr>
            </w:pPr>
          </w:p>
        </w:tc>
        <w:tc>
          <w:tcPr>
            <w:tcW w:w="448" w:type="dxa"/>
            <w:tcBorders>
              <w:left w:val="nil"/>
              <w:bottom w:val="nil"/>
              <w:right w:val="single" w:sz="4" w:space="0" w:color="auto"/>
            </w:tcBorders>
            <w:shd w:val="clear" w:color="auto" w:fill="auto"/>
            <w:noWrap/>
            <w:vAlign w:val="center"/>
          </w:tcPr>
          <w:p w14:paraId="5FEE2168" w14:textId="77777777" w:rsidR="0007484A" w:rsidRPr="001D1789" w:rsidRDefault="0007484A" w:rsidP="00ED146B">
            <w:pPr>
              <w:jc w:val="center"/>
              <w:rPr>
                <w:color w:val="8EA9DB"/>
                <w:sz w:val="16"/>
                <w:szCs w:val="20"/>
                <w:lang w:eastAsia="es-ES"/>
              </w:rPr>
            </w:pPr>
          </w:p>
        </w:tc>
      </w:tr>
      <w:tr w:rsidR="0007484A" w:rsidRPr="005A1C58" w14:paraId="742C7519" w14:textId="77777777" w:rsidTr="00ED146B">
        <w:trPr>
          <w:cantSplit/>
          <w:trHeight w:val="482"/>
          <w:jc w:val="center"/>
        </w:trPr>
        <w:tc>
          <w:tcPr>
            <w:tcW w:w="4148" w:type="dxa"/>
            <w:tcBorders>
              <w:top w:val="nil"/>
              <w:left w:val="single" w:sz="4" w:space="0" w:color="auto"/>
              <w:bottom w:val="single" w:sz="4" w:space="0" w:color="auto"/>
              <w:right w:val="nil"/>
            </w:tcBorders>
            <w:shd w:val="clear" w:color="auto" w:fill="auto"/>
            <w:noWrap/>
            <w:vAlign w:val="center"/>
            <w:hideMark/>
          </w:tcPr>
          <w:p w14:paraId="7183652A" w14:textId="77777777" w:rsidR="0007484A" w:rsidRPr="005A1C58" w:rsidRDefault="0007484A" w:rsidP="00ED146B">
            <w:pPr>
              <w:rPr>
                <w:color w:val="000000"/>
                <w:sz w:val="20"/>
                <w:szCs w:val="20"/>
                <w:lang w:eastAsia="es-ES"/>
              </w:rPr>
            </w:pPr>
            <w:r w:rsidRPr="005A1C58">
              <w:rPr>
                <w:color w:val="000000"/>
                <w:sz w:val="20"/>
                <w:szCs w:val="20"/>
                <w:lang w:eastAsia="es-ES"/>
              </w:rPr>
              <w:t>1.3.4. Open Data strategy</w:t>
            </w:r>
          </w:p>
        </w:tc>
        <w:tc>
          <w:tcPr>
            <w:tcW w:w="446" w:type="dxa"/>
            <w:tcBorders>
              <w:top w:val="nil"/>
              <w:left w:val="single" w:sz="4" w:space="0" w:color="auto"/>
              <w:bottom w:val="single" w:sz="4" w:space="0" w:color="auto"/>
              <w:right w:val="nil"/>
            </w:tcBorders>
            <w:shd w:val="clear" w:color="auto" w:fill="auto"/>
            <w:noWrap/>
            <w:vAlign w:val="center"/>
            <w:hideMark/>
          </w:tcPr>
          <w:p w14:paraId="58CCF9C3"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7" w:type="dxa"/>
            <w:tcBorders>
              <w:top w:val="nil"/>
              <w:left w:val="nil"/>
              <w:bottom w:val="single" w:sz="4" w:space="0" w:color="auto"/>
              <w:right w:val="nil"/>
            </w:tcBorders>
            <w:shd w:val="clear" w:color="auto" w:fill="auto"/>
            <w:noWrap/>
            <w:vAlign w:val="center"/>
            <w:hideMark/>
          </w:tcPr>
          <w:p w14:paraId="4A969145"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7" w:type="dxa"/>
            <w:tcBorders>
              <w:top w:val="nil"/>
              <w:left w:val="nil"/>
              <w:bottom w:val="single" w:sz="4" w:space="0" w:color="auto"/>
              <w:right w:val="nil"/>
            </w:tcBorders>
            <w:shd w:val="clear" w:color="000000" w:fill="8EA9DB"/>
            <w:noWrap/>
            <w:vAlign w:val="center"/>
            <w:hideMark/>
          </w:tcPr>
          <w:p w14:paraId="0D4FDF55"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4C377C7F"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single" w:sz="4" w:space="0" w:color="auto"/>
              <w:right w:val="nil"/>
            </w:tcBorders>
            <w:shd w:val="clear" w:color="000000" w:fill="8EA9DB"/>
            <w:noWrap/>
            <w:vAlign w:val="center"/>
            <w:hideMark/>
          </w:tcPr>
          <w:p w14:paraId="07AFEBF5"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02FBC4FD"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0FC0CD1E"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7289BC02"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single" w:sz="4" w:space="0" w:color="auto"/>
              <w:right w:val="nil"/>
            </w:tcBorders>
            <w:shd w:val="clear" w:color="000000" w:fill="8EA9DB"/>
            <w:noWrap/>
            <w:vAlign w:val="center"/>
            <w:hideMark/>
          </w:tcPr>
          <w:p w14:paraId="28FE8DD7"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48944759"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7B81FDCA"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44F23421"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single" w:sz="4" w:space="0" w:color="auto"/>
              <w:right w:val="nil"/>
            </w:tcBorders>
            <w:shd w:val="clear" w:color="000000" w:fill="8EA9DB"/>
            <w:noWrap/>
            <w:vAlign w:val="center"/>
            <w:hideMark/>
          </w:tcPr>
          <w:p w14:paraId="1AC6B8AC"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54A75A6D"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gridSpan w:val="2"/>
            <w:tcBorders>
              <w:top w:val="nil"/>
              <w:left w:val="nil"/>
              <w:bottom w:val="single" w:sz="4" w:space="0" w:color="auto"/>
              <w:right w:val="nil"/>
            </w:tcBorders>
            <w:shd w:val="clear" w:color="000000" w:fill="8EA9DB"/>
            <w:noWrap/>
            <w:vAlign w:val="center"/>
            <w:hideMark/>
          </w:tcPr>
          <w:p w14:paraId="3344ED6D"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765542AA"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single" w:sz="4" w:space="0" w:color="auto"/>
              <w:right w:val="nil"/>
            </w:tcBorders>
            <w:shd w:val="clear" w:color="000000" w:fill="8EA9DB"/>
            <w:noWrap/>
            <w:vAlign w:val="center"/>
            <w:hideMark/>
          </w:tcPr>
          <w:p w14:paraId="3FEB6C51"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45A7434E"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3CCDE60C"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single" w:sz="4" w:space="0" w:color="auto"/>
            </w:tcBorders>
            <w:shd w:val="clear" w:color="000000" w:fill="8EA9DB"/>
            <w:noWrap/>
            <w:vAlign w:val="center"/>
            <w:hideMark/>
          </w:tcPr>
          <w:p w14:paraId="41FF249D"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r>
      <w:tr w:rsidR="0007484A" w:rsidRPr="005A1C58" w14:paraId="69CEC991" w14:textId="77777777" w:rsidTr="00ED146B">
        <w:trPr>
          <w:cantSplit/>
          <w:trHeight w:val="482"/>
          <w:jc w:val="center"/>
        </w:trPr>
        <w:tc>
          <w:tcPr>
            <w:tcW w:w="13100" w:type="dxa"/>
            <w:gridSpan w:val="22"/>
            <w:tcBorders>
              <w:left w:val="single" w:sz="4" w:space="0" w:color="auto"/>
              <w:bottom w:val="single" w:sz="4" w:space="0" w:color="auto"/>
              <w:right w:val="single" w:sz="4" w:space="0" w:color="auto"/>
            </w:tcBorders>
            <w:shd w:val="clear" w:color="auto" w:fill="auto"/>
            <w:vAlign w:val="center"/>
            <w:hideMark/>
          </w:tcPr>
          <w:p w14:paraId="34E25475" w14:textId="77777777" w:rsidR="0007484A" w:rsidRPr="005A1C58" w:rsidRDefault="0007484A" w:rsidP="00ED146B">
            <w:pPr>
              <w:rPr>
                <w:color w:val="000000"/>
                <w:sz w:val="20"/>
                <w:szCs w:val="20"/>
                <w:lang w:val="en-US" w:eastAsia="es-ES"/>
              </w:rPr>
            </w:pPr>
            <w:r w:rsidRPr="005A1C58">
              <w:rPr>
                <w:color w:val="000000"/>
                <w:sz w:val="20"/>
                <w:szCs w:val="20"/>
                <w:lang w:val="en-US" w:eastAsia="es-ES"/>
              </w:rPr>
              <w:lastRenderedPageBreak/>
              <w:t>1.4.- Best practices shared nationally and internationally </w:t>
            </w:r>
          </w:p>
        </w:tc>
      </w:tr>
      <w:tr w:rsidR="0007484A" w:rsidRPr="005A1C58" w14:paraId="46967211" w14:textId="77777777" w:rsidTr="00ED146B">
        <w:trPr>
          <w:cantSplit/>
          <w:trHeight w:val="482"/>
          <w:jc w:val="center"/>
        </w:trPr>
        <w:tc>
          <w:tcPr>
            <w:tcW w:w="4148" w:type="dxa"/>
            <w:tcBorders>
              <w:top w:val="single" w:sz="4" w:space="0" w:color="auto"/>
              <w:left w:val="single" w:sz="4" w:space="0" w:color="auto"/>
              <w:bottom w:val="nil"/>
              <w:right w:val="nil"/>
            </w:tcBorders>
            <w:shd w:val="clear" w:color="auto" w:fill="auto"/>
            <w:noWrap/>
            <w:vAlign w:val="center"/>
            <w:hideMark/>
          </w:tcPr>
          <w:p w14:paraId="3D17C14D" w14:textId="77777777" w:rsidR="0007484A" w:rsidRPr="005A1C58" w:rsidRDefault="0007484A" w:rsidP="00ED146B">
            <w:pPr>
              <w:rPr>
                <w:color w:val="000000"/>
                <w:sz w:val="20"/>
                <w:szCs w:val="20"/>
                <w:lang w:eastAsia="es-ES"/>
              </w:rPr>
            </w:pPr>
            <w:r w:rsidRPr="005A1C58">
              <w:rPr>
                <w:color w:val="000000"/>
                <w:sz w:val="20"/>
                <w:szCs w:val="20"/>
                <w:lang w:eastAsia="es-ES"/>
              </w:rPr>
              <w:t>1.4.1. Dissemination (international level)</w:t>
            </w:r>
          </w:p>
        </w:tc>
        <w:tc>
          <w:tcPr>
            <w:tcW w:w="446" w:type="dxa"/>
            <w:tcBorders>
              <w:top w:val="single" w:sz="4" w:space="0" w:color="auto"/>
              <w:left w:val="single" w:sz="4" w:space="0" w:color="auto"/>
              <w:bottom w:val="nil"/>
              <w:right w:val="nil"/>
            </w:tcBorders>
            <w:shd w:val="clear" w:color="auto" w:fill="auto"/>
            <w:noWrap/>
            <w:vAlign w:val="center"/>
            <w:hideMark/>
          </w:tcPr>
          <w:p w14:paraId="535F89F4"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7" w:type="dxa"/>
            <w:tcBorders>
              <w:top w:val="single" w:sz="4" w:space="0" w:color="auto"/>
              <w:left w:val="nil"/>
              <w:bottom w:val="nil"/>
              <w:right w:val="nil"/>
            </w:tcBorders>
            <w:shd w:val="clear" w:color="auto" w:fill="auto"/>
            <w:noWrap/>
            <w:vAlign w:val="center"/>
            <w:hideMark/>
          </w:tcPr>
          <w:p w14:paraId="133C2D76"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7" w:type="dxa"/>
            <w:tcBorders>
              <w:top w:val="single" w:sz="4" w:space="0" w:color="auto"/>
              <w:left w:val="nil"/>
              <w:bottom w:val="nil"/>
              <w:right w:val="nil"/>
            </w:tcBorders>
            <w:shd w:val="clear" w:color="000000" w:fill="8EA9DB"/>
            <w:noWrap/>
            <w:vAlign w:val="center"/>
            <w:hideMark/>
          </w:tcPr>
          <w:p w14:paraId="06A8B6DA"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bottom w:val="nil"/>
              <w:right w:val="nil"/>
            </w:tcBorders>
            <w:shd w:val="clear" w:color="auto" w:fill="auto"/>
            <w:noWrap/>
            <w:vAlign w:val="center"/>
            <w:hideMark/>
          </w:tcPr>
          <w:p w14:paraId="117B7867"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7" w:type="dxa"/>
            <w:tcBorders>
              <w:top w:val="single" w:sz="4" w:space="0" w:color="auto"/>
              <w:left w:val="nil"/>
              <w:bottom w:val="nil"/>
              <w:right w:val="nil"/>
            </w:tcBorders>
            <w:shd w:val="clear" w:color="auto" w:fill="auto"/>
            <w:noWrap/>
            <w:vAlign w:val="center"/>
            <w:hideMark/>
          </w:tcPr>
          <w:p w14:paraId="48C6CB87"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tcBorders>
              <w:top w:val="single" w:sz="4" w:space="0" w:color="auto"/>
              <w:left w:val="nil"/>
              <w:bottom w:val="nil"/>
              <w:right w:val="nil"/>
            </w:tcBorders>
            <w:shd w:val="clear" w:color="auto" w:fill="auto"/>
            <w:noWrap/>
            <w:vAlign w:val="center"/>
            <w:hideMark/>
          </w:tcPr>
          <w:p w14:paraId="0D7AD828"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tcBorders>
              <w:top w:val="single" w:sz="4" w:space="0" w:color="auto"/>
              <w:left w:val="nil"/>
              <w:bottom w:val="nil"/>
              <w:right w:val="nil"/>
            </w:tcBorders>
            <w:shd w:val="clear" w:color="000000" w:fill="8EA9DB"/>
            <w:noWrap/>
            <w:vAlign w:val="center"/>
            <w:hideMark/>
          </w:tcPr>
          <w:p w14:paraId="3CC32F67"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bottom w:val="nil"/>
              <w:right w:val="nil"/>
            </w:tcBorders>
            <w:shd w:val="clear" w:color="auto" w:fill="auto"/>
            <w:noWrap/>
            <w:vAlign w:val="center"/>
            <w:hideMark/>
          </w:tcPr>
          <w:p w14:paraId="26FE5717"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7" w:type="dxa"/>
            <w:tcBorders>
              <w:top w:val="single" w:sz="4" w:space="0" w:color="auto"/>
              <w:left w:val="nil"/>
              <w:bottom w:val="nil"/>
              <w:right w:val="nil"/>
            </w:tcBorders>
            <w:shd w:val="clear" w:color="auto" w:fill="auto"/>
            <w:noWrap/>
            <w:vAlign w:val="center"/>
            <w:hideMark/>
          </w:tcPr>
          <w:p w14:paraId="065FCA93"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tcBorders>
              <w:top w:val="single" w:sz="4" w:space="0" w:color="auto"/>
              <w:left w:val="nil"/>
              <w:bottom w:val="nil"/>
              <w:right w:val="nil"/>
            </w:tcBorders>
            <w:shd w:val="clear" w:color="auto" w:fill="auto"/>
            <w:noWrap/>
            <w:vAlign w:val="center"/>
            <w:hideMark/>
          </w:tcPr>
          <w:p w14:paraId="23EB2C3E"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tcBorders>
              <w:top w:val="single" w:sz="4" w:space="0" w:color="auto"/>
              <w:left w:val="nil"/>
              <w:bottom w:val="nil"/>
              <w:right w:val="nil"/>
            </w:tcBorders>
            <w:shd w:val="clear" w:color="000000" w:fill="8EA9DB"/>
            <w:noWrap/>
            <w:vAlign w:val="center"/>
            <w:hideMark/>
          </w:tcPr>
          <w:p w14:paraId="100CFAE7"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bottom w:val="nil"/>
              <w:right w:val="nil"/>
            </w:tcBorders>
            <w:shd w:val="clear" w:color="auto" w:fill="auto"/>
            <w:noWrap/>
            <w:vAlign w:val="center"/>
            <w:hideMark/>
          </w:tcPr>
          <w:p w14:paraId="5D02221E"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7" w:type="dxa"/>
            <w:tcBorders>
              <w:top w:val="single" w:sz="4" w:space="0" w:color="auto"/>
              <w:left w:val="nil"/>
              <w:bottom w:val="nil"/>
              <w:right w:val="nil"/>
            </w:tcBorders>
            <w:shd w:val="clear" w:color="auto" w:fill="auto"/>
            <w:noWrap/>
            <w:vAlign w:val="center"/>
            <w:hideMark/>
          </w:tcPr>
          <w:p w14:paraId="35E3CD90"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tcBorders>
              <w:top w:val="single" w:sz="4" w:space="0" w:color="auto"/>
              <w:left w:val="nil"/>
              <w:bottom w:val="nil"/>
              <w:right w:val="nil"/>
            </w:tcBorders>
            <w:shd w:val="clear" w:color="auto" w:fill="auto"/>
            <w:noWrap/>
            <w:vAlign w:val="center"/>
            <w:hideMark/>
          </w:tcPr>
          <w:p w14:paraId="7F51E008"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gridSpan w:val="2"/>
            <w:tcBorders>
              <w:top w:val="single" w:sz="4" w:space="0" w:color="auto"/>
              <w:left w:val="nil"/>
              <w:bottom w:val="nil"/>
              <w:right w:val="nil"/>
            </w:tcBorders>
            <w:shd w:val="clear" w:color="000000" w:fill="8EA9DB"/>
            <w:noWrap/>
            <w:vAlign w:val="center"/>
            <w:hideMark/>
          </w:tcPr>
          <w:p w14:paraId="030C8121"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bottom w:val="nil"/>
              <w:right w:val="nil"/>
            </w:tcBorders>
            <w:shd w:val="clear" w:color="auto" w:fill="auto"/>
            <w:noWrap/>
            <w:vAlign w:val="center"/>
            <w:hideMark/>
          </w:tcPr>
          <w:p w14:paraId="11C289F6"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7" w:type="dxa"/>
            <w:tcBorders>
              <w:top w:val="single" w:sz="4" w:space="0" w:color="auto"/>
              <w:left w:val="nil"/>
              <w:bottom w:val="nil"/>
              <w:right w:val="nil"/>
            </w:tcBorders>
            <w:shd w:val="clear" w:color="auto" w:fill="auto"/>
            <w:noWrap/>
            <w:vAlign w:val="center"/>
            <w:hideMark/>
          </w:tcPr>
          <w:p w14:paraId="6F3353F8"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tcBorders>
              <w:top w:val="single" w:sz="4" w:space="0" w:color="auto"/>
              <w:left w:val="nil"/>
              <w:bottom w:val="nil"/>
              <w:right w:val="nil"/>
            </w:tcBorders>
            <w:shd w:val="clear" w:color="auto" w:fill="auto"/>
            <w:noWrap/>
            <w:vAlign w:val="center"/>
            <w:hideMark/>
          </w:tcPr>
          <w:p w14:paraId="1F294B61"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tcBorders>
              <w:top w:val="single" w:sz="4" w:space="0" w:color="auto"/>
              <w:left w:val="nil"/>
              <w:bottom w:val="nil"/>
              <w:right w:val="nil"/>
            </w:tcBorders>
            <w:shd w:val="clear" w:color="000000" w:fill="8EA9DB"/>
            <w:noWrap/>
            <w:vAlign w:val="center"/>
            <w:hideMark/>
          </w:tcPr>
          <w:p w14:paraId="0E3D8C80"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bottom w:val="nil"/>
              <w:right w:val="single" w:sz="4" w:space="0" w:color="auto"/>
            </w:tcBorders>
            <w:shd w:val="clear" w:color="auto" w:fill="auto"/>
            <w:noWrap/>
            <w:vAlign w:val="center"/>
            <w:hideMark/>
          </w:tcPr>
          <w:p w14:paraId="6A43D02E"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r>
      <w:tr w:rsidR="0007484A" w:rsidRPr="001D1789" w14:paraId="5568239E" w14:textId="77777777" w:rsidTr="00ED146B">
        <w:trPr>
          <w:cantSplit/>
          <w:trHeight w:val="113"/>
          <w:jc w:val="center"/>
        </w:trPr>
        <w:tc>
          <w:tcPr>
            <w:tcW w:w="4148" w:type="dxa"/>
            <w:tcBorders>
              <w:left w:val="single" w:sz="4" w:space="0" w:color="auto"/>
              <w:bottom w:val="nil"/>
              <w:right w:val="nil"/>
            </w:tcBorders>
            <w:shd w:val="clear" w:color="auto" w:fill="auto"/>
            <w:noWrap/>
            <w:vAlign w:val="center"/>
          </w:tcPr>
          <w:p w14:paraId="14A2CB99" w14:textId="77777777" w:rsidR="0007484A" w:rsidRPr="001D1789" w:rsidRDefault="0007484A" w:rsidP="00ED146B">
            <w:pPr>
              <w:rPr>
                <w:color w:val="000000"/>
                <w:sz w:val="16"/>
                <w:szCs w:val="20"/>
                <w:lang w:eastAsia="es-ES"/>
              </w:rPr>
            </w:pPr>
          </w:p>
        </w:tc>
        <w:tc>
          <w:tcPr>
            <w:tcW w:w="446" w:type="dxa"/>
            <w:tcBorders>
              <w:left w:val="single" w:sz="4" w:space="0" w:color="auto"/>
              <w:bottom w:val="nil"/>
              <w:right w:val="nil"/>
            </w:tcBorders>
            <w:shd w:val="clear" w:color="auto" w:fill="auto"/>
            <w:noWrap/>
            <w:vAlign w:val="center"/>
          </w:tcPr>
          <w:p w14:paraId="446962C1"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19FE6C78"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5093EFB7"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56601B31"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40000D3A"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5D084F86"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22DF9F46"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77EE00DD"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00A42695"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3468E531"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372D5215"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60B2C755"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4595E5FD"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22A4FA25" w14:textId="77777777" w:rsidR="0007484A" w:rsidRPr="001D1789" w:rsidRDefault="0007484A" w:rsidP="00ED146B">
            <w:pPr>
              <w:jc w:val="center"/>
              <w:rPr>
                <w:color w:val="8EA9DB"/>
                <w:sz w:val="16"/>
                <w:szCs w:val="20"/>
                <w:lang w:eastAsia="es-ES"/>
              </w:rPr>
            </w:pPr>
          </w:p>
        </w:tc>
        <w:tc>
          <w:tcPr>
            <w:tcW w:w="448" w:type="dxa"/>
            <w:gridSpan w:val="2"/>
            <w:tcBorders>
              <w:left w:val="nil"/>
              <w:bottom w:val="nil"/>
              <w:right w:val="nil"/>
            </w:tcBorders>
            <w:shd w:val="clear" w:color="auto" w:fill="auto"/>
            <w:noWrap/>
            <w:vAlign w:val="center"/>
          </w:tcPr>
          <w:p w14:paraId="2E1D321D"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31183FC1"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0A5291F4"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1CB5F205"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0B125C06" w14:textId="77777777" w:rsidR="0007484A" w:rsidRPr="001D1789" w:rsidRDefault="0007484A" w:rsidP="00ED146B">
            <w:pPr>
              <w:jc w:val="center"/>
              <w:rPr>
                <w:color w:val="8EA9DB"/>
                <w:sz w:val="16"/>
                <w:szCs w:val="20"/>
                <w:lang w:eastAsia="es-ES"/>
              </w:rPr>
            </w:pPr>
          </w:p>
        </w:tc>
        <w:tc>
          <w:tcPr>
            <w:tcW w:w="448" w:type="dxa"/>
            <w:tcBorders>
              <w:left w:val="nil"/>
              <w:bottom w:val="nil"/>
              <w:right w:val="single" w:sz="4" w:space="0" w:color="auto"/>
            </w:tcBorders>
            <w:shd w:val="clear" w:color="auto" w:fill="auto"/>
            <w:noWrap/>
            <w:vAlign w:val="center"/>
          </w:tcPr>
          <w:p w14:paraId="5A60FA1D" w14:textId="77777777" w:rsidR="0007484A" w:rsidRPr="001D1789" w:rsidRDefault="0007484A" w:rsidP="00ED146B">
            <w:pPr>
              <w:jc w:val="center"/>
              <w:rPr>
                <w:color w:val="8EA9DB"/>
                <w:sz w:val="16"/>
                <w:szCs w:val="20"/>
                <w:lang w:eastAsia="es-ES"/>
              </w:rPr>
            </w:pPr>
          </w:p>
        </w:tc>
      </w:tr>
      <w:tr w:rsidR="0007484A" w:rsidRPr="005A1C58" w14:paraId="49546406" w14:textId="77777777" w:rsidTr="00ED146B">
        <w:trPr>
          <w:cantSplit/>
          <w:trHeight w:val="482"/>
          <w:jc w:val="center"/>
        </w:trPr>
        <w:tc>
          <w:tcPr>
            <w:tcW w:w="4148" w:type="dxa"/>
            <w:tcBorders>
              <w:top w:val="nil"/>
              <w:left w:val="single" w:sz="4" w:space="0" w:color="auto"/>
              <w:bottom w:val="single" w:sz="4" w:space="0" w:color="auto"/>
              <w:right w:val="nil"/>
            </w:tcBorders>
            <w:shd w:val="clear" w:color="auto" w:fill="auto"/>
            <w:noWrap/>
            <w:vAlign w:val="center"/>
            <w:hideMark/>
          </w:tcPr>
          <w:p w14:paraId="172B529F" w14:textId="77777777" w:rsidR="0007484A" w:rsidRPr="005A1C58" w:rsidRDefault="0007484A" w:rsidP="00ED146B">
            <w:pPr>
              <w:rPr>
                <w:color w:val="000000"/>
                <w:sz w:val="20"/>
                <w:szCs w:val="20"/>
                <w:lang w:val="en-US" w:eastAsia="es-ES"/>
              </w:rPr>
            </w:pPr>
            <w:r w:rsidRPr="005A1C58">
              <w:rPr>
                <w:color w:val="000000"/>
                <w:sz w:val="20"/>
                <w:szCs w:val="20"/>
                <w:lang w:val="en-US" w:eastAsia="es-ES"/>
              </w:rPr>
              <w:t>1.4.2. Identification, systematisation and promotion of best practices</w:t>
            </w:r>
          </w:p>
        </w:tc>
        <w:tc>
          <w:tcPr>
            <w:tcW w:w="446" w:type="dxa"/>
            <w:tcBorders>
              <w:top w:val="nil"/>
              <w:left w:val="single" w:sz="4" w:space="0" w:color="auto"/>
              <w:bottom w:val="single" w:sz="4" w:space="0" w:color="auto"/>
              <w:right w:val="nil"/>
            </w:tcBorders>
            <w:shd w:val="clear" w:color="auto" w:fill="auto"/>
            <w:noWrap/>
            <w:vAlign w:val="center"/>
            <w:hideMark/>
          </w:tcPr>
          <w:p w14:paraId="740D58A7" w14:textId="77777777" w:rsidR="0007484A" w:rsidRPr="005A1C58" w:rsidRDefault="0007484A" w:rsidP="00ED146B">
            <w:pPr>
              <w:jc w:val="center"/>
              <w:rPr>
                <w:color w:val="000000"/>
                <w:sz w:val="20"/>
                <w:szCs w:val="20"/>
                <w:lang w:val="en-US" w:eastAsia="es-ES"/>
              </w:rPr>
            </w:pPr>
            <w:r w:rsidRPr="005A1C58">
              <w:rPr>
                <w:color w:val="000000"/>
                <w:sz w:val="20"/>
                <w:szCs w:val="20"/>
                <w:lang w:val="en-US" w:eastAsia="es-ES"/>
              </w:rPr>
              <w:t> </w:t>
            </w:r>
          </w:p>
        </w:tc>
        <w:tc>
          <w:tcPr>
            <w:tcW w:w="447" w:type="dxa"/>
            <w:tcBorders>
              <w:top w:val="nil"/>
              <w:left w:val="nil"/>
              <w:bottom w:val="single" w:sz="4" w:space="0" w:color="auto"/>
              <w:right w:val="nil"/>
            </w:tcBorders>
            <w:shd w:val="clear" w:color="000000" w:fill="8EA9DB"/>
            <w:noWrap/>
            <w:vAlign w:val="center"/>
            <w:hideMark/>
          </w:tcPr>
          <w:p w14:paraId="3F0EF607"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single" w:sz="4" w:space="0" w:color="auto"/>
              <w:right w:val="nil"/>
            </w:tcBorders>
            <w:shd w:val="clear" w:color="000000" w:fill="8EA9DB"/>
            <w:noWrap/>
            <w:vAlign w:val="center"/>
            <w:hideMark/>
          </w:tcPr>
          <w:p w14:paraId="3C015205"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19B45DBD"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single" w:sz="4" w:space="0" w:color="auto"/>
              <w:right w:val="nil"/>
            </w:tcBorders>
            <w:shd w:val="clear" w:color="000000" w:fill="8EA9DB"/>
            <w:noWrap/>
            <w:vAlign w:val="center"/>
            <w:hideMark/>
          </w:tcPr>
          <w:p w14:paraId="377CDFEC"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4CA7266B"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4379ADDD"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2E0FCCB4"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single" w:sz="4" w:space="0" w:color="auto"/>
              <w:right w:val="nil"/>
            </w:tcBorders>
            <w:shd w:val="clear" w:color="000000" w:fill="8EA9DB"/>
            <w:noWrap/>
            <w:vAlign w:val="center"/>
            <w:hideMark/>
          </w:tcPr>
          <w:p w14:paraId="2F2CF1EE"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6A49F773"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32A6D543"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4550470D"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single" w:sz="4" w:space="0" w:color="auto"/>
              <w:right w:val="nil"/>
            </w:tcBorders>
            <w:shd w:val="clear" w:color="000000" w:fill="8EA9DB"/>
            <w:noWrap/>
            <w:vAlign w:val="center"/>
            <w:hideMark/>
          </w:tcPr>
          <w:p w14:paraId="33C2A427"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4D202B42"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gridSpan w:val="2"/>
            <w:tcBorders>
              <w:top w:val="nil"/>
              <w:left w:val="nil"/>
              <w:bottom w:val="single" w:sz="4" w:space="0" w:color="auto"/>
              <w:right w:val="nil"/>
            </w:tcBorders>
            <w:shd w:val="clear" w:color="000000" w:fill="8EA9DB"/>
            <w:noWrap/>
            <w:vAlign w:val="center"/>
            <w:hideMark/>
          </w:tcPr>
          <w:p w14:paraId="66285A91"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3527537A"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single" w:sz="4" w:space="0" w:color="auto"/>
              <w:right w:val="nil"/>
            </w:tcBorders>
            <w:shd w:val="clear" w:color="000000" w:fill="8EA9DB"/>
            <w:noWrap/>
            <w:vAlign w:val="center"/>
            <w:hideMark/>
          </w:tcPr>
          <w:p w14:paraId="40BA5140"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46CBED99"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1866EF42"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single" w:sz="4" w:space="0" w:color="auto"/>
            </w:tcBorders>
            <w:shd w:val="clear" w:color="000000" w:fill="8EA9DB"/>
            <w:noWrap/>
            <w:vAlign w:val="center"/>
            <w:hideMark/>
          </w:tcPr>
          <w:p w14:paraId="3FF5874D"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r>
      <w:tr w:rsidR="0007484A" w:rsidRPr="005A1C58" w14:paraId="74838DEE" w14:textId="77777777" w:rsidTr="00ED146B">
        <w:trPr>
          <w:cantSplit/>
          <w:trHeight w:val="482"/>
          <w:jc w:val="center"/>
        </w:trPr>
        <w:tc>
          <w:tcPr>
            <w:tcW w:w="13100" w:type="dxa"/>
            <w:gridSpan w:val="22"/>
            <w:tcBorders>
              <w:top w:val="single" w:sz="4" w:space="0" w:color="auto"/>
              <w:left w:val="single" w:sz="4" w:space="0" w:color="auto"/>
              <w:bottom w:val="single" w:sz="4" w:space="0" w:color="auto"/>
              <w:right w:val="single" w:sz="4" w:space="0" w:color="auto"/>
            </w:tcBorders>
            <w:shd w:val="clear" w:color="auto" w:fill="auto"/>
            <w:vAlign w:val="center"/>
            <w:hideMark/>
          </w:tcPr>
          <w:p w14:paraId="458E05DB" w14:textId="77777777" w:rsidR="0007484A" w:rsidRPr="005A1C58" w:rsidRDefault="0007484A" w:rsidP="00ED146B">
            <w:pPr>
              <w:rPr>
                <w:color w:val="000000"/>
                <w:sz w:val="20"/>
                <w:szCs w:val="20"/>
                <w:lang w:val="en-US" w:eastAsia="es-ES"/>
              </w:rPr>
            </w:pPr>
            <w:r w:rsidRPr="005A1C58">
              <w:rPr>
                <w:color w:val="000000"/>
                <w:sz w:val="20"/>
                <w:szCs w:val="20"/>
                <w:lang w:val="en-US" w:eastAsia="es-ES"/>
              </w:rPr>
              <w:t>2.- Demonstrative and Catalytic Actions that demonstrate and operationalise financial mechanisms to support integrated low-emissions mobility systems</w:t>
            </w:r>
          </w:p>
        </w:tc>
      </w:tr>
      <w:tr w:rsidR="0007484A" w:rsidRPr="005A1C58" w14:paraId="29C1A91E" w14:textId="77777777" w:rsidTr="00ED146B">
        <w:trPr>
          <w:cantSplit/>
          <w:trHeight w:val="482"/>
          <w:jc w:val="center"/>
        </w:trPr>
        <w:tc>
          <w:tcPr>
            <w:tcW w:w="13100" w:type="dxa"/>
            <w:gridSpan w:val="22"/>
            <w:tcBorders>
              <w:top w:val="nil"/>
              <w:left w:val="single" w:sz="4" w:space="0" w:color="auto"/>
              <w:bottom w:val="single" w:sz="4" w:space="0" w:color="auto"/>
              <w:right w:val="single" w:sz="4" w:space="0" w:color="auto"/>
            </w:tcBorders>
            <w:shd w:val="clear" w:color="auto" w:fill="auto"/>
            <w:vAlign w:val="center"/>
            <w:hideMark/>
          </w:tcPr>
          <w:p w14:paraId="75E8C876" w14:textId="77777777" w:rsidR="0007484A" w:rsidRPr="005A1C58" w:rsidRDefault="0007484A" w:rsidP="00ED146B">
            <w:pPr>
              <w:rPr>
                <w:color w:val="000000"/>
                <w:sz w:val="20"/>
                <w:szCs w:val="20"/>
                <w:lang w:val="en-US" w:eastAsia="es-ES"/>
              </w:rPr>
            </w:pPr>
            <w:r w:rsidRPr="005A1C58">
              <w:rPr>
                <w:color w:val="000000"/>
                <w:sz w:val="20"/>
                <w:szCs w:val="20"/>
                <w:lang w:val="en-US" w:eastAsia="es-ES"/>
              </w:rPr>
              <w:t>2.1.- Technically assisted investments in sustainable urban mobility measures in relevant urban areas</w:t>
            </w:r>
          </w:p>
          <w:p w14:paraId="7E5F515F" w14:textId="77777777" w:rsidR="0007484A" w:rsidRPr="005A1C58" w:rsidRDefault="0007484A" w:rsidP="00ED146B">
            <w:pPr>
              <w:jc w:val="center"/>
              <w:rPr>
                <w:color w:val="000000"/>
                <w:sz w:val="20"/>
                <w:szCs w:val="20"/>
                <w:lang w:val="en-US" w:eastAsia="es-ES"/>
              </w:rPr>
            </w:pPr>
          </w:p>
        </w:tc>
      </w:tr>
      <w:tr w:rsidR="0007484A" w:rsidRPr="005A1C58" w14:paraId="194A17AD" w14:textId="77777777" w:rsidTr="00ED146B">
        <w:trPr>
          <w:cantSplit/>
          <w:trHeight w:val="482"/>
          <w:jc w:val="center"/>
        </w:trPr>
        <w:tc>
          <w:tcPr>
            <w:tcW w:w="4148" w:type="dxa"/>
            <w:tcBorders>
              <w:top w:val="nil"/>
              <w:left w:val="single" w:sz="4" w:space="0" w:color="auto"/>
              <w:bottom w:val="nil"/>
              <w:right w:val="nil"/>
            </w:tcBorders>
            <w:shd w:val="clear" w:color="auto" w:fill="auto"/>
            <w:noWrap/>
            <w:vAlign w:val="center"/>
            <w:hideMark/>
          </w:tcPr>
          <w:p w14:paraId="0581A444" w14:textId="77777777" w:rsidR="0007484A" w:rsidRPr="005A1C58" w:rsidRDefault="0007484A" w:rsidP="00ED146B">
            <w:pPr>
              <w:rPr>
                <w:color w:val="000000"/>
                <w:sz w:val="20"/>
                <w:szCs w:val="20"/>
                <w:lang w:eastAsia="es-ES"/>
              </w:rPr>
            </w:pPr>
            <w:r w:rsidRPr="005A1C58">
              <w:rPr>
                <w:color w:val="000000"/>
                <w:sz w:val="20"/>
                <w:szCs w:val="20"/>
                <w:lang w:eastAsia="es-ES"/>
              </w:rPr>
              <w:t>2.1.1. ZLE Transantiago (knowledge source)</w:t>
            </w:r>
          </w:p>
        </w:tc>
        <w:tc>
          <w:tcPr>
            <w:tcW w:w="446" w:type="dxa"/>
            <w:tcBorders>
              <w:top w:val="single" w:sz="4" w:space="0" w:color="auto"/>
              <w:left w:val="single" w:sz="4" w:space="0" w:color="auto"/>
              <w:bottom w:val="nil"/>
              <w:right w:val="nil"/>
            </w:tcBorders>
            <w:shd w:val="clear" w:color="auto" w:fill="auto"/>
            <w:noWrap/>
            <w:vAlign w:val="center"/>
            <w:hideMark/>
          </w:tcPr>
          <w:p w14:paraId="5987794D"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7" w:type="dxa"/>
            <w:tcBorders>
              <w:top w:val="single" w:sz="4" w:space="0" w:color="auto"/>
              <w:left w:val="nil"/>
              <w:bottom w:val="nil"/>
              <w:right w:val="nil"/>
            </w:tcBorders>
            <w:shd w:val="clear" w:color="000000" w:fill="8EA9DB"/>
            <w:noWrap/>
            <w:vAlign w:val="center"/>
            <w:hideMark/>
          </w:tcPr>
          <w:p w14:paraId="3D456C72"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single" w:sz="4" w:space="0" w:color="auto"/>
              <w:left w:val="nil"/>
              <w:bottom w:val="nil"/>
              <w:right w:val="nil"/>
            </w:tcBorders>
            <w:shd w:val="clear" w:color="000000" w:fill="8EA9DB"/>
            <w:noWrap/>
            <w:vAlign w:val="center"/>
            <w:hideMark/>
          </w:tcPr>
          <w:p w14:paraId="2B5E135A"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bottom w:val="nil"/>
              <w:right w:val="nil"/>
            </w:tcBorders>
            <w:shd w:val="clear" w:color="auto" w:fill="auto"/>
            <w:noWrap/>
            <w:vAlign w:val="center"/>
            <w:hideMark/>
          </w:tcPr>
          <w:p w14:paraId="5319378A"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7" w:type="dxa"/>
            <w:tcBorders>
              <w:top w:val="single" w:sz="4" w:space="0" w:color="auto"/>
              <w:left w:val="nil"/>
              <w:bottom w:val="nil"/>
              <w:right w:val="nil"/>
            </w:tcBorders>
            <w:shd w:val="clear" w:color="auto" w:fill="auto"/>
            <w:noWrap/>
            <w:vAlign w:val="center"/>
            <w:hideMark/>
          </w:tcPr>
          <w:p w14:paraId="09748CCB"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tcBorders>
              <w:top w:val="single" w:sz="4" w:space="0" w:color="auto"/>
              <w:left w:val="nil"/>
              <w:bottom w:val="nil"/>
              <w:right w:val="nil"/>
            </w:tcBorders>
            <w:shd w:val="clear" w:color="000000" w:fill="8EA9DB"/>
            <w:noWrap/>
            <w:vAlign w:val="center"/>
            <w:hideMark/>
          </w:tcPr>
          <w:p w14:paraId="5749EB30"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bottom w:val="nil"/>
              <w:right w:val="nil"/>
            </w:tcBorders>
            <w:shd w:val="clear" w:color="000000" w:fill="8EA9DB"/>
            <w:noWrap/>
            <w:vAlign w:val="center"/>
            <w:hideMark/>
          </w:tcPr>
          <w:p w14:paraId="49D0670E"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bottom w:val="nil"/>
              <w:right w:val="nil"/>
            </w:tcBorders>
            <w:shd w:val="clear" w:color="auto" w:fill="auto"/>
            <w:noWrap/>
            <w:vAlign w:val="center"/>
            <w:hideMark/>
          </w:tcPr>
          <w:p w14:paraId="5B0E5D06"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7" w:type="dxa"/>
            <w:tcBorders>
              <w:top w:val="single" w:sz="4" w:space="0" w:color="auto"/>
              <w:left w:val="nil"/>
              <w:bottom w:val="nil"/>
              <w:right w:val="nil"/>
            </w:tcBorders>
            <w:shd w:val="clear" w:color="auto" w:fill="auto"/>
            <w:noWrap/>
            <w:vAlign w:val="center"/>
            <w:hideMark/>
          </w:tcPr>
          <w:p w14:paraId="5113A052"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tcBorders>
              <w:top w:val="single" w:sz="4" w:space="0" w:color="auto"/>
              <w:left w:val="nil"/>
              <w:bottom w:val="nil"/>
              <w:right w:val="nil"/>
            </w:tcBorders>
            <w:shd w:val="clear" w:color="000000" w:fill="8EA9DB"/>
            <w:noWrap/>
            <w:vAlign w:val="center"/>
            <w:hideMark/>
          </w:tcPr>
          <w:p w14:paraId="78FA4E44"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bottom w:val="nil"/>
              <w:right w:val="nil"/>
            </w:tcBorders>
            <w:shd w:val="clear" w:color="000000" w:fill="8EA9DB"/>
            <w:noWrap/>
            <w:vAlign w:val="center"/>
            <w:hideMark/>
          </w:tcPr>
          <w:p w14:paraId="359976CC"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bottom w:val="nil"/>
              <w:right w:val="nil"/>
            </w:tcBorders>
            <w:shd w:val="clear" w:color="auto" w:fill="auto"/>
            <w:noWrap/>
            <w:vAlign w:val="center"/>
            <w:hideMark/>
          </w:tcPr>
          <w:p w14:paraId="5B6F3FC2"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7" w:type="dxa"/>
            <w:tcBorders>
              <w:top w:val="single" w:sz="4" w:space="0" w:color="auto"/>
              <w:left w:val="nil"/>
              <w:bottom w:val="nil"/>
              <w:right w:val="nil"/>
            </w:tcBorders>
            <w:shd w:val="clear" w:color="auto" w:fill="auto"/>
            <w:noWrap/>
            <w:vAlign w:val="center"/>
            <w:hideMark/>
          </w:tcPr>
          <w:p w14:paraId="55EDD289"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tcBorders>
              <w:top w:val="single" w:sz="4" w:space="0" w:color="auto"/>
              <w:left w:val="nil"/>
              <w:bottom w:val="nil"/>
              <w:right w:val="nil"/>
            </w:tcBorders>
            <w:shd w:val="clear" w:color="000000" w:fill="8EA9DB"/>
            <w:noWrap/>
            <w:vAlign w:val="center"/>
            <w:hideMark/>
          </w:tcPr>
          <w:p w14:paraId="1FB2C28A"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gridSpan w:val="2"/>
            <w:tcBorders>
              <w:top w:val="single" w:sz="4" w:space="0" w:color="auto"/>
              <w:left w:val="nil"/>
              <w:bottom w:val="nil"/>
              <w:right w:val="nil"/>
            </w:tcBorders>
            <w:shd w:val="clear" w:color="000000" w:fill="8EA9DB"/>
            <w:noWrap/>
            <w:vAlign w:val="center"/>
            <w:hideMark/>
          </w:tcPr>
          <w:p w14:paraId="27DDE9C6"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bottom w:val="nil"/>
              <w:right w:val="nil"/>
            </w:tcBorders>
            <w:shd w:val="clear" w:color="auto" w:fill="auto"/>
            <w:noWrap/>
            <w:vAlign w:val="center"/>
            <w:hideMark/>
          </w:tcPr>
          <w:p w14:paraId="075E08E8"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7" w:type="dxa"/>
            <w:tcBorders>
              <w:top w:val="single" w:sz="4" w:space="0" w:color="auto"/>
              <w:left w:val="nil"/>
              <w:bottom w:val="nil"/>
              <w:right w:val="nil"/>
            </w:tcBorders>
            <w:shd w:val="clear" w:color="auto" w:fill="auto"/>
            <w:noWrap/>
            <w:vAlign w:val="center"/>
            <w:hideMark/>
          </w:tcPr>
          <w:p w14:paraId="3D8853B2"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tcBorders>
              <w:top w:val="single" w:sz="4" w:space="0" w:color="auto"/>
              <w:left w:val="nil"/>
              <w:bottom w:val="nil"/>
              <w:right w:val="nil"/>
            </w:tcBorders>
            <w:shd w:val="clear" w:color="000000" w:fill="8EA9DB"/>
            <w:noWrap/>
            <w:vAlign w:val="center"/>
            <w:hideMark/>
          </w:tcPr>
          <w:p w14:paraId="31FF9BF9"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bottom w:val="nil"/>
              <w:right w:val="nil"/>
            </w:tcBorders>
            <w:shd w:val="clear" w:color="000000" w:fill="8EA9DB"/>
            <w:noWrap/>
            <w:vAlign w:val="center"/>
            <w:hideMark/>
          </w:tcPr>
          <w:p w14:paraId="360F5DCC"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bottom w:val="nil"/>
              <w:right w:val="single" w:sz="4" w:space="0" w:color="auto"/>
            </w:tcBorders>
            <w:shd w:val="clear" w:color="auto" w:fill="auto"/>
            <w:noWrap/>
            <w:vAlign w:val="center"/>
            <w:hideMark/>
          </w:tcPr>
          <w:p w14:paraId="068E39BF"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r>
      <w:tr w:rsidR="0007484A" w:rsidRPr="001D1789" w14:paraId="278A18DC" w14:textId="77777777" w:rsidTr="00A65AD9">
        <w:trPr>
          <w:cantSplit/>
          <w:trHeight w:val="113"/>
          <w:jc w:val="center"/>
        </w:trPr>
        <w:tc>
          <w:tcPr>
            <w:tcW w:w="4148" w:type="dxa"/>
            <w:tcBorders>
              <w:left w:val="single" w:sz="4" w:space="0" w:color="auto"/>
              <w:bottom w:val="nil"/>
              <w:right w:val="nil"/>
            </w:tcBorders>
            <w:shd w:val="clear" w:color="auto" w:fill="auto"/>
            <w:noWrap/>
            <w:vAlign w:val="center"/>
          </w:tcPr>
          <w:p w14:paraId="4A7AFFAB" w14:textId="77777777" w:rsidR="0007484A" w:rsidRPr="001D1789" w:rsidRDefault="0007484A" w:rsidP="00ED146B">
            <w:pPr>
              <w:rPr>
                <w:color w:val="000000"/>
                <w:sz w:val="16"/>
                <w:szCs w:val="20"/>
                <w:lang w:eastAsia="es-ES"/>
              </w:rPr>
            </w:pPr>
          </w:p>
        </w:tc>
        <w:tc>
          <w:tcPr>
            <w:tcW w:w="446" w:type="dxa"/>
            <w:tcBorders>
              <w:left w:val="single" w:sz="4" w:space="0" w:color="auto"/>
              <w:bottom w:val="nil"/>
              <w:right w:val="nil"/>
            </w:tcBorders>
            <w:shd w:val="clear" w:color="auto" w:fill="auto"/>
            <w:noWrap/>
            <w:vAlign w:val="center"/>
          </w:tcPr>
          <w:p w14:paraId="6BAF2952"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39D125B3"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27A0280F"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462D8DBB"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5CA3274F"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7A27DC82"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66436D1F"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43BE2EE1"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721947CD"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4EE46A0D"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2BC541D3"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497B11F8"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116D3A87" w14:textId="77777777" w:rsidR="0007484A" w:rsidRPr="001D1789" w:rsidRDefault="0007484A" w:rsidP="00ED146B">
            <w:pPr>
              <w:jc w:val="center"/>
              <w:rPr>
                <w:color w:val="8EA9DB"/>
                <w:sz w:val="16"/>
                <w:szCs w:val="20"/>
                <w:lang w:eastAsia="es-ES"/>
              </w:rPr>
            </w:pPr>
          </w:p>
        </w:tc>
        <w:tc>
          <w:tcPr>
            <w:tcW w:w="448" w:type="dxa"/>
            <w:tcBorders>
              <w:left w:val="nil"/>
              <w:right w:val="nil"/>
            </w:tcBorders>
            <w:shd w:val="clear" w:color="auto" w:fill="auto"/>
            <w:noWrap/>
            <w:vAlign w:val="center"/>
          </w:tcPr>
          <w:p w14:paraId="266B01F2" w14:textId="77777777" w:rsidR="0007484A" w:rsidRPr="001D1789" w:rsidRDefault="0007484A" w:rsidP="00ED146B">
            <w:pPr>
              <w:jc w:val="center"/>
              <w:rPr>
                <w:color w:val="8EA9DB"/>
                <w:sz w:val="16"/>
                <w:szCs w:val="20"/>
                <w:lang w:eastAsia="es-ES"/>
              </w:rPr>
            </w:pPr>
          </w:p>
        </w:tc>
        <w:tc>
          <w:tcPr>
            <w:tcW w:w="448" w:type="dxa"/>
            <w:gridSpan w:val="2"/>
            <w:tcBorders>
              <w:left w:val="nil"/>
              <w:bottom w:val="nil"/>
              <w:right w:val="nil"/>
            </w:tcBorders>
            <w:shd w:val="clear" w:color="auto" w:fill="auto"/>
            <w:noWrap/>
            <w:vAlign w:val="center"/>
          </w:tcPr>
          <w:p w14:paraId="72365D87"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2AAF0239"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16F51A0E"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53F53A4A"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01CA135C" w14:textId="77777777" w:rsidR="0007484A" w:rsidRPr="001D1789" w:rsidRDefault="0007484A" w:rsidP="00ED146B">
            <w:pPr>
              <w:jc w:val="center"/>
              <w:rPr>
                <w:color w:val="8EA9DB"/>
                <w:sz w:val="16"/>
                <w:szCs w:val="20"/>
                <w:lang w:eastAsia="es-ES"/>
              </w:rPr>
            </w:pPr>
          </w:p>
        </w:tc>
        <w:tc>
          <w:tcPr>
            <w:tcW w:w="448" w:type="dxa"/>
            <w:tcBorders>
              <w:left w:val="nil"/>
              <w:bottom w:val="nil"/>
              <w:right w:val="single" w:sz="4" w:space="0" w:color="auto"/>
            </w:tcBorders>
            <w:shd w:val="clear" w:color="auto" w:fill="auto"/>
            <w:noWrap/>
            <w:vAlign w:val="center"/>
          </w:tcPr>
          <w:p w14:paraId="4055682B" w14:textId="77777777" w:rsidR="0007484A" w:rsidRPr="001D1789" w:rsidRDefault="0007484A" w:rsidP="00ED146B">
            <w:pPr>
              <w:jc w:val="center"/>
              <w:rPr>
                <w:color w:val="8EA9DB"/>
                <w:sz w:val="16"/>
                <w:szCs w:val="20"/>
                <w:lang w:eastAsia="es-ES"/>
              </w:rPr>
            </w:pPr>
          </w:p>
        </w:tc>
      </w:tr>
      <w:tr w:rsidR="0007484A" w:rsidRPr="005A1C58" w14:paraId="0C0A7105" w14:textId="77777777" w:rsidTr="00A65AD9">
        <w:trPr>
          <w:cantSplit/>
          <w:trHeight w:val="482"/>
          <w:jc w:val="center"/>
        </w:trPr>
        <w:tc>
          <w:tcPr>
            <w:tcW w:w="4148" w:type="dxa"/>
            <w:tcBorders>
              <w:top w:val="nil"/>
              <w:left w:val="single" w:sz="4" w:space="0" w:color="auto"/>
              <w:bottom w:val="nil"/>
              <w:right w:val="nil"/>
            </w:tcBorders>
            <w:shd w:val="clear" w:color="auto" w:fill="auto"/>
            <w:noWrap/>
            <w:vAlign w:val="center"/>
            <w:hideMark/>
          </w:tcPr>
          <w:p w14:paraId="77E8753A" w14:textId="77777777" w:rsidR="0007484A" w:rsidRPr="005A1C58" w:rsidRDefault="0007484A" w:rsidP="00ED146B">
            <w:pPr>
              <w:rPr>
                <w:color w:val="000000"/>
                <w:sz w:val="20"/>
                <w:szCs w:val="20"/>
                <w:lang w:val="en-US" w:eastAsia="es-ES"/>
              </w:rPr>
            </w:pPr>
            <w:r w:rsidRPr="005A1C58">
              <w:rPr>
                <w:color w:val="000000"/>
                <w:sz w:val="20"/>
                <w:szCs w:val="20"/>
                <w:lang w:val="en-US" w:eastAsia="es-ES"/>
              </w:rPr>
              <w:t>2.1.2. ZLE Bus in Concepción and Temuco</w:t>
            </w:r>
          </w:p>
        </w:tc>
        <w:tc>
          <w:tcPr>
            <w:tcW w:w="446" w:type="dxa"/>
            <w:tcBorders>
              <w:top w:val="nil"/>
              <w:left w:val="single" w:sz="4" w:space="0" w:color="auto"/>
              <w:bottom w:val="nil"/>
              <w:right w:val="nil"/>
            </w:tcBorders>
            <w:shd w:val="clear" w:color="auto" w:fill="auto"/>
            <w:noWrap/>
            <w:vAlign w:val="center"/>
            <w:hideMark/>
          </w:tcPr>
          <w:p w14:paraId="2BE632F3" w14:textId="77777777" w:rsidR="0007484A" w:rsidRPr="005A1C58" w:rsidRDefault="0007484A" w:rsidP="00ED146B">
            <w:pPr>
              <w:jc w:val="center"/>
              <w:rPr>
                <w:color w:val="000000"/>
                <w:sz w:val="20"/>
                <w:szCs w:val="20"/>
                <w:lang w:val="en-US" w:eastAsia="es-ES"/>
              </w:rPr>
            </w:pPr>
            <w:r w:rsidRPr="005A1C58">
              <w:rPr>
                <w:color w:val="000000"/>
                <w:sz w:val="20"/>
                <w:szCs w:val="20"/>
                <w:lang w:val="en-US" w:eastAsia="es-ES"/>
              </w:rPr>
              <w:t> </w:t>
            </w:r>
          </w:p>
        </w:tc>
        <w:tc>
          <w:tcPr>
            <w:tcW w:w="447" w:type="dxa"/>
            <w:tcBorders>
              <w:top w:val="nil"/>
              <w:left w:val="nil"/>
              <w:bottom w:val="nil"/>
              <w:right w:val="nil"/>
            </w:tcBorders>
            <w:shd w:val="clear" w:color="auto" w:fill="auto"/>
            <w:noWrap/>
            <w:vAlign w:val="center"/>
            <w:hideMark/>
          </w:tcPr>
          <w:p w14:paraId="393D57F0" w14:textId="77777777" w:rsidR="0007484A" w:rsidRPr="005A1C58" w:rsidRDefault="0007484A" w:rsidP="00ED146B">
            <w:pPr>
              <w:jc w:val="center"/>
              <w:rPr>
                <w:color w:val="000000"/>
                <w:sz w:val="20"/>
                <w:szCs w:val="20"/>
                <w:lang w:val="en-US" w:eastAsia="es-ES"/>
              </w:rPr>
            </w:pPr>
          </w:p>
        </w:tc>
        <w:tc>
          <w:tcPr>
            <w:tcW w:w="447" w:type="dxa"/>
            <w:tcBorders>
              <w:top w:val="nil"/>
              <w:left w:val="nil"/>
              <w:bottom w:val="nil"/>
              <w:right w:val="nil"/>
            </w:tcBorders>
            <w:shd w:val="clear" w:color="000000" w:fill="8EA9DB"/>
            <w:noWrap/>
            <w:vAlign w:val="center"/>
            <w:hideMark/>
          </w:tcPr>
          <w:p w14:paraId="01636CDB"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nil"/>
              <w:right w:val="nil"/>
            </w:tcBorders>
            <w:shd w:val="clear" w:color="000000" w:fill="8EA9DB"/>
            <w:noWrap/>
            <w:vAlign w:val="center"/>
            <w:hideMark/>
          </w:tcPr>
          <w:p w14:paraId="5E53B8CA"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nil"/>
              <w:right w:val="nil"/>
            </w:tcBorders>
            <w:shd w:val="clear" w:color="000000" w:fill="8EA9DB"/>
            <w:noWrap/>
            <w:vAlign w:val="center"/>
            <w:hideMark/>
          </w:tcPr>
          <w:p w14:paraId="4CE5162B"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nil"/>
              <w:right w:val="nil"/>
            </w:tcBorders>
            <w:shd w:val="clear" w:color="000000" w:fill="8EA9DB"/>
            <w:noWrap/>
            <w:vAlign w:val="center"/>
            <w:hideMark/>
          </w:tcPr>
          <w:p w14:paraId="0B904D6F"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nil"/>
              <w:right w:val="nil"/>
            </w:tcBorders>
            <w:shd w:val="clear" w:color="000000" w:fill="8EA9DB"/>
            <w:noWrap/>
            <w:vAlign w:val="center"/>
            <w:hideMark/>
          </w:tcPr>
          <w:p w14:paraId="39F75EAF"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nil"/>
              <w:right w:val="nil"/>
            </w:tcBorders>
            <w:shd w:val="clear" w:color="000000" w:fill="8EA9DB"/>
            <w:noWrap/>
            <w:vAlign w:val="center"/>
            <w:hideMark/>
          </w:tcPr>
          <w:p w14:paraId="61F844BA"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nil"/>
              <w:right w:val="nil"/>
            </w:tcBorders>
            <w:shd w:val="clear" w:color="000000" w:fill="8EA9DB"/>
            <w:noWrap/>
            <w:vAlign w:val="center"/>
            <w:hideMark/>
          </w:tcPr>
          <w:p w14:paraId="0C7175A8"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nil"/>
              <w:right w:val="nil"/>
            </w:tcBorders>
            <w:shd w:val="clear" w:color="000000" w:fill="8EA9DB"/>
            <w:noWrap/>
            <w:vAlign w:val="center"/>
            <w:hideMark/>
          </w:tcPr>
          <w:p w14:paraId="77BB5896"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nil"/>
              <w:right w:val="nil"/>
            </w:tcBorders>
            <w:shd w:val="clear" w:color="000000" w:fill="8EA9DB"/>
            <w:noWrap/>
            <w:vAlign w:val="center"/>
            <w:hideMark/>
          </w:tcPr>
          <w:p w14:paraId="69427949"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nil"/>
              <w:right w:val="nil"/>
            </w:tcBorders>
            <w:shd w:val="clear" w:color="000000" w:fill="8EA9DB"/>
            <w:noWrap/>
            <w:vAlign w:val="center"/>
            <w:hideMark/>
          </w:tcPr>
          <w:p w14:paraId="3633DD08"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nil"/>
              <w:right w:val="nil"/>
            </w:tcBorders>
            <w:shd w:val="clear" w:color="000000" w:fill="8EA9DB"/>
            <w:noWrap/>
            <w:vAlign w:val="center"/>
            <w:hideMark/>
          </w:tcPr>
          <w:p w14:paraId="7EB34AE1"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nil"/>
              <w:right w:val="nil"/>
            </w:tcBorders>
            <w:shd w:val="clear" w:color="000000" w:fill="auto"/>
            <w:noWrap/>
            <w:vAlign w:val="center"/>
            <w:hideMark/>
          </w:tcPr>
          <w:p w14:paraId="3F4C84D0" w14:textId="71438082" w:rsidR="0007484A" w:rsidRPr="005A1C58" w:rsidRDefault="0007484A" w:rsidP="00ED146B">
            <w:pPr>
              <w:jc w:val="center"/>
              <w:rPr>
                <w:color w:val="8EA9DB"/>
                <w:sz w:val="20"/>
                <w:szCs w:val="20"/>
                <w:lang w:eastAsia="es-ES"/>
              </w:rPr>
            </w:pPr>
          </w:p>
        </w:tc>
        <w:tc>
          <w:tcPr>
            <w:tcW w:w="448" w:type="dxa"/>
            <w:gridSpan w:val="2"/>
            <w:tcBorders>
              <w:top w:val="nil"/>
              <w:left w:val="nil"/>
              <w:bottom w:val="nil"/>
              <w:right w:val="nil"/>
            </w:tcBorders>
            <w:shd w:val="clear" w:color="auto" w:fill="auto"/>
            <w:noWrap/>
            <w:vAlign w:val="center"/>
            <w:hideMark/>
          </w:tcPr>
          <w:p w14:paraId="758FE8C4" w14:textId="77777777" w:rsidR="0007484A" w:rsidRPr="005A1C58" w:rsidRDefault="0007484A" w:rsidP="00ED146B">
            <w:pPr>
              <w:jc w:val="center"/>
              <w:rPr>
                <w:color w:val="8EA9DB"/>
                <w:sz w:val="20"/>
                <w:szCs w:val="20"/>
                <w:lang w:eastAsia="es-ES"/>
              </w:rPr>
            </w:pPr>
          </w:p>
        </w:tc>
        <w:tc>
          <w:tcPr>
            <w:tcW w:w="448" w:type="dxa"/>
            <w:tcBorders>
              <w:top w:val="nil"/>
              <w:left w:val="nil"/>
              <w:bottom w:val="nil"/>
              <w:right w:val="nil"/>
            </w:tcBorders>
            <w:shd w:val="clear" w:color="auto" w:fill="auto"/>
            <w:noWrap/>
            <w:vAlign w:val="center"/>
            <w:hideMark/>
          </w:tcPr>
          <w:p w14:paraId="2CE192CD" w14:textId="77777777" w:rsidR="0007484A" w:rsidRPr="005A1C58" w:rsidRDefault="0007484A" w:rsidP="00ED146B">
            <w:pPr>
              <w:jc w:val="center"/>
              <w:rPr>
                <w:sz w:val="20"/>
                <w:szCs w:val="20"/>
                <w:lang w:eastAsia="es-ES"/>
              </w:rPr>
            </w:pPr>
          </w:p>
        </w:tc>
        <w:tc>
          <w:tcPr>
            <w:tcW w:w="447" w:type="dxa"/>
            <w:tcBorders>
              <w:top w:val="nil"/>
              <w:left w:val="nil"/>
              <w:bottom w:val="nil"/>
              <w:right w:val="nil"/>
            </w:tcBorders>
            <w:shd w:val="clear" w:color="auto" w:fill="auto"/>
            <w:noWrap/>
            <w:vAlign w:val="center"/>
            <w:hideMark/>
          </w:tcPr>
          <w:p w14:paraId="64C99604" w14:textId="77777777" w:rsidR="0007484A" w:rsidRPr="005A1C58" w:rsidRDefault="0007484A" w:rsidP="00ED146B">
            <w:pPr>
              <w:jc w:val="center"/>
              <w:rPr>
                <w:sz w:val="20"/>
                <w:szCs w:val="20"/>
                <w:lang w:eastAsia="es-ES"/>
              </w:rPr>
            </w:pPr>
          </w:p>
        </w:tc>
        <w:tc>
          <w:tcPr>
            <w:tcW w:w="448" w:type="dxa"/>
            <w:tcBorders>
              <w:top w:val="nil"/>
              <w:left w:val="nil"/>
              <w:bottom w:val="nil"/>
              <w:right w:val="nil"/>
            </w:tcBorders>
            <w:shd w:val="clear" w:color="auto" w:fill="auto"/>
            <w:noWrap/>
            <w:vAlign w:val="center"/>
            <w:hideMark/>
          </w:tcPr>
          <w:p w14:paraId="248D059A" w14:textId="77777777" w:rsidR="0007484A" w:rsidRPr="005A1C58" w:rsidRDefault="0007484A" w:rsidP="00ED146B">
            <w:pPr>
              <w:jc w:val="center"/>
              <w:rPr>
                <w:sz w:val="20"/>
                <w:szCs w:val="20"/>
                <w:lang w:eastAsia="es-ES"/>
              </w:rPr>
            </w:pPr>
          </w:p>
        </w:tc>
        <w:tc>
          <w:tcPr>
            <w:tcW w:w="448" w:type="dxa"/>
            <w:tcBorders>
              <w:top w:val="nil"/>
              <w:left w:val="nil"/>
              <w:bottom w:val="nil"/>
              <w:right w:val="nil"/>
            </w:tcBorders>
            <w:shd w:val="clear" w:color="auto" w:fill="auto"/>
            <w:noWrap/>
            <w:vAlign w:val="center"/>
            <w:hideMark/>
          </w:tcPr>
          <w:p w14:paraId="511C98DF" w14:textId="77777777" w:rsidR="0007484A" w:rsidRPr="005A1C58" w:rsidRDefault="0007484A" w:rsidP="00ED146B">
            <w:pPr>
              <w:jc w:val="center"/>
              <w:rPr>
                <w:sz w:val="20"/>
                <w:szCs w:val="20"/>
                <w:lang w:eastAsia="es-ES"/>
              </w:rPr>
            </w:pPr>
          </w:p>
        </w:tc>
        <w:tc>
          <w:tcPr>
            <w:tcW w:w="448" w:type="dxa"/>
            <w:tcBorders>
              <w:top w:val="nil"/>
              <w:left w:val="nil"/>
              <w:bottom w:val="nil"/>
              <w:right w:val="single" w:sz="4" w:space="0" w:color="auto"/>
            </w:tcBorders>
            <w:shd w:val="clear" w:color="auto" w:fill="auto"/>
            <w:noWrap/>
            <w:vAlign w:val="center"/>
            <w:hideMark/>
          </w:tcPr>
          <w:p w14:paraId="51217821"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r>
      <w:tr w:rsidR="0007484A" w:rsidRPr="001D1789" w14:paraId="63423BB2" w14:textId="77777777" w:rsidTr="00A65AD9">
        <w:trPr>
          <w:cantSplit/>
          <w:trHeight w:val="113"/>
          <w:jc w:val="center"/>
        </w:trPr>
        <w:tc>
          <w:tcPr>
            <w:tcW w:w="4148" w:type="dxa"/>
            <w:tcBorders>
              <w:left w:val="single" w:sz="4" w:space="0" w:color="auto"/>
              <w:bottom w:val="nil"/>
              <w:right w:val="nil"/>
            </w:tcBorders>
            <w:shd w:val="clear" w:color="auto" w:fill="auto"/>
            <w:noWrap/>
            <w:vAlign w:val="center"/>
          </w:tcPr>
          <w:p w14:paraId="079E76EE" w14:textId="77777777" w:rsidR="0007484A" w:rsidRPr="001D1789" w:rsidRDefault="0007484A" w:rsidP="00ED146B">
            <w:pPr>
              <w:rPr>
                <w:color w:val="000000"/>
                <w:sz w:val="16"/>
                <w:szCs w:val="20"/>
                <w:lang w:eastAsia="es-ES"/>
              </w:rPr>
            </w:pPr>
          </w:p>
        </w:tc>
        <w:tc>
          <w:tcPr>
            <w:tcW w:w="446" w:type="dxa"/>
            <w:tcBorders>
              <w:left w:val="single" w:sz="4" w:space="0" w:color="auto"/>
              <w:bottom w:val="nil"/>
              <w:right w:val="nil"/>
            </w:tcBorders>
            <w:shd w:val="clear" w:color="auto" w:fill="auto"/>
            <w:noWrap/>
            <w:vAlign w:val="center"/>
          </w:tcPr>
          <w:p w14:paraId="65453F15"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2C91F26E"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760E2BB7"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18B00FCE"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355B2349"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04656C02"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41ED3CF4"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45482745"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7C17589B"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26AF2AA5"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2903CAFE"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118F3DF4"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3F487EA6"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5B2F8B4F" w14:textId="77777777" w:rsidR="0007484A" w:rsidRPr="001D1789" w:rsidRDefault="0007484A" w:rsidP="00ED146B">
            <w:pPr>
              <w:jc w:val="center"/>
              <w:rPr>
                <w:color w:val="8EA9DB"/>
                <w:sz w:val="16"/>
                <w:szCs w:val="20"/>
                <w:lang w:eastAsia="es-ES"/>
              </w:rPr>
            </w:pPr>
          </w:p>
        </w:tc>
        <w:tc>
          <w:tcPr>
            <w:tcW w:w="448" w:type="dxa"/>
            <w:gridSpan w:val="2"/>
            <w:tcBorders>
              <w:left w:val="nil"/>
              <w:right w:val="nil"/>
            </w:tcBorders>
            <w:shd w:val="clear" w:color="auto" w:fill="auto"/>
            <w:noWrap/>
            <w:vAlign w:val="center"/>
          </w:tcPr>
          <w:p w14:paraId="4A0029D8"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03521CA3" w14:textId="77777777" w:rsidR="0007484A" w:rsidRPr="001D1789" w:rsidRDefault="0007484A" w:rsidP="00ED146B">
            <w:pPr>
              <w:jc w:val="center"/>
              <w:rPr>
                <w:color w:val="8EA9DB"/>
                <w:sz w:val="16"/>
                <w:szCs w:val="20"/>
                <w:lang w:eastAsia="es-ES"/>
              </w:rPr>
            </w:pPr>
          </w:p>
        </w:tc>
        <w:tc>
          <w:tcPr>
            <w:tcW w:w="447" w:type="dxa"/>
            <w:tcBorders>
              <w:left w:val="nil"/>
              <w:bottom w:val="nil"/>
              <w:right w:val="nil"/>
            </w:tcBorders>
            <w:shd w:val="clear" w:color="auto" w:fill="auto"/>
            <w:noWrap/>
            <w:vAlign w:val="center"/>
          </w:tcPr>
          <w:p w14:paraId="0021528A"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196829E4" w14:textId="77777777" w:rsidR="0007484A" w:rsidRPr="001D1789" w:rsidRDefault="0007484A" w:rsidP="00ED146B">
            <w:pPr>
              <w:jc w:val="center"/>
              <w:rPr>
                <w:color w:val="8EA9DB"/>
                <w:sz w:val="16"/>
                <w:szCs w:val="20"/>
                <w:lang w:eastAsia="es-ES"/>
              </w:rPr>
            </w:pPr>
          </w:p>
        </w:tc>
        <w:tc>
          <w:tcPr>
            <w:tcW w:w="448" w:type="dxa"/>
            <w:tcBorders>
              <w:left w:val="nil"/>
              <w:bottom w:val="nil"/>
              <w:right w:val="nil"/>
            </w:tcBorders>
            <w:shd w:val="clear" w:color="auto" w:fill="auto"/>
            <w:noWrap/>
            <w:vAlign w:val="center"/>
          </w:tcPr>
          <w:p w14:paraId="4C1BCB51" w14:textId="77777777" w:rsidR="0007484A" w:rsidRPr="001D1789" w:rsidRDefault="0007484A" w:rsidP="00ED146B">
            <w:pPr>
              <w:jc w:val="center"/>
              <w:rPr>
                <w:color w:val="8EA9DB"/>
                <w:sz w:val="16"/>
                <w:szCs w:val="20"/>
                <w:lang w:eastAsia="es-ES"/>
              </w:rPr>
            </w:pPr>
          </w:p>
        </w:tc>
        <w:tc>
          <w:tcPr>
            <w:tcW w:w="448" w:type="dxa"/>
            <w:tcBorders>
              <w:left w:val="nil"/>
              <w:bottom w:val="nil"/>
              <w:right w:val="single" w:sz="4" w:space="0" w:color="auto"/>
            </w:tcBorders>
            <w:shd w:val="clear" w:color="auto" w:fill="auto"/>
            <w:noWrap/>
            <w:vAlign w:val="center"/>
          </w:tcPr>
          <w:p w14:paraId="6153B48C" w14:textId="77777777" w:rsidR="0007484A" w:rsidRPr="001D1789" w:rsidRDefault="0007484A" w:rsidP="00ED146B">
            <w:pPr>
              <w:jc w:val="center"/>
              <w:rPr>
                <w:color w:val="8EA9DB"/>
                <w:sz w:val="16"/>
                <w:szCs w:val="20"/>
                <w:lang w:eastAsia="es-ES"/>
              </w:rPr>
            </w:pPr>
          </w:p>
        </w:tc>
      </w:tr>
      <w:tr w:rsidR="0007484A" w:rsidRPr="005A1C58" w14:paraId="535F65BF" w14:textId="77777777" w:rsidTr="00A65AD9">
        <w:trPr>
          <w:cantSplit/>
          <w:trHeight w:val="482"/>
          <w:jc w:val="center"/>
        </w:trPr>
        <w:tc>
          <w:tcPr>
            <w:tcW w:w="4148" w:type="dxa"/>
            <w:tcBorders>
              <w:top w:val="nil"/>
              <w:left w:val="single" w:sz="4" w:space="0" w:color="auto"/>
              <w:bottom w:val="single" w:sz="4" w:space="0" w:color="auto"/>
              <w:right w:val="nil"/>
            </w:tcBorders>
            <w:shd w:val="clear" w:color="auto" w:fill="auto"/>
            <w:noWrap/>
            <w:vAlign w:val="center"/>
            <w:hideMark/>
          </w:tcPr>
          <w:p w14:paraId="7EF8F786" w14:textId="77777777" w:rsidR="0007484A" w:rsidRPr="005A1C58" w:rsidRDefault="0007484A" w:rsidP="00ED146B">
            <w:pPr>
              <w:rPr>
                <w:color w:val="000000"/>
                <w:sz w:val="20"/>
                <w:szCs w:val="20"/>
                <w:lang w:eastAsia="es-ES"/>
              </w:rPr>
            </w:pPr>
            <w:r w:rsidRPr="005A1C58">
              <w:rPr>
                <w:color w:val="000000"/>
                <w:sz w:val="20"/>
                <w:szCs w:val="20"/>
                <w:lang w:eastAsia="es-ES"/>
              </w:rPr>
              <w:t>2.1.3. ZLE Collective taxi in La Serena</w:t>
            </w:r>
          </w:p>
        </w:tc>
        <w:tc>
          <w:tcPr>
            <w:tcW w:w="446" w:type="dxa"/>
            <w:tcBorders>
              <w:top w:val="nil"/>
              <w:left w:val="single" w:sz="4" w:space="0" w:color="auto"/>
              <w:bottom w:val="single" w:sz="4" w:space="0" w:color="auto"/>
              <w:right w:val="nil"/>
            </w:tcBorders>
            <w:shd w:val="clear" w:color="auto" w:fill="auto"/>
            <w:noWrap/>
            <w:vAlign w:val="center"/>
            <w:hideMark/>
          </w:tcPr>
          <w:p w14:paraId="303CC40B"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7" w:type="dxa"/>
            <w:tcBorders>
              <w:top w:val="nil"/>
              <w:left w:val="nil"/>
              <w:bottom w:val="single" w:sz="4" w:space="0" w:color="auto"/>
              <w:right w:val="nil"/>
            </w:tcBorders>
            <w:shd w:val="clear" w:color="auto" w:fill="auto"/>
            <w:noWrap/>
            <w:vAlign w:val="center"/>
            <w:hideMark/>
          </w:tcPr>
          <w:p w14:paraId="2639B749"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7" w:type="dxa"/>
            <w:tcBorders>
              <w:top w:val="nil"/>
              <w:left w:val="nil"/>
              <w:bottom w:val="single" w:sz="4" w:space="0" w:color="auto"/>
              <w:right w:val="nil"/>
            </w:tcBorders>
            <w:shd w:val="clear" w:color="auto" w:fill="auto"/>
            <w:noWrap/>
            <w:vAlign w:val="center"/>
            <w:hideMark/>
          </w:tcPr>
          <w:p w14:paraId="0F392478"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tcBorders>
              <w:top w:val="nil"/>
              <w:left w:val="nil"/>
              <w:bottom w:val="single" w:sz="4" w:space="0" w:color="auto"/>
              <w:right w:val="nil"/>
            </w:tcBorders>
            <w:shd w:val="clear" w:color="000000" w:fill="8EA9DB"/>
            <w:noWrap/>
            <w:vAlign w:val="center"/>
            <w:hideMark/>
          </w:tcPr>
          <w:p w14:paraId="1E38C4DF"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single" w:sz="4" w:space="0" w:color="auto"/>
              <w:right w:val="nil"/>
            </w:tcBorders>
            <w:shd w:val="clear" w:color="000000" w:fill="8EA9DB"/>
            <w:noWrap/>
            <w:vAlign w:val="center"/>
            <w:hideMark/>
          </w:tcPr>
          <w:p w14:paraId="02E5581C"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3371ED62"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34AC9FD2"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5D7C1640"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single" w:sz="4" w:space="0" w:color="auto"/>
              <w:right w:val="nil"/>
            </w:tcBorders>
            <w:shd w:val="clear" w:color="000000" w:fill="8EA9DB"/>
            <w:noWrap/>
            <w:vAlign w:val="center"/>
            <w:hideMark/>
          </w:tcPr>
          <w:p w14:paraId="7C6E82B8"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3699B525"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41C72049"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0F2E742D"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single" w:sz="4" w:space="0" w:color="auto"/>
              <w:right w:val="nil"/>
            </w:tcBorders>
            <w:shd w:val="clear" w:color="000000" w:fill="8EA9DB"/>
            <w:noWrap/>
            <w:vAlign w:val="center"/>
            <w:hideMark/>
          </w:tcPr>
          <w:p w14:paraId="042BAC28"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1A782ACA" w14:textId="77777777" w:rsidR="0007484A" w:rsidRPr="005A1C58" w:rsidRDefault="0007484A" w:rsidP="00ED146B">
            <w:pPr>
              <w:jc w:val="center"/>
              <w:rPr>
                <w:color w:val="8EA9DB"/>
                <w:sz w:val="20"/>
                <w:szCs w:val="20"/>
                <w:lang w:eastAsia="es-ES"/>
              </w:rPr>
            </w:pPr>
            <w:r w:rsidRPr="005A1C58">
              <w:rPr>
                <w:color w:val="8EA9DB"/>
                <w:sz w:val="20"/>
                <w:szCs w:val="20"/>
                <w:lang w:eastAsia="es-ES"/>
              </w:rPr>
              <w:t>X</w:t>
            </w:r>
          </w:p>
        </w:tc>
        <w:tc>
          <w:tcPr>
            <w:tcW w:w="430" w:type="dxa"/>
            <w:tcBorders>
              <w:top w:val="nil"/>
              <w:left w:val="nil"/>
              <w:bottom w:val="single" w:sz="4" w:space="0" w:color="auto"/>
              <w:right w:val="nil"/>
            </w:tcBorders>
            <w:shd w:val="clear" w:color="000000" w:fill="auto"/>
            <w:noWrap/>
            <w:vAlign w:val="center"/>
            <w:hideMark/>
          </w:tcPr>
          <w:p w14:paraId="0F0E39F6" w14:textId="45A5F37D" w:rsidR="0007484A" w:rsidRPr="005A1C58" w:rsidRDefault="0007484A" w:rsidP="00ED146B">
            <w:pPr>
              <w:jc w:val="center"/>
              <w:rPr>
                <w:color w:val="8EA9DB"/>
                <w:sz w:val="20"/>
                <w:szCs w:val="20"/>
                <w:lang w:eastAsia="es-ES"/>
              </w:rPr>
            </w:pPr>
          </w:p>
        </w:tc>
        <w:tc>
          <w:tcPr>
            <w:tcW w:w="466" w:type="dxa"/>
            <w:gridSpan w:val="2"/>
            <w:tcBorders>
              <w:top w:val="nil"/>
              <w:left w:val="nil"/>
              <w:bottom w:val="single" w:sz="4" w:space="0" w:color="auto"/>
              <w:right w:val="nil"/>
            </w:tcBorders>
            <w:shd w:val="clear" w:color="auto" w:fill="auto"/>
            <w:noWrap/>
            <w:vAlign w:val="center"/>
            <w:hideMark/>
          </w:tcPr>
          <w:p w14:paraId="2FD25D26"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7" w:type="dxa"/>
            <w:tcBorders>
              <w:top w:val="nil"/>
              <w:left w:val="nil"/>
              <w:bottom w:val="single" w:sz="4" w:space="0" w:color="auto"/>
              <w:right w:val="nil"/>
            </w:tcBorders>
            <w:shd w:val="clear" w:color="auto" w:fill="auto"/>
            <w:noWrap/>
            <w:vAlign w:val="center"/>
            <w:hideMark/>
          </w:tcPr>
          <w:p w14:paraId="344C38EC"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tcBorders>
              <w:top w:val="nil"/>
              <w:left w:val="nil"/>
              <w:bottom w:val="single" w:sz="4" w:space="0" w:color="auto"/>
              <w:right w:val="nil"/>
            </w:tcBorders>
            <w:shd w:val="clear" w:color="auto" w:fill="auto"/>
            <w:noWrap/>
            <w:vAlign w:val="center"/>
            <w:hideMark/>
          </w:tcPr>
          <w:p w14:paraId="6B307F76"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tcBorders>
              <w:top w:val="nil"/>
              <w:left w:val="nil"/>
              <w:bottom w:val="single" w:sz="4" w:space="0" w:color="auto"/>
              <w:right w:val="nil"/>
            </w:tcBorders>
            <w:shd w:val="clear" w:color="auto" w:fill="auto"/>
            <w:noWrap/>
            <w:vAlign w:val="center"/>
            <w:hideMark/>
          </w:tcPr>
          <w:p w14:paraId="3E96C7E1"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c>
          <w:tcPr>
            <w:tcW w:w="448" w:type="dxa"/>
            <w:tcBorders>
              <w:top w:val="nil"/>
              <w:left w:val="nil"/>
              <w:bottom w:val="single" w:sz="4" w:space="0" w:color="auto"/>
              <w:right w:val="single" w:sz="4" w:space="0" w:color="auto"/>
            </w:tcBorders>
            <w:shd w:val="clear" w:color="auto" w:fill="auto"/>
            <w:noWrap/>
            <w:vAlign w:val="center"/>
            <w:hideMark/>
          </w:tcPr>
          <w:p w14:paraId="397EDFE0" w14:textId="77777777" w:rsidR="0007484A" w:rsidRPr="005A1C58" w:rsidRDefault="0007484A" w:rsidP="00ED146B">
            <w:pPr>
              <w:jc w:val="center"/>
              <w:rPr>
                <w:color w:val="000000"/>
                <w:sz w:val="20"/>
                <w:szCs w:val="20"/>
                <w:lang w:eastAsia="es-ES"/>
              </w:rPr>
            </w:pPr>
            <w:r w:rsidRPr="005A1C58">
              <w:rPr>
                <w:color w:val="000000"/>
                <w:sz w:val="20"/>
                <w:szCs w:val="20"/>
                <w:lang w:eastAsia="es-ES"/>
              </w:rPr>
              <w:t> </w:t>
            </w:r>
          </w:p>
        </w:tc>
      </w:tr>
      <w:tr w:rsidR="0007484A" w:rsidRPr="005A1C58" w14:paraId="6114F369" w14:textId="77777777" w:rsidTr="00ED146B">
        <w:trPr>
          <w:cantSplit/>
          <w:trHeight w:val="482"/>
          <w:jc w:val="center"/>
        </w:trPr>
        <w:tc>
          <w:tcPr>
            <w:tcW w:w="13100" w:type="dxa"/>
            <w:gridSpan w:val="22"/>
            <w:tcBorders>
              <w:top w:val="nil"/>
              <w:left w:val="single" w:sz="4" w:space="0" w:color="auto"/>
              <w:bottom w:val="single" w:sz="4" w:space="0" w:color="auto"/>
              <w:right w:val="single" w:sz="4" w:space="0" w:color="auto"/>
            </w:tcBorders>
            <w:shd w:val="clear" w:color="auto" w:fill="auto"/>
            <w:vAlign w:val="center"/>
            <w:hideMark/>
          </w:tcPr>
          <w:p w14:paraId="0DCF3445" w14:textId="77777777" w:rsidR="0007484A" w:rsidRPr="005A1C58" w:rsidRDefault="0007484A" w:rsidP="00ED146B">
            <w:pPr>
              <w:rPr>
                <w:color w:val="000000"/>
                <w:sz w:val="20"/>
                <w:szCs w:val="20"/>
                <w:lang w:val="en-US" w:eastAsia="es-ES"/>
              </w:rPr>
            </w:pPr>
            <w:r w:rsidRPr="005A1C58">
              <w:rPr>
                <w:color w:val="000000"/>
                <w:sz w:val="20"/>
                <w:szCs w:val="20"/>
                <w:lang w:val="en-US" w:eastAsia="es-ES"/>
              </w:rPr>
              <w:t>2.2.- Technically assisted investments in integrated urban planning measures in representative, replication-ready urban areas </w:t>
            </w:r>
          </w:p>
        </w:tc>
      </w:tr>
      <w:tr w:rsidR="00A65AD9" w:rsidRPr="005A1C58" w14:paraId="2C12BD12" w14:textId="77777777" w:rsidTr="00A65AD9">
        <w:trPr>
          <w:cantSplit/>
          <w:trHeight w:val="482"/>
          <w:jc w:val="center"/>
        </w:trPr>
        <w:tc>
          <w:tcPr>
            <w:tcW w:w="4148" w:type="dxa"/>
            <w:tcBorders>
              <w:top w:val="nil"/>
              <w:left w:val="single" w:sz="4" w:space="0" w:color="auto"/>
              <w:bottom w:val="single" w:sz="4" w:space="0" w:color="auto"/>
              <w:right w:val="single" w:sz="4" w:space="0" w:color="auto"/>
            </w:tcBorders>
            <w:shd w:val="clear" w:color="auto" w:fill="auto"/>
            <w:noWrap/>
            <w:vAlign w:val="center"/>
            <w:hideMark/>
          </w:tcPr>
          <w:p w14:paraId="7BCAF3C2" w14:textId="77777777" w:rsidR="00A65AD9" w:rsidRPr="001D1789" w:rsidRDefault="00A65AD9" w:rsidP="00ED146B">
            <w:pPr>
              <w:rPr>
                <w:sz w:val="20"/>
                <w:szCs w:val="20"/>
                <w:lang w:val="en-US" w:eastAsia="es-ES"/>
              </w:rPr>
            </w:pPr>
            <w:r w:rsidRPr="001D1789">
              <w:rPr>
                <w:sz w:val="20"/>
                <w:szCs w:val="20"/>
                <w:lang w:val="en-US" w:eastAsia="es-ES"/>
              </w:rPr>
              <w:t>2.2.1. Integrated urban mobility intervention in Villarrica</w:t>
            </w:r>
          </w:p>
        </w:tc>
        <w:tc>
          <w:tcPr>
            <w:tcW w:w="446" w:type="dxa"/>
            <w:tcBorders>
              <w:top w:val="nil"/>
              <w:left w:val="nil"/>
              <w:bottom w:val="single" w:sz="4" w:space="0" w:color="auto"/>
              <w:right w:val="nil"/>
            </w:tcBorders>
            <w:shd w:val="clear" w:color="auto" w:fill="auto"/>
            <w:noWrap/>
            <w:vAlign w:val="center"/>
            <w:hideMark/>
          </w:tcPr>
          <w:p w14:paraId="33F659E8" w14:textId="77777777" w:rsidR="00A65AD9" w:rsidRPr="005A1C58" w:rsidRDefault="00A65AD9" w:rsidP="00ED146B">
            <w:pPr>
              <w:jc w:val="center"/>
              <w:rPr>
                <w:color w:val="000000"/>
                <w:sz w:val="20"/>
                <w:szCs w:val="20"/>
                <w:lang w:val="en-US" w:eastAsia="es-ES"/>
              </w:rPr>
            </w:pPr>
            <w:r w:rsidRPr="005A1C58">
              <w:rPr>
                <w:color w:val="000000"/>
                <w:sz w:val="20"/>
                <w:szCs w:val="20"/>
                <w:lang w:val="en-US" w:eastAsia="es-ES"/>
              </w:rPr>
              <w:t> </w:t>
            </w:r>
          </w:p>
        </w:tc>
        <w:tc>
          <w:tcPr>
            <w:tcW w:w="447" w:type="dxa"/>
            <w:tcBorders>
              <w:top w:val="nil"/>
              <w:left w:val="nil"/>
              <w:bottom w:val="single" w:sz="4" w:space="0" w:color="auto"/>
              <w:right w:val="nil"/>
            </w:tcBorders>
            <w:shd w:val="clear" w:color="auto" w:fill="auto"/>
            <w:noWrap/>
            <w:vAlign w:val="center"/>
            <w:hideMark/>
          </w:tcPr>
          <w:p w14:paraId="0CE3D9A6" w14:textId="77777777" w:rsidR="00A65AD9" w:rsidRPr="005A1C58" w:rsidRDefault="00A65AD9" w:rsidP="00ED146B">
            <w:pPr>
              <w:jc w:val="center"/>
              <w:rPr>
                <w:color w:val="000000"/>
                <w:sz w:val="20"/>
                <w:szCs w:val="20"/>
                <w:lang w:val="en-US" w:eastAsia="es-ES"/>
              </w:rPr>
            </w:pPr>
          </w:p>
        </w:tc>
        <w:tc>
          <w:tcPr>
            <w:tcW w:w="447" w:type="dxa"/>
            <w:tcBorders>
              <w:top w:val="nil"/>
              <w:left w:val="nil"/>
              <w:bottom w:val="single" w:sz="4" w:space="0" w:color="auto"/>
              <w:right w:val="nil"/>
            </w:tcBorders>
            <w:shd w:val="clear" w:color="auto" w:fill="auto"/>
            <w:noWrap/>
            <w:vAlign w:val="center"/>
            <w:hideMark/>
          </w:tcPr>
          <w:p w14:paraId="1C2169E8" w14:textId="77777777" w:rsidR="00A65AD9" w:rsidRPr="005A1C58" w:rsidRDefault="00A65AD9" w:rsidP="00ED146B">
            <w:pPr>
              <w:jc w:val="center"/>
              <w:rPr>
                <w:sz w:val="20"/>
                <w:szCs w:val="20"/>
                <w:lang w:val="en-US" w:eastAsia="es-ES"/>
              </w:rPr>
            </w:pPr>
          </w:p>
        </w:tc>
        <w:tc>
          <w:tcPr>
            <w:tcW w:w="448" w:type="dxa"/>
            <w:tcBorders>
              <w:top w:val="nil"/>
              <w:left w:val="nil"/>
              <w:bottom w:val="single" w:sz="4" w:space="0" w:color="auto"/>
              <w:right w:val="nil"/>
            </w:tcBorders>
            <w:shd w:val="clear" w:color="auto" w:fill="auto"/>
            <w:noWrap/>
            <w:vAlign w:val="center"/>
            <w:hideMark/>
          </w:tcPr>
          <w:p w14:paraId="48E8B063" w14:textId="77777777" w:rsidR="00A65AD9" w:rsidRPr="005A1C58" w:rsidRDefault="00A65AD9" w:rsidP="00ED146B">
            <w:pPr>
              <w:jc w:val="center"/>
              <w:rPr>
                <w:sz w:val="20"/>
                <w:szCs w:val="20"/>
                <w:lang w:val="en-US" w:eastAsia="es-ES"/>
              </w:rPr>
            </w:pPr>
          </w:p>
        </w:tc>
        <w:tc>
          <w:tcPr>
            <w:tcW w:w="447" w:type="dxa"/>
            <w:tcBorders>
              <w:top w:val="nil"/>
              <w:left w:val="nil"/>
              <w:bottom w:val="single" w:sz="4" w:space="0" w:color="auto"/>
              <w:right w:val="nil"/>
            </w:tcBorders>
            <w:shd w:val="clear" w:color="000000" w:fill="8EA9DB"/>
            <w:noWrap/>
            <w:vAlign w:val="center"/>
            <w:hideMark/>
          </w:tcPr>
          <w:p w14:paraId="21C3AE44" w14:textId="77777777" w:rsidR="00A65AD9" w:rsidRPr="005A1C58" w:rsidRDefault="00A65AD9"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6B013A8C" w14:textId="77777777" w:rsidR="00A65AD9" w:rsidRPr="005A1C58" w:rsidRDefault="00A65AD9"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292FF084" w14:textId="77777777" w:rsidR="00A65AD9" w:rsidRPr="005A1C58" w:rsidRDefault="00A65AD9"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2F2AC1E9" w14:textId="77777777" w:rsidR="00A65AD9" w:rsidRPr="005A1C58" w:rsidRDefault="00A65AD9"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single" w:sz="4" w:space="0" w:color="auto"/>
              <w:right w:val="nil"/>
            </w:tcBorders>
            <w:shd w:val="clear" w:color="000000" w:fill="8EA9DB"/>
            <w:noWrap/>
            <w:vAlign w:val="center"/>
            <w:hideMark/>
          </w:tcPr>
          <w:p w14:paraId="165DC5D6" w14:textId="77777777" w:rsidR="00A65AD9" w:rsidRPr="005A1C58" w:rsidRDefault="00A65AD9"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267B7371" w14:textId="77777777" w:rsidR="00A65AD9" w:rsidRPr="005A1C58" w:rsidRDefault="00A65AD9"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69088194" w14:textId="77777777" w:rsidR="00A65AD9" w:rsidRPr="005A1C58" w:rsidRDefault="00A65AD9"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000000" w:fill="8EA9DB"/>
            <w:noWrap/>
            <w:vAlign w:val="center"/>
            <w:hideMark/>
          </w:tcPr>
          <w:p w14:paraId="065FE834" w14:textId="77777777" w:rsidR="00A65AD9" w:rsidRPr="005A1C58" w:rsidRDefault="00A65AD9" w:rsidP="00ED146B">
            <w:pPr>
              <w:jc w:val="center"/>
              <w:rPr>
                <w:color w:val="8EA9DB"/>
                <w:sz w:val="20"/>
                <w:szCs w:val="20"/>
                <w:lang w:eastAsia="es-ES"/>
              </w:rPr>
            </w:pPr>
            <w:r w:rsidRPr="005A1C58">
              <w:rPr>
                <w:color w:val="8EA9DB"/>
                <w:sz w:val="20"/>
                <w:szCs w:val="20"/>
                <w:lang w:eastAsia="es-ES"/>
              </w:rPr>
              <w:t>X</w:t>
            </w:r>
          </w:p>
        </w:tc>
        <w:tc>
          <w:tcPr>
            <w:tcW w:w="447" w:type="dxa"/>
            <w:tcBorders>
              <w:top w:val="nil"/>
              <w:left w:val="nil"/>
              <w:bottom w:val="single" w:sz="4" w:space="0" w:color="auto"/>
              <w:right w:val="nil"/>
            </w:tcBorders>
            <w:shd w:val="clear" w:color="auto" w:fill="8DB3E2" w:themeFill="text2" w:themeFillTint="66"/>
            <w:noWrap/>
            <w:vAlign w:val="center"/>
            <w:hideMark/>
          </w:tcPr>
          <w:p w14:paraId="285BD9C6" w14:textId="091EDC30" w:rsidR="00A65AD9" w:rsidRPr="005A1C58" w:rsidRDefault="00A65AD9"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auto" w:fill="8DB3E2" w:themeFill="text2" w:themeFillTint="66"/>
            <w:noWrap/>
            <w:vAlign w:val="center"/>
            <w:hideMark/>
          </w:tcPr>
          <w:p w14:paraId="66BE5453" w14:textId="7CE25BEA" w:rsidR="00A65AD9" w:rsidRPr="00A65AD9" w:rsidRDefault="00A65AD9" w:rsidP="00ED146B">
            <w:pPr>
              <w:jc w:val="center"/>
              <w:rPr>
                <w:color w:val="8EA9DB"/>
                <w:sz w:val="20"/>
                <w:szCs w:val="20"/>
                <w:lang w:eastAsia="es-ES"/>
              </w:rPr>
            </w:pPr>
            <w:r w:rsidRPr="005A1C58">
              <w:rPr>
                <w:color w:val="8EA9DB"/>
                <w:sz w:val="20"/>
                <w:szCs w:val="20"/>
                <w:lang w:eastAsia="es-ES"/>
              </w:rPr>
              <w:t>X</w:t>
            </w:r>
          </w:p>
        </w:tc>
        <w:tc>
          <w:tcPr>
            <w:tcW w:w="448" w:type="dxa"/>
            <w:gridSpan w:val="2"/>
            <w:tcBorders>
              <w:top w:val="nil"/>
              <w:left w:val="nil"/>
              <w:bottom w:val="single" w:sz="4" w:space="0" w:color="auto"/>
              <w:right w:val="nil"/>
            </w:tcBorders>
            <w:shd w:val="clear" w:color="auto" w:fill="8DB3E2" w:themeFill="text2" w:themeFillTint="66"/>
            <w:noWrap/>
            <w:vAlign w:val="center"/>
            <w:hideMark/>
          </w:tcPr>
          <w:p w14:paraId="2EB5D45D" w14:textId="371AF49B" w:rsidR="00A65AD9" w:rsidRPr="00A65AD9" w:rsidRDefault="00A65AD9" w:rsidP="00ED146B">
            <w:pPr>
              <w:jc w:val="center"/>
              <w:rPr>
                <w:color w:val="8EA9DB"/>
                <w:sz w:val="20"/>
                <w:szCs w:val="20"/>
                <w:lang w:eastAsia="es-ES"/>
              </w:rPr>
            </w:pPr>
            <w:r w:rsidRPr="005A1C58">
              <w:rPr>
                <w:color w:val="8EA9DB"/>
                <w:sz w:val="20"/>
                <w:szCs w:val="20"/>
                <w:lang w:eastAsia="es-ES"/>
              </w:rPr>
              <w:t>X</w:t>
            </w:r>
          </w:p>
        </w:tc>
        <w:tc>
          <w:tcPr>
            <w:tcW w:w="448" w:type="dxa"/>
            <w:tcBorders>
              <w:top w:val="nil"/>
              <w:left w:val="nil"/>
              <w:bottom w:val="single" w:sz="4" w:space="0" w:color="auto"/>
              <w:right w:val="nil"/>
            </w:tcBorders>
            <w:shd w:val="clear" w:color="auto" w:fill="auto"/>
            <w:noWrap/>
            <w:vAlign w:val="center"/>
            <w:hideMark/>
          </w:tcPr>
          <w:p w14:paraId="10A0AFF5" w14:textId="77777777" w:rsidR="00A65AD9" w:rsidRPr="005A1C58" w:rsidRDefault="00A65AD9" w:rsidP="00ED146B">
            <w:pPr>
              <w:jc w:val="center"/>
              <w:rPr>
                <w:sz w:val="20"/>
                <w:szCs w:val="20"/>
                <w:lang w:eastAsia="es-ES"/>
              </w:rPr>
            </w:pPr>
          </w:p>
        </w:tc>
        <w:tc>
          <w:tcPr>
            <w:tcW w:w="447" w:type="dxa"/>
            <w:tcBorders>
              <w:top w:val="nil"/>
              <w:left w:val="nil"/>
              <w:bottom w:val="single" w:sz="4" w:space="0" w:color="auto"/>
              <w:right w:val="nil"/>
            </w:tcBorders>
            <w:shd w:val="clear" w:color="auto" w:fill="auto"/>
            <w:noWrap/>
            <w:vAlign w:val="center"/>
            <w:hideMark/>
          </w:tcPr>
          <w:p w14:paraId="7F8AF802" w14:textId="77777777" w:rsidR="00A65AD9" w:rsidRPr="005A1C58" w:rsidRDefault="00A65AD9" w:rsidP="00ED146B">
            <w:pPr>
              <w:jc w:val="center"/>
              <w:rPr>
                <w:sz w:val="20"/>
                <w:szCs w:val="20"/>
                <w:lang w:eastAsia="es-ES"/>
              </w:rPr>
            </w:pPr>
          </w:p>
        </w:tc>
        <w:tc>
          <w:tcPr>
            <w:tcW w:w="448" w:type="dxa"/>
            <w:tcBorders>
              <w:top w:val="nil"/>
              <w:left w:val="nil"/>
              <w:bottom w:val="single" w:sz="4" w:space="0" w:color="auto"/>
              <w:right w:val="nil"/>
            </w:tcBorders>
            <w:shd w:val="clear" w:color="auto" w:fill="auto"/>
            <w:noWrap/>
            <w:vAlign w:val="center"/>
            <w:hideMark/>
          </w:tcPr>
          <w:p w14:paraId="115952CD" w14:textId="77777777" w:rsidR="00A65AD9" w:rsidRPr="005A1C58" w:rsidRDefault="00A65AD9" w:rsidP="00ED146B">
            <w:pPr>
              <w:jc w:val="center"/>
              <w:rPr>
                <w:sz w:val="20"/>
                <w:szCs w:val="20"/>
                <w:lang w:eastAsia="es-ES"/>
              </w:rPr>
            </w:pPr>
          </w:p>
        </w:tc>
        <w:tc>
          <w:tcPr>
            <w:tcW w:w="448" w:type="dxa"/>
            <w:tcBorders>
              <w:top w:val="nil"/>
              <w:left w:val="nil"/>
              <w:bottom w:val="single" w:sz="4" w:space="0" w:color="auto"/>
              <w:right w:val="nil"/>
            </w:tcBorders>
            <w:shd w:val="clear" w:color="auto" w:fill="auto"/>
            <w:noWrap/>
            <w:vAlign w:val="center"/>
            <w:hideMark/>
          </w:tcPr>
          <w:p w14:paraId="2ACA2F82" w14:textId="77777777" w:rsidR="00A65AD9" w:rsidRPr="005A1C58" w:rsidRDefault="00A65AD9" w:rsidP="00ED146B">
            <w:pPr>
              <w:jc w:val="center"/>
              <w:rPr>
                <w:sz w:val="20"/>
                <w:szCs w:val="20"/>
                <w:lang w:eastAsia="es-ES"/>
              </w:rPr>
            </w:pPr>
          </w:p>
        </w:tc>
        <w:tc>
          <w:tcPr>
            <w:tcW w:w="448" w:type="dxa"/>
            <w:tcBorders>
              <w:top w:val="nil"/>
              <w:left w:val="nil"/>
              <w:bottom w:val="single" w:sz="4" w:space="0" w:color="auto"/>
              <w:right w:val="single" w:sz="4" w:space="0" w:color="auto"/>
            </w:tcBorders>
            <w:shd w:val="clear" w:color="auto" w:fill="auto"/>
            <w:noWrap/>
            <w:vAlign w:val="center"/>
            <w:hideMark/>
          </w:tcPr>
          <w:p w14:paraId="298D4813" w14:textId="77777777" w:rsidR="00A65AD9" w:rsidRPr="005A1C58" w:rsidRDefault="00A65AD9" w:rsidP="00ED146B">
            <w:pPr>
              <w:jc w:val="center"/>
              <w:rPr>
                <w:color w:val="000000"/>
                <w:sz w:val="20"/>
                <w:szCs w:val="20"/>
                <w:lang w:eastAsia="es-ES"/>
              </w:rPr>
            </w:pPr>
            <w:r w:rsidRPr="005A1C58">
              <w:rPr>
                <w:color w:val="000000"/>
                <w:sz w:val="20"/>
                <w:szCs w:val="20"/>
                <w:lang w:eastAsia="es-ES"/>
              </w:rPr>
              <w:t> </w:t>
            </w:r>
          </w:p>
        </w:tc>
      </w:tr>
      <w:tr w:rsidR="0007484A" w:rsidRPr="005A1C58" w14:paraId="05FDE105" w14:textId="77777777" w:rsidTr="00ED146B">
        <w:trPr>
          <w:cantSplit/>
          <w:trHeight w:val="482"/>
          <w:jc w:val="center"/>
        </w:trPr>
        <w:tc>
          <w:tcPr>
            <w:tcW w:w="13100" w:type="dxa"/>
            <w:gridSpan w:val="22"/>
            <w:tcBorders>
              <w:top w:val="single" w:sz="4" w:space="0" w:color="auto"/>
              <w:left w:val="single" w:sz="4" w:space="0" w:color="auto"/>
              <w:bottom w:val="single" w:sz="4" w:space="0" w:color="auto"/>
              <w:right w:val="single" w:sz="4" w:space="0" w:color="auto"/>
            </w:tcBorders>
            <w:shd w:val="clear" w:color="auto" w:fill="auto"/>
            <w:vAlign w:val="center"/>
            <w:hideMark/>
          </w:tcPr>
          <w:p w14:paraId="65EC2FE8" w14:textId="77777777" w:rsidR="0007484A" w:rsidRPr="005A1C58" w:rsidRDefault="0007484A" w:rsidP="00ED146B">
            <w:pPr>
              <w:rPr>
                <w:color w:val="000000"/>
                <w:sz w:val="20"/>
                <w:szCs w:val="20"/>
                <w:lang w:eastAsia="es-ES"/>
              </w:rPr>
            </w:pPr>
            <w:r w:rsidRPr="005A1C58">
              <w:rPr>
                <w:color w:val="000000"/>
                <w:sz w:val="20"/>
                <w:szCs w:val="20"/>
                <w:lang w:eastAsia="es-ES"/>
              </w:rPr>
              <w:t>3.- Monitoring and Evaluation</w:t>
            </w:r>
          </w:p>
          <w:p w14:paraId="30F6C55A" w14:textId="77777777" w:rsidR="0007484A" w:rsidRPr="005A1C58" w:rsidRDefault="0007484A" w:rsidP="00ED146B">
            <w:pPr>
              <w:jc w:val="center"/>
              <w:rPr>
                <w:color w:val="000000"/>
                <w:sz w:val="20"/>
                <w:szCs w:val="20"/>
                <w:lang w:eastAsia="es-ES"/>
              </w:rPr>
            </w:pPr>
          </w:p>
        </w:tc>
      </w:tr>
      <w:tr w:rsidR="0007484A" w:rsidRPr="005A1C58" w14:paraId="740187C8" w14:textId="77777777" w:rsidTr="00ED146B">
        <w:trPr>
          <w:cantSplit/>
          <w:trHeight w:val="482"/>
          <w:jc w:val="center"/>
        </w:trPr>
        <w:tc>
          <w:tcPr>
            <w:tcW w:w="13100" w:type="dxa"/>
            <w:gridSpan w:val="22"/>
            <w:tcBorders>
              <w:top w:val="single" w:sz="4" w:space="0" w:color="auto"/>
              <w:left w:val="single" w:sz="4" w:space="0" w:color="auto"/>
              <w:bottom w:val="single" w:sz="4" w:space="0" w:color="auto"/>
              <w:right w:val="single" w:sz="4" w:space="0" w:color="auto"/>
            </w:tcBorders>
            <w:shd w:val="clear" w:color="auto" w:fill="auto"/>
            <w:vAlign w:val="center"/>
            <w:hideMark/>
          </w:tcPr>
          <w:p w14:paraId="77AE2FB1" w14:textId="77777777" w:rsidR="0007484A" w:rsidRPr="005A1C58" w:rsidRDefault="0007484A" w:rsidP="00ED146B">
            <w:pPr>
              <w:rPr>
                <w:color w:val="000000"/>
                <w:sz w:val="20"/>
                <w:szCs w:val="20"/>
                <w:lang w:val="en-US" w:eastAsia="es-ES"/>
              </w:rPr>
            </w:pPr>
            <w:r w:rsidRPr="005A1C58">
              <w:rPr>
                <w:color w:val="000000"/>
                <w:sz w:val="20"/>
                <w:szCs w:val="20"/>
                <w:lang w:val="en-US" w:eastAsia="es-ES"/>
              </w:rPr>
              <w:t>3.1.- Adequate monitoring of all project indicators to ensure successful project implementation and evaluation</w:t>
            </w:r>
          </w:p>
          <w:p w14:paraId="70687FF3" w14:textId="77777777" w:rsidR="0007484A" w:rsidRPr="005A1C58" w:rsidRDefault="0007484A" w:rsidP="00ED146B">
            <w:pPr>
              <w:jc w:val="center"/>
              <w:rPr>
                <w:color w:val="000000"/>
                <w:sz w:val="20"/>
                <w:szCs w:val="20"/>
                <w:lang w:val="en-US" w:eastAsia="es-ES"/>
              </w:rPr>
            </w:pPr>
          </w:p>
        </w:tc>
      </w:tr>
      <w:tr w:rsidR="004F27AA" w:rsidRPr="005A1C58" w14:paraId="3E37E873" w14:textId="77777777" w:rsidTr="004F27AA">
        <w:trPr>
          <w:cantSplit/>
          <w:trHeight w:val="482"/>
          <w:jc w:val="center"/>
        </w:trPr>
        <w:tc>
          <w:tcPr>
            <w:tcW w:w="4148" w:type="dxa"/>
            <w:tcBorders>
              <w:top w:val="nil"/>
              <w:left w:val="single" w:sz="4" w:space="0" w:color="auto"/>
              <w:bottom w:val="single" w:sz="4" w:space="0" w:color="auto"/>
              <w:right w:val="nil"/>
            </w:tcBorders>
            <w:shd w:val="clear" w:color="auto" w:fill="auto"/>
            <w:noWrap/>
            <w:vAlign w:val="center"/>
            <w:hideMark/>
          </w:tcPr>
          <w:p w14:paraId="79C30342" w14:textId="77777777" w:rsidR="004F27AA" w:rsidRPr="005A1C58" w:rsidRDefault="004F27AA" w:rsidP="004F27AA">
            <w:pPr>
              <w:rPr>
                <w:color w:val="000000"/>
                <w:sz w:val="20"/>
                <w:szCs w:val="20"/>
                <w:lang w:val="en-US" w:eastAsia="es-ES"/>
              </w:rPr>
            </w:pPr>
            <w:r w:rsidRPr="005A1C58">
              <w:rPr>
                <w:color w:val="000000"/>
                <w:sz w:val="20"/>
                <w:szCs w:val="20"/>
                <w:lang w:val="en-US" w:eastAsia="es-ES"/>
              </w:rPr>
              <w:t>3.1.1.- Periodic reviews and independent terminal evaluation conducted</w:t>
            </w:r>
          </w:p>
        </w:tc>
        <w:tc>
          <w:tcPr>
            <w:tcW w:w="446" w:type="dxa"/>
            <w:tcBorders>
              <w:top w:val="single" w:sz="4" w:space="0" w:color="auto"/>
              <w:left w:val="single" w:sz="4" w:space="0" w:color="auto"/>
              <w:bottom w:val="single" w:sz="4" w:space="0" w:color="auto"/>
              <w:right w:val="nil"/>
            </w:tcBorders>
            <w:shd w:val="clear" w:color="000000" w:fill="8EA9DB"/>
            <w:noWrap/>
            <w:vAlign w:val="center"/>
            <w:hideMark/>
          </w:tcPr>
          <w:p w14:paraId="4960E1B4" w14:textId="77777777" w:rsidR="004F27AA" w:rsidRPr="005A1C58" w:rsidRDefault="004F27AA" w:rsidP="004F27AA">
            <w:pPr>
              <w:jc w:val="center"/>
              <w:rPr>
                <w:color w:val="8EA9DB"/>
                <w:sz w:val="20"/>
                <w:szCs w:val="20"/>
                <w:lang w:eastAsia="es-ES"/>
              </w:rPr>
            </w:pPr>
            <w:r w:rsidRPr="005A1C58">
              <w:rPr>
                <w:color w:val="8EA9DB"/>
                <w:sz w:val="20"/>
                <w:szCs w:val="20"/>
                <w:lang w:eastAsia="es-ES"/>
              </w:rPr>
              <w:t>X</w:t>
            </w:r>
          </w:p>
        </w:tc>
        <w:tc>
          <w:tcPr>
            <w:tcW w:w="447" w:type="dxa"/>
            <w:tcBorders>
              <w:top w:val="single" w:sz="4" w:space="0" w:color="auto"/>
              <w:left w:val="nil"/>
              <w:bottom w:val="single" w:sz="4" w:space="0" w:color="auto"/>
              <w:right w:val="nil"/>
            </w:tcBorders>
            <w:shd w:val="clear" w:color="auto" w:fill="auto"/>
            <w:noWrap/>
            <w:vAlign w:val="center"/>
            <w:hideMark/>
          </w:tcPr>
          <w:p w14:paraId="24BF916E" w14:textId="77777777" w:rsidR="004F27AA" w:rsidRPr="005A1C58" w:rsidRDefault="004F27AA" w:rsidP="004F27AA">
            <w:pPr>
              <w:jc w:val="center"/>
              <w:rPr>
                <w:color w:val="000000"/>
                <w:sz w:val="20"/>
                <w:szCs w:val="20"/>
                <w:lang w:eastAsia="es-ES"/>
              </w:rPr>
            </w:pPr>
            <w:r w:rsidRPr="005A1C58">
              <w:rPr>
                <w:color w:val="000000"/>
                <w:sz w:val="20"/>
                <w:szCs w:val="20"/>
                <w:lang w:eastAsia="es-ES"/>
              </w:rPr>
              <w:t> </w:t>
            </w:r>
          </w:p>
        </w:tc>
        <w:tc>
          <w:tcPr>
            <w:tcW w:w="447" w:type="dxa"/>
            <w:tcBorders>
              <w:top w:val="single" w:sz="4" w:space="0" w:color="auto"/>
              <w:left w:val="nil"/>
              <w:bottom w:val="single" w:sz="4" w:space="0" w:color="auto"/>
              <w:right w:val="nil"/>
            </w:tcBorders>
            <w:shd w:val="clear" w:color="000000" w:fill="8EA9DB"/>
            <w:noWrap/>
            <w:vAlign w:val="center"/>
            <w:hideMark/>
          </w:tcPr>
          <w:p w14:paraId="643AF709" w14:textId="77777777" w:rsidR="004F27AA" w:rsidRPr="005A1C58" w:rsidRDefault="004F27AA" w:rsidP="004F27AA">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bottom w:val="single" w:sz="4" w:space="0" w:color="auto"/>
              <w:right w:val="nil"/>
            </w:tcBorders>
            <w:shd w:val="clear" w:color="auto" w:fill="auto"/>
            <w:noWrap/>
            <w:vAlign w:val="center"/>
            <w:hideMark/>
          </w:tcPr>
          <w:p w14:paraId="4523F873" w14:textId="77777777" w:rsidR="004F27AA" w:rsidRPr="005A1C58" w:rsidRDefault="004F27AA" w:rsidP="004F27AA">
            <w:pPr>
              <w:jc w:val="center"/>
              <w:rPr>
                <w:color w:val="000000"/>
                <w:sz w:val="20"/>
                <w:szCs w:val="20"/>
                <w:lang w:eastAsia="es-ES"/>
              </w:rPr>
            </w:pPr>
            <w:r w:rsidRPr="005A1C58">
              <w:rPr>
                <w:color w:val="000000"/>
                <w:sz w:val="20"/>
                <w:szCs w:val="20"/>
                <w:lang w:eastAsia="es-ES"/>
              </w:rPr>
              <w:t> </w:t>
            </w:r>
          </w:p>
        </w:tc>
        <w:tc>
          <w:tcPr>
            <w:tcW w:w="447" w:type="dxa"/>
            <w:tcBorders>
              <w:top w:val="single" w:sz="4" w:space="0" w:color="auto"/>
              <w:left w:val="nil"/>
              <w:bottom w:val="single" w:sz="4" w:space="0" w:color="auto"/>
              <w:right w:val="nil"/>
            </w:tcBorders>
            <w:shd w:val="clear" w:color="000000" w:fill="8EA9DB"/>
            <w:noWrap/>
            <w:vAlign w:val="center"/>
            <w:hideMark/>
          </w:tcPr>
          <w:p w14:paraId="0FFF2800" w14:textId="77777777" w:rsidR="004F27AA" w:rsidRPr="005A1C58" w:rsidRDefault="004F27AA" w:rsidP="004F27AA">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bottom w:val="single" w:sz="4" w:space="0" w:color="auto"/>
              <w:right w:val="nil"/>
            </w:tcBorders>
            <w:shd w:val="clear" w:color="auto" w:fill="auto"/>
            <w:noWrap/>
            <w:vAlign w:val="center"/>
            <w:hideMark/>
          </w:tcPr>
          <w:p w14:paraId="4AAE41C5" w14:textId="77777777" w:rsidR="004F27AA" w:rsidRPr="005A1C58" w:rsidRDefault="004F27AA" w:rsidP="004F27AA">
            <w:pPr>
              <w:jc w:val="center"/>
              <w:rPr>
                <w:color w:val="000000"/>
                <w:sz w:val="20"/>
                <w:szCs w:val="20"/>
                <w:lang w:eastAsia="es-ES"/>
              </w:rPr>
            </w:pPr>
            <w:r w:rsidRPr="005A1C58">
              <w:rPr>
                <w:color w:val="000000"/>
                <w:sz w:val="20"/>
                <w:szCs w:val="20"/>
                <w:lang w:eastAsia="es-ES"/>
              </w:rPr>
              <w:t> </w:t>
            </w:r>
          </w:p>
        </w:tc>
        <w:tc>
          <w:tcPr>
            <w:tcW w:w="448" w:type="dxa"/>
            <w:tcBorders>
              <w:top w:val="single" w:sz="4" w:space="0" w:color="auto"/>
              <w:left w:val="nil"/>
              <w:bottom w:val="single" w:sz="4" w:space="0" w:color="auto"/>
              <w:right w:val="nil"/>
            </w:tcBorders>
            <w:shd w:val="clear" w:color="000000" w:fill="8EA9DB"/>
            <w:noWrap/>
            <w:vAlign w:val="center"/>
            <w:hideMark/>
          </w:tcPr>
          <w:p w14:paraId="1A1DFE22" w14:textId="77777777" w:rsidR="004F27AA" w:rsidRPr="005A1C58" w:rsidRDefault="004F27AA" w:rsidP="004F27AA">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bottom w:val="single" w:sz="4" w:space="0" w:color="auto"/>
              <w:right w:val="nil"/>
            </w:tcBorders>
            <w:shd w:val="clear" w:color="auto" w:fill="auto"/>
            <w:noWrap/>
            <w:vAlign w:val="center"/>
            <w:hideMark/>
          </w:tcPr>
          <w:p w14:paraId="0BAB107B" w14:textId="77777777" w:rsidR="004F27AA" w:rsidRPr="005A1C58" w:rsidRDefault="004F27AA" w:rsidP="004F27AA">
            <w:pPr>
              <w:jc w:val="center"/>
              <w:rPr>
                <w:color w:val="000000"/>
                <w:sz w:val="20"/>
                <w:szCs w:val="20"/>
                <w:lang w:eastAsia="es-ES"/>
              </w:rPr>
            </w:pPr>
            <w:r w:rsidRPr="005A1C58">
              <w:rPr>
                <w:color w:val="000000"/>
                <w:sz w:val="20"/>
                <w:szCs w:val="20"/>
                <w:lang w:eastAsia="es-ES"/>
              </w:rPr>
              <w:t> </w:t>
            </w:r>
          </w:p>
        </w:tc>
        <w:tc>
          <w:tcPr>
            <w:tcW w:w="447" w:type="dxa"/>
            <w:tcBorders>
              <w:top w:val="single" w:sz="4" w:space="0" w:color="auto"/>
              <w:left w:val="nil"/>
              <w:bottom w:val="single" w:sz="4" w:space="0" w:color="auto"/>
              <w:right w:val="nil"/>
            </w:tcBorders>
            <w:shd w:val="clear" w:color="000000" w:fill="8EA9DB"/>
            <w:noWrap/>
            <w:vAlign w:val="center"/>
            <w:hideMark/>
          </w:tcPr>
          <w:p w14:paraId="3CA40604" w14:textId="77777777" w:rsidR="004F27AA" w:rsidRPr="005A1C58" w:rsidRDefault="004F27AA" w:rsidP="004F27AA">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bottom w:val="single" w:sz="4" w:space="0" w:color="auto"/>
              <w:right w:val="nil"/>
            </w:tcBorders>
            <w:shd w:val="clear" w:color="auto" w:fill="8DB3E2" w:themeFill="text2" w:themeFillTint="66"/>
            <w:noWrap/>
            <w:vAlign w:val="center"/>
            <w:hideMark/>
          </w:tcPr>
          <w:p w14:paraId="7B879E4B" w14:textId="18B6C0F3" w:rsidR="004F27AA" w:rsidRPr="005A1C58" w:rsidRDefault="004F27AA" w:rsidP="004F27AA">
            <w:pPr>
              <w:jc w:val="center"/>
              <w:rPr>
                <w:color w:val="000000"/>
                <w:sz w:val="20"/>
                <w:szCs w:val="20"/>
                <w:lang w:eastAsia="es-ES"/>
              </w:rPr>
            </w:pPr>
            <w:r w:rsidRPr="005A1C58">
              <w:rPr>
                <w:color w:val="8EA9DB"/>
                <w:sz w:val="20"/>
                <w:szCs w:val="20"/>
                <w:lang w:eastAsia="es-ES"/>
              </w:rPr>
              <w:t>X</w:t>
            </w:r>
          </w:p>
        </w:tc>
        <w:tc>
          <w:tcPr>
            <w:tcW w:w="448" w:type="dxa"/>
            <w:tcBorders>
              <w:top w:val="single" w:sz="4" w:space="0" w:color="auto"/>
              <w:left w:val="nil"/>
              <w:bottom w:val="single" w:sz="4" w:space="0" w:color="auto"/>
              <w:right w:val="nil"/>
            </w:tcBorders>
            <w:shd w:val="clear" w:color="000000" w:fill="8EA9DB"/>
            <w:noWrap/>
            <w:vAlign w:val="center"/>
            <w:hideMark/>
          </w:tcPr>
          <w:p w14:paraId="1CD09118" w14:textId="77777777" w:rsidR="004F27AA" w:rsidRPr="005A1C58" w:rsidRDefault="004F27AA" w:rsidP="004F27AA">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bottom w:val="single" w:sz="4" w:space="0" w:color="auto"/>
              <w:right w:val="nil"/>
            </w:tcBorders>
            <w:shd w:val="clear" w:color="auto" w:fill="auto"/>
            <w:noWrap/>
            <w:vAlign w:val="center"/>
            <w:hideMark/>
          </w:tcPr>
          <w:p w14:paraId="085B044A" w14:textId="77777777" w:rsidR="004F27AA" w:rsidRPr="005A1C58" w:rsidRDefault="004F27AA" w:rsidP="004F27AA">
            <w:pPr>
              <w:jc w:val="center"/>
              <w:rPr>
                <w:color w:val="000000"/>
                <w:sz w:val="20"/>
                <w:szCs w:val="20"/>
                <w:lang w:eastAsia="es-ES"/>
              </w:rPr>
            </w:pPr>
            <w:r w:rsidRPr="005A1C58">
              <w:rPr>
                <w:color w:val="000000"/>
                <w:sz w:val="20"/>
                <w:szCs w:val="20"/>
                <w:lang w:eastAsia="es-ES"/>
              </w:rPr>
              <w:t> </w:t>
            </w:r>
          </w:p>
        </w:tc>
        <w:tc>
          <w:tcPr>
            <w:tcW w:w="447" w:type="dxa"/>
            <w:tcBorders>
              <w:top w:val="single" w:sz="4" w:space="0" w:color="auto"/>
              <w:left w:val="nil"/>
              <w:bottom w:val="single" w:sz="4" w:space="0" w:color="auto"/>
              <w:right w:val="nil"/>
            </w:tcBorders>
            <w:shd w:val="clear" w:color="000000" w:fill="8EA9DB"/>
            <w:noWrap/>
            <w:vAlign w:val="center"/>
            <w:hideMark/>
          </w:tcPr>
          <w:p w14:paraId="26C031B3" w14:textId="77777777" w:rsidR="004F27AA" w:rsidRPr="005A1C58" w:rsidRDefault="004F27AA" w:rsidP="004F27AA">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bottom w:val="single" w:sz="4" w:space="0" w:color="auto"/>
              <w:right w:val="nil"/>
            </w:tcBorders>
            <w:shd w:val="clear" w:color="auto" w:fill="auto"/>
            <w:noWrap/>
            <w:vAlign w:val="center"/>
            <w:hideMark/>
          </w:tcPr>
          <w:p w14:paraId="363F56F3" w14:textId="77777777" w:rsidR="004F27AA" w:rsidRPr="005A1C58" w:rsidRDefault="004F27AA" w:rsidP="004F27AA">
            <w:pPr>
              <w:jc w:val="center"/>
              <w:rPr>
                <w:color w:val="000000"/>
                <w:sz w:val="20"/>
                <w:szCs w:val="20"/>
                <w:lang w:eastAsia="es-ES"/>
              </w:rPr>
            </w:pPr>
            <w:r w:rsidRPr="005A1C58">
              <w:rPr>
                <w:color w:val="000000"/>
                <w:sz w:val="20"/>
                <w:szCs w:val="20"/>
                <w:lang w:eastAsia="es-ES"/>
              </w:rPr>
              <w:t> </w:t>
            </w:r>
          </w:p>
        </w:tc>
        <w:tc>
          <w:tcPr>
            <w:tcW w:w="448" w:type="dxa"/>
            <w:gridSpan w:val="2"/>
            <w:tcBorders>
              <w:top w:val="single" w:sz="4" w:space="0" w:color="auto"/>
              <w:left w:val="nil"/>
              <w:bottom w:val="single" w:sz="4" w:space="0" w:color="auto"/>
              <w:right w:val="nil"/>
            </w:tcBorders>
            <w:shd w:val="clear" w:color="000000" w:fill="8EA9DB"/>
            <w:noWrap/>
            <w:vAlign w:val="center"/>
            <w:hideMark/>
          </w:tcPr>
          <w:p w14:paraId="36F78796" w14:textId="77777777" w:rsidR="004F27AA" w:rsidRPr="005A1C58" w:rsidRDefault="004F27AA" w:rsidP="004F27AA">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bottom w:val="single" w:sz="4" w:space="0" w:color="auto"/>
              <w:right w:val="nil"/>
            </w:tcBorders>
            <w:shd w:val="clear" w:color="auto" w:fill="auto"/>
            <w:noWrap/>
            <w:vAlign w:val="center"/>
            <w:hideMark/>
          </w:tcPr>
          <w:p w14:paraId="51196121" w14:textId="77777777" w:rsidR="004F27AA" w:rsidRPr="005A1C58" w:rsidRDefault="004F27AA" w:rsidP="004F27AA">
            <w:pPr>
              <w:jc w:val="center"/>
              <w:rPr>
                <w:color w:val="000000"/>
                <w:sz w:val="20"/>
                <w:szCs w:val="20"/>
                <w:lang w:eastAsia="es-ES"/>
              </w:rPr>
            </w:pPr>
            <w:r w:rsidRPr="005A1C58">
              <w:rPr>
                <w:color w:val="000000"/>
                <w:sz w:val="20"/>
                <w:szCs w:val="20"/>
                <w:lang w:eastAsia="es-ES"/>
              </w:rPr>
              <w:t> </w:t>
            </w:r>
          </w:p>
        </w:tc>
        <w:tc>
          <w:tcPr>
            <w:tcW w:w="447" w:type="dxa"/>
            <w:tcBorders>
              <w:top w:val="single" w:sz="4" w:space="0" w:color="auto"/>
              <w:left w:val="nil"/>
              <w:bottom w:val="single" w:sz="4" w:space="0" w:color="auto"/>
              <w:right w:val="nil"/>
            </w:tcBorders>
            <w:shd w:val="clear" w:color="000000" w:fill="8EA9DB"/>
            <w:noWrap/>
            <w:vAlign w:val="center"/>
            <w:hideMark/>
          </w:tcPr>
          <w:p w14:paraId="55B00E72" w14:textId="77777777" w:rsidR="004F27AA" w:rsidRPr="005A1C58" w:rsidRDefault="004F27AA" w:rsidP="004F27AA">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bottom w:val="single" w:sz="4" w:space="0" w:color="auto"/>
              <w:right w:val="nil"/>
            </w:tcBorders>
            <w:shd w:val="clear" w:color="auto" w:fill="auto"/>
            <w:noWrap/>
            <w:vAlign w:val="center"/>
            <w:hideMark/>
          </w:tcPr>
          <w:p w14:paraId="5E2714FD" w14:textId="77777777" w:rsidR="004F27AA" w:rsidRPr="005A1C58" w:rsidRDefault="004F27AA" w:rsidP="004F27AA">
            <w:pPr>
              <w:jc w:val="center"/>
              <w:rPr>
                <w:color w:val="000000"/>
                <w:sz w:val="20"/>
                <w:szCs w:val="20"/>
                <w:lang w:eastAsia="es-ES"/>
              </w:rPr>
            </w:pPr>
            <w:r w:rsidRPr="005A1C58">
              <w:rPr>
                <w:color w:val="000000"/>
                <w:sz w:val="20"/>
                <w:szCs w:val="20"/>
                <w:lang w:eastAsia="es-ES"/>
              </w:rPr>
              <w:t> </w:t>
            </w:r>
          </w:p>
        </w:tc>
        <w:tc>
          <w:tcPr>
            <w:tcW w:w="448" w:type="dxa"/>
            <w:tcBorders>
              <w:top w:val="single" w:sz="4" w:space="0" w:color="auto"/>
              <w:left w:val="nil"/>
              <w:bottom w:val="single" w:sz="4" w:space="0" w:color="auto"/>
              <w:right w:val="nil"/>
            </w:tcBorders>
            <w:shd w:val="clear" w:color="000000" w:fill="8EA9DB"/>
            <w:noWrap/>
            <w:vAlign w:val="center"/>
            <w:hideMark/>
          </w:tcPr>
          <w:p w14:paraId="1C5D0521" w14:textId="77777777" w:rsidR="004F27AA" w:rsidRPr="005A1C58" w:rsidRDefault="004F27AA" w:rsidP="004F27AA">
            <w:pPr>
              <w:jc w:val="center"/>
              <w:rPr>
                <w:color w:val="8EA9DB"/>
                <w:sz w:val="20"/>
                <w:szCs w:val="20"/>
                <w:lang w:eastAsia="es-ES"/>
              </w:rPr>
            </w:pPr>
            <w:r w:rsidRPr="005A1C58">
              <w:rPr>
                <w:color w:val="8EA9DB"/>
                <w:sz w:val="20"/>
                <w:szCs w:val="20"/>
                <w:lang w:eastAsia="es-ES"/>
              </w:rPr>
              <w:t>X</w:t>
            </w:r>
          </w:p>
        </w:tc>
        <w:tc>
          <w:tcPr>
            <w:tcW w:w="448" w:type="dxa"/>
            <w:tcBorders>
              <w:top w:val="single" w:sz="4" w:space="0" w:color="auto"/>
              <w:left w:val="nil"/>
              <w:bottom w:val="single" w:sz="4" w:space="0" w:color="auto"/>
              <w:right w:val="single" w:sz="4" w:space="0" w:color="auto"/>
            </w:tcBorders>
            <w:shd w:val="clear" w:color="000000" w:fill="8EA9DB"/>
            <w:noWrap/>
            <w:vAlign w:val="center"/>
            <w:hideMark/>
          </w:tcPr>
          <w:p w14:paraId="379A86F3" w14:textId="77777777" w:rsidR="004F27AA" w:rsidRPr="005A1C58" w:rsidRDefault="004F27AA" w:rsidP="004F27AA">
            <w:pPr>
              <w:jc w:val="center"/>
              <w:rPr>
                <w:color w:val="8EA9DB"/>
                <w:sz w:val="20"/>
                <w:szCs w:val="20"/>
                <w:lang w:eastAsia="es-ES"/>
              </w:rPr>
            </w:pPr>
            <w:r w:rsidRPr="005A1C58">
              <w:rPr>
                <w:color w:val="8EA9DB"/>
                <w:sz w:val="20"/>
                <w:szCs w:val="20"/>
                <w:lang w:eastAsia="es-ES"/>
              </w:rPr>
              <w:t>X</w:t>
            </w:r>
          </w:p>
        </w:tc>
      </w:tr>
    </w:tbl>
    <w:p w14:paraId="78B7D9B1" w14:textId="77777777" w:rsidR="00E152B1" w:rsidRDefault="00E152B1" w:rsidP="0047314D">
      <w:pPr>
        <w:jc w:val="both"/>
        <w:rPr>
          <w:highlight w:val="yellow"/>
        </w:rPr>
      </w:pPr>
    </w:p>
    <w:p w14:paraId="4027470C" w14:textId="77777777" w:rsidR="00E152B1" w:rsidRPr="00500A23" w:rsidRDefault="00E152B1" w:rsidP="0047314D">
      <w:pPr>
        <w:jc w:val="both"/>
        <w:rPr>
          <w:highlight w:val="yellow"/>
        </w:rPr>
      </w:pPr>
    </w:p>
    <w:p w14:paraId="3DDD78FE" w14:textId="77777777" w:rsidR="00256B57" w:rsidRPr="00500A23" w:rsidRDefault="00256B57" w:rsidP="0047314D">
      <w:pPr>
        <w:pStyle w:val="PDSAnnexHeading"/>
        <w:rPr>
          <w:highlight w:val="yellow"/>
        </w:rPr>
        <w:sectPr w:rsidR="00256B57" w:rsidRPr="00500A23" w:rsidSect="00256B57">
          <w:pgSz w:w="15840" w:h="12240" w:orient="landscape" w:code="1"/>
          <w:pgMar w:top="1440" w:right="1440" w:bottom="1440" w:left="1440" w:header="720" w:footer="720" w:gutter="0"/>
          <w:cols w:space="720"/>
          <w:docGrid w:linePitch="360"/>
        </w:sectPr>
      </w:pPr>
    </w:p>
    <w:p w14:paraId="747775BF" w14:textId="4789C6E1" w:rsidR="00390424" w:rsidRPr="00D3555F" w:rsidRDefault="00C475AE" w:rsidP="00550095">
      <w:pPr>
        <w:spacing w:after="240" w:line="288" w:lineRule="auto"/>
        <w:jc w:val="center"/>
        <w:outlineLvl w:val="0"/>
        <w:rPr>
          <w:b/>
          <w:sz w:val="22"/>
          <w:szCs w:val="22"/>
        </w:rPr>
      </w:pPr>
      <w:bookmarkStart w:id="139" w:name="_Toc5719136"/>
      <w:r w:rsidRPr="00D3555F">
        <w:rPr>
          <w:b/>
          <w:sz w:val="22"/>
          <w:szCs w:val="22"/>
        </w:rPr>
        <w:lastRenderedPageBreak/>
        <w:t>ANNEX 4</w:t>
      </w:r>
      <w:r w:rsidR="007B06E5" w:rsidRPr="00D3555F">
        <w:rPr>
          <w:b/>
          <w:sz w:val="22"/>
          <w:szCs w:val="22"/>
        </w:rPr>
        <w:t>.</w:t>
      </w:r>
      <w:r w:rsidRPr="00D3555F">
        <w:rPr>
          <w:b/>
          <w:sz w:val="22"/>
          <w:szCs w:val="22"/>
        </w:rPr>
        <w:t xml:space="preserve"> INCREMENTAL COST MATRIX</w:t>
      </w:r>
      <w:bookmarkEnd w:id="139"/>
    </w:p>
    <w:p w14:paraId="25ED198C" w14:textId="77777777" w:rsidR="00614E9F" w:rsidRPr="00D3555F" w:rsidRDefault="00614E9F" w:rsidP="0047314D">
      <w:pPr>
        <w:pStyle w:val="PDSAnnexHeading"/>
        <w:rPr>
          <w:sz w:val="22"/>
          <w:szCs w:val="22"/>
          <w:highlight w:val="yellow"/>
        </w:rPr>
      </w:pPr>
    </w:p>
    <w:p w14:paraId="13F9DEC3" w14:textId="079F74F7" w:rsidR="007765A8" w:rsidRPr="00D3555F" w:rsidRDefault="009E6EDE" w:rsidP="0047314D">
      <w:pPr>
        <w:adjustRightInd w:val="0"/>
        <w:spacing w:after="80" w:line="264" w:lineRule="auto"/>
        <w:contextualSpacing/>
        <w:jc w:val="both"/>
        <w:rPr>
          <w:sz w:val="22"/>
          <w:szCs w:val="22"/>
        </w:rPr>
      </w:pPr>
      <w:r w:rsidRPr="00D3555F">
        <w:rPr>
          <w:sz w:val="22"/>
          <w:szCs w:val="22"/>
        </w:rPr>
        <w:t>A financial and emissions model (see below) has been developed, based on detailed financial rationale for bus and taxi. Assumptions have been made of the adoption of technologies in the systems to be intervened by the project, and model sensitivity analysis carried out for different variables, including incremental funding above this project idea (although central assumptions do not include any such funding). In general, more unfavourable conditions are considered in the central analysis. The complete model includes the period 2015</w:t>
      </w:r>
      <w:r w:rsidR="005B2C35" w:rsidRPr="00D3555F">
        <w:rPr>
          <w:sz w:val="22"/>
          <w:szCs w:val="22"/>
        </w:rPr>
        <w:t xml:space="preserve"> (baseline year) – </w:t>
      </w:r>
      <w:r w:rsidRPr="00D3555F">
        <w:rPr>
          <w:sz w:val="22"/>
          <w:szCs w:val="22"/>
        </w:rPr>
        <w:t>2034, throughout which equipment (buses and collective taxis for calculation herein) incorporated to service during the foreseen project period (2018-2022 as a modelling assumption) will be in operation.</w:t>
      </w:r>
      <w:r w:rsidRPr="00D3555F">
        <w:rPr>
          <w:rFonts w:ascii="TimesNewRomanPSMT" w:hAnsi="TimesNewRomanPSMT" w:cs="TimesNewRomanPSMT"/>
          <w:sz w:val="22"/>
          <w:szCs w:val="22"/>
          <w:lang w:eastAsia="es-ES_tradnl"/>
        </w:rPr>
        <w:t xml:space="preserve"> During p</w:t>
      </w:r>
      <w:r w:rsidRPr="00D3555F">
        <w:rPr>
          <w:sz w:val="22"/>
          <w:szCs w:val="22"/>
        </w:rPr>
        <w:t>roject formulation, it will be taken care of that the project document includes clear requirements for such contributions to be mobilized during project implementation through concession contracts (Transantiago) and renovation support programmes linked to licensing (bus in other cities and collective taxi) signed/issued during project period.</w:t>
      </w:r>
    </w:p>
    <w:p w14:paraId="73E39C94" w14:textId="77777777" w:rsidR="007765A8" w:rsidRPr="00D3555F" w:rsidRDefault="007765A8" w:rsidP="0047314D">
      <w:pPr>
        <w:adjustRightInd w:val="0"/>
        <w:spacing w:after="80" w:line="264" w:lineRule="auto"/>
        <w:contextualSpacing/>
        <w:jc w:val="both"/>
        <w:rPr>
          <w:sz w:val="22"/>
          <w:szCs w:val="22"/>
        </w:rPr>
      </w:pPr>
    </w:p>
    <w:p w14:paraId="7DFACD60" w14:textId="77777777" w:rsidR="009E6EDE" w:rsidRPr="00D3555F" w:rsidRDefault="009E6EDE" w:rsidP="0047314D">
      <w:pPr>
        <w:adjustRightInd w:val="0"/>
        <w:spacing w:after="80" w:line="264" w:lineRule="auto"/>
        <w:contextualSpacing/>
        <w:jc w:val="both"/>
        <w:rPr>
          <w:sz w:val="22"/>
          <w:szCs w:val="22"/>
        </w:rPr>
      </w:pPr>
      <w:r w:rsidRPr="00D3555F">
        <w:rPr>
          <w:sz w:val="22"/>
          <w:szCs w:val="22"/>
        </w:rPr>
        <w:t xml:space="preserve">The model provides the following estimations of </w:t>
      </w:r>
      <w:hyperlink r:id="rId41" w:history="1">
        <w:r w:rsidRPr="00D3555F">
          <w:rPr>
            <w:sz w:val="22"/>
            <w:szCs w:val="22"/>
          </w:rPr>
          <w:t>global environmental benefits</w:t>
        </w:r>
      </w:hyperlink>
      <w:r w:rsidRPr="00D3555F">
        <w:rPr>
          <w:sz w:val="22"/>
          <w:szCs w:val="22"/>
        </w:rPr>
        <w:t xml:space="preserve"> to be obtained: a) Total emission reductions of 719</w:t>
      </w:r>
      <w:r w:rsidR="006E6D33" w:rsidRPr="00D3555F">
        <w:rPr>
          <w:sz w:val="22"/>
          <w:szCs w:val="22"/>
        </w:rPr>
        <w:t>,935</w:t>
      </w:r>
      <w:r w:rsidRPr="00D3555F">
        <w:rPr>
          <w:sz w:val="22"/>
          <w:szCs w:val="22"/>
        </w:rPr>
        <w:t xml:space="preserve"> tCO</w:t>
      </w:r>
      <w:r w:rsidRPr="00D3555F">
        <w:rPr>
          <w:sz w:val="22"/>
          <w:szCs w:val="22"/>
          <w:vertAlign w:val="subscript"/>
        </w:rPr>
        <w:t>2</w:t>
      </w:r>
      <w:r w:rsidRPr="00D3555F">
        <w:rPr>
          <w:sz w:val="22"/>
          <w:szCs w:val="22"/>
        </w:rPr>
        <w:t>eq are achieved b) through GEF contribution of 3.27 million USD and co-financing of 3</w:t>
      </w:r>
      <w:r w:rsidR="006E6D33" w:rsidRPr="00D3555F">
        <w:rPr>
          <w:sz w:val="22"/>
          <w:szCs w:val="22"/>
        </w:rPr>
        <w:t>6</w:t>
      </w:r>
      <w:r w:rsidRPr="00D3555F">
        <w:rPr>
          <w:sz w:val="22"/>
          <w:szCs w:val="22"/>
        </w:rPr>
        <w:t>.</w:t>
      </w:r>
      <w:r w:rsidR="006E6D33" w:rsidRPr="00D3555F">
        <w:rPr>
          <w:sz w:val="22"/>
          <w:szCs w:val="22"/>
        </w:rPr>
        <w:t>20</w:t>
      </w:r>
      <w:r w:rsidRPr="00D3555F">
        <w:rPr>
          <w:sz w:val="22"/>
          <w:szCs w:val="22"/>
        </w:rPr>
        <w:t xml:space="preserve"> million USD; c) this results in 4.5</w:t>
      </w:r>
      <w:r w:rsidR="006E6D33" w:rsidRPr="00D3555F">
        <w:rPr>
          <w:sz w:val="22"/>
          <w:szCs w:val="22"/>
        </w:rPr>
        <w:t>4</w:t>
      </w:r>
      <w:r w:rsidRPr="00D3555F">
        <w:rPr>
          <w:sz w:val="22"/>
          <w:szCs w:val="22"/>
        </w:rPr>
        <w:t xml:space="preserve"> USD/tCO</w:t>
      </w:r>
      <w:r w:rsidRPr="00D3555F">
        <w:rPr>
          <w:sz w:val="22"/>
          <w:szCs w:val="22"/>
          <w:vertAlign w:val="subscript"/>
        </w:rPr>
        <w:t>2</w:t>
      </w:r>
      <w:r w:rsidRPr="00D3555F">
        <w:rPr>
          <w:sz w:val="22"/>
          <w:szCs w:val="22"/>
        </w:rPr>
        <w:t>eq (GEF funding/project total emissions reduction).</w:t>
      </w:r>
    </w:p>
    <w:p w14:paraId="19A5E692" w14:textId="77777777" w:rsidR="009E6EDE" w:rsidRPr="00D3555F" w:rsidRDefault="009E6EDE" w:rsidP="0047314D">
      <w:pPr>
        <w:adjustRightInd w:val="0"/>
        <w:spacing w:after="80" w:line="264" w:lineRule="auto"/>
        <w:contextualSpacing/>
        <w:jc w:val="both"/>
        <w:rPr>
          <w:sz w:val="22"/>
          <w:szCs w:val="22"/>
        </w:rPr>
      </w:pPr>
    </w:p>
    <w:p w14:paraId="0C8B2AE9" w14:textId="77777777" w:rsidR="006E6D33" w:rsidRPr="005B2C35" w:rsidRDefault="006E6D33" w:rsidP="0047314D">
      <w:pPr>
        <w:adjustRightInd w:val="0"/>
        <w:spacing w:after="80" w:line="264" w:lineRule="auto"/>
        <w:contextualSpacing/>
        <w:jc w:val="both"/>
        <w:rPr>
          <w:sz w:val="22"/>
          <w:szCs w:val="22"/>
        </w:rPr>
      </w:pPr>
    </w:p>
    <w:tbl>
      <w:tblPr>
        <w:tblW w:w="3000" w:type="pct"/>
        <w:jc w:val="center"/>
        <w:tblCellMar>
          <w:left w:w="70" w:type="dxa"/>
          <w:right w:w="70" w:type="dxa"/>
        </w:tblCellMar>
        <w:tblLook w:val="04A0" w:firstRow="1" w:lastRow="0" w:firstColumn="1" w:lastColumn="0" w:noHBand="0" w:noVBand="1"/>
      </w:tblPr>
      <w:tblGrid>
        <w:gridCol w:w="2023"/>
        <w:gridCol w:w="2022"/>
        <w:gridCol w:w="2022"/>
      </w:tblGrid>
      <w:tr w:rsidR="006E6D33" w:rsidRPr="005B2C35" w14:paraId="31ACD1CB" w14:textId="77777777" w:rsidTr="006E6D33">
        <w:trPr>
          <w:trHeight w:val="315"/>
          <w:jc w:val="center"/>
        </w:trPr>
        <w:tc>
          <w:tcPr>
            <w:tcW w:w="1580" w:type="dxa"/>
            <w:tcBorders>
              <w:top w:val="nil"/>
              <w:left w:val="nil"/>
              <w:bottom w:val="nil"/>
              <w:right w:val="nil"/>
            </w:tcBorders>
            <w:shd w:val="clear" w:color="auto" w:fill="auto"/>
            <w:noWrap/>
            <w:vAlign w:val="center"/>
            <w:hideMark/>
          </w:tcPr>
          <w:p w14:paraId="51F9E524" w14:textId="77777777" w:rsidR="006E6D33" w:rsidRPr="005B2C35" w:rsidRDefault="006E6D33" w:rsidP="0047314D">
            <w:pPr>
              <w:rPr>
                <w:rFonts w:ascii="Arial" w:hAnsi="Arial" w:cs="Arial"/>
                <w:color w:val="000000"/>
                <w:sz w:val="22"/>
                <w:szCs w:val="22"/>
                <w:lang w:val="es-ES"/>
              </w:rPr>
            </w:pPr>
            <w:r w:rsidRPr="005B2C35">
              <w:rPr>
                <w:rFonts w:ascii="Arial" w:hAnsi="Arial" w:cs="Arial"/>
                <w:color w:val="000000"/>
                <w:sz w:val="22"/>
                <w:szCs w:val="22"/>
              </w:rPr>
              <w:t>Funding (USD)</w:t>
            </w:r>
          </w:p>
        </w:tc>
        <w:tc>
          <w:tcPr>
            <w:tcW w:w="1580" w:type="dxa"/>
            <w:tcBorders>
              <w:top w:val="nil"/>
              <w:left w:val="nil"/>
              <w:bottom w:val="nil"/>
              <w:right w:val="nil"/>
            </w:tcBorders>
            <w:shd w:val="clear" w:color="auto" w:fill="auto"/>
            <w:noWrap/>
            <w:vAlign w:val="center"/>
            <w:hideMark/>
          </w:tcPr>
          <w:p w14:paraId="7AD86E44" w14:textId="77777777" w:rsidR="006E6D33" w:rsidRPr="005B2C35" w:rsidRDefault="006E6D33" w:rsidP="0047314D">
            <w:pPr>
              <w:rPr>
                <w:rFonts w:ascii="Arial" w:hAnsi="Arial" w:cs="Arial"/>
                <w:color w:val="000000"/>
                <w:sz w:val="22"/>
                <w:szCs w:val="22"/>
              </w:rPr>
            </w:pPr>
          </w:p>
        </w:tc>
        <w:tc>
          <w:tcPr>
            <w:tcW w:w="1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0B1EE3" w14:textId="77777777" w:rsidR="006E6D33" w:rsidRPr="005B2C35" w:rsidRDefault="006E6D33" w:rsidP="0047314D">
            <w:pPr>
              <w:jc w:val="center"/>
              <w:rPr>
                <w:rFonts w:ascii="Arial" w:hAnsi="Arial" w:cs="Arial"/>
                <w:color w:val="000000"/>
                <w:sz w:val="13"/>
                <w:szCs w:val="13"/>
              </w:rPr>
            </w:pPr>
            <w:r w:rsidRPr="005B2C35">
              <w:rPr>
                <w:rFonts w:ascii="Arial" w:hAnsi="Arial" w:cs="Arial"/>
                <w:color w:val="000000"/>
                <w:sz w:val="13"/>
                <w:szCs w:val="13"/>
              </w:rPr>
              <w:t>TOTAL</w:t>
            </w:r>
          </w:p>
        </w:tc>
      </w:tr>
      <w:tr w:rsidR="006E6D33" w:rsidRPr="005B2C35" w14:paraId="5B3362CC" w14:textId="77777777" w:rsidTr="006E6D33">
        <w:trPr>
          <w:trHeight w:val="315"/>
          <w:jc w:val="center"/>
        </w:trPr>
        <w:tc>
          <w:tcPr>
            <w:tcW w:w="15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F91EBB" w14:textId="77777777" w:rsidR="006E6D33" w:rsidRPr="005B2C35" w:rsidRDefault="006E6D33" w:rsidP="0047314D">
            <w:pPr>
              <w:rPr>
                <w:rFonts w:ascii="Arial" w:hAnsi="Arial" w:cs="Arial"/>
                <w:color w:val="000000"/>
                <w:sz w:val="16"/>
                <w:szCs w:val="16"/>
              </w:rPr>
            </w:pPr>
            <w:r w:rsidRPr="005B2C35">
              <w:rPr>
                <w:rFonts w:ascii="Arial" w:eastAsia="Calibri" w:hAnsi="Arial" w:cs="Arial"/>
                <w:color w:val="000000"/>
                <w:sz w:val="16"/>
                <w:szCs w:val="16"/>
              </w:rPr>
              <w:t>Baseline</w:t>
            </w:r>
          </w:p>
        </w:tc>
        <w:tc>
          <w:tcPr>
            <w:tcW w:w="1580" w:type="dxa"/>
            <w:tcBorders>
              <w:top w:val="single" w:sz="4" w:space="0" w:color="auto"/>
              <w:left w:val="nil"/>
              <w:bottom w:val="single" w:sz="4" w:space="0" w:color="auto"/>
              <w:right w:val="single" w:sz="4" w:space="0" w:color="auto"/>
            </w:tcBorders>
            <w:shd w:val="clear" w:color="auto" w:fill="auto"/>
            <w:noWrap/>
            <w:vAlign w:val="center"/>
            <w:hideMark/>
          </w:tcPr>
          <w:p w14:paraId="691CB86F" w14:textId="77777777" w:rsidR="006E6D33" w:rsidRPr="005B2C35" w:rsidRDefault="006E6D33" w:rsidP="0047314D">
            <w:pPr>
              <w:rPr>
                <w:rFonts w:ascii="Arial" w:hAnsi="Arial" w:cs="Arial"/>
                <w:color w:val="000000"/>
                <w:sz w:val="16"/>
                <w:szCs w:val="16"/>
              </w:rPr>
            </w:pPr>
            <w:r w:rsidRPr="005B2C35">
              <w:rPr>
                <w:rFonts w:ascii="Arial" w:eastAsia="Calibri" w:hAnsi="Arial" w:cs="Arial"/>
                <w:color w:val="000000"/>
                <w:sz w:val="16"/>
                <w:szCs w:val="16"/>
              </w:rPr>
              <w:t>Private</w:t>
            </w:r>
          </w:p>
        </w:tc>
        <w:tc>
          <w:tcPr>
            <w:tcW w:w="1580" w:type="dxa"/>
            <w:tcBorders>
              <w:top w:val="nil"/>
              <w:left w:val="nil"/>
              <w:bottom w:val="single" w:sz="4" w:space="0" w:color="auto"/>
              <w:right w:val="single" w:sz="4" w:space="0" w:color="auto"/>
            </w:tcBorders>
            <w:shd w:val="clear" w:color="auto" w:fill="auto"/>
            <w:noWrap/>
            <w:vAlign w:val="center"/>
            <w:hideMark/>
          </w:tcPr>
          <w:p w14:paraId="0DDC65A0" w14:textId="77777777" w:rsidR="006E6D33" w:rsidRPr="005B2C35" w:rsidRDefault="006E6D33" w:rsidP="0047314D">
            <w:pPr>
              <w:rPr>
                <w:rFonts w:ascii="Arial" w:hAnsi="Arial" w:cs="Arial"/>
                <w:color w:val="000000"/>
                <w:sz w:val="16"/>
                <w:szCs w:val="16"/>
              </w:rPr>
            </w:pPr>
            <w:r w:rsidRPr="005B2C35">
              <w:rPr>
                <w:rFonts w:ascii="Arial" w:hAnsi="Arial" w:cs="Arial"/>
                <w:color w:val="000000"/>
                <w:sz w:val="16"/>
                <w:szCs w:val="16"/>
              </w:rPr>
              <w:t xml:space="preserve">          395.880.637   </w:t>
            </w:r>
          </w:p>
        </w:tc>
      </w:tr>
      <w:tr w:rsidR="006E6D33" w:rsidRPr="005B2C35" w14:paraId="43C39D17" w14:textId="77777777" w:rsidTr="006E6D33">
        <w:trPr>
          <w:trHeight w:val="315"/>
          <w:jc w:val="center"/>
        </w:trPr>
        <w:tc>
          <w:tcPr>
            <w:tcW w:w="1580" w:type="dxa"/>
            <w:vMerge/>
            <w:tcBorders>
              <w:top w:val="single" w:sz="4" w:space="0" w:color="auto"/>
              <w:left w:val="single" w:sz="4" w:space="0" w:color="auto"/>
              <w:bottom w:val="single" w:sz="4" w:space="0" w:color="auto"/>
              <w:right w:val="single" w:sz="4" w:space="0" w:color="auto"/>
            </w:tcBorders>
            <w:vAlign w:val="center"/>
            <w:hideMark/>
          </w:tcPr>
          <w:p w14:paraId="5D620460" w14:textId="77777777" w:rsidR="006E6D33" w:rsidRPr="005B2C35" w:rsidRDefault="006E6D33" w:rsidP="0047314D">
            <w:pPr>
              <w:rPr>
                <w:rFonts w:ascii="Arial" w:hAnsi="Arial" w:cs="Arial"/>
                <w:color w:val="000000"/>
                <w:sz w:val="16"/>
                <w:szCs w:val="16"/>
              </w:rPr>
            </w:pPr>
          </w:p>
        </w:tc>
        <w:tc>
          <w:tcPr>
            <w:tcW w:w="1580" w:type="dxa"/>
            <w:tcBorders>
              <w:top w:val="nil"/>
              <w:left w:val="nil"/>
              <w:bottom w:val="single" w:sz="4" w:space="0" w:color="auto"/>
              <w:right w:val="single" w:sz="4" w:space="0" w:color="auto"/>
            </w:tcBorders>
            <w:shd w:val="clear" w:color="auto" w:fill="auto"/>
            <w:noWrap/>
            <w:vAlign w:val="center"/>
            <w:hideMark/>
          </w:tcPr>
          <w:p w14:paraId="144EAFAB" w14:textId="77777777" w:rsidR="006E6D33" w:rsidRPr="005B2C35" w:rsidRDefault="006E6D33" w:rsidP="0047314D">
            <w:pPr>
              <w:rPr>
                <w:rFonts w:ascii="Arial" w:hAnsi="Arial" w:cs="Arial"/>
                <w:color w:val="000000"/>
                <w:sz w:val="16"/>
                <w:szCs w:val="16"/>
              </w:rPr>
            </w:pPr>
            <w:r w:rsidRPr="005B2C35">
              <w:rPr>
                <w:rFonts w:ascii="Arial" w:eastAsia="Calibri" w:hAnsi="Arial" w:cs="Arial"/>
                <w:color w:val="000000"/>
                <w:sz w:val="16"/>
                <w:szCs w:val="16"/>
              </w:rPr>
              <w:t>Public</w:t>
            </w:r>
          </w:p>
        </w:tc>
        <w:tc>
          <w:tcPr>
            <w:tcW w:w="1580" w:type="dxa"/>
            <w:tcBorders>
              <w:top w:val="nil"/>
              <w:left w:val="nil"/>
              <w:bottom w:val="single" w:sz="4" w:space="0" w:color="auto"/>
              <w:right w:val="single" w:sz="4" w:space="0" w:color="auto"/>
            </w:tcBorders>
            <w:shd w:val="clear" w:color="auto" w:fill="auto"/>
            <w:noWrap/>
            <w:vAlign w:val="center"/>
            <w:hideMark/>
          </w:tcPr>
          <w:p w14:paraId="29B5EFF7" w14:textId="77777777" w:rsidR="006E6D33" w:rsidRPr="005B2C35" w:rsidRDefault="006E6D33" w:rsidP="0047314D">
            <w:pPr>
              <w:rPr>
                <w:rFonts w:ascii="Arial" w:hAnsi="Arial" w:cs="Arial"/>
                <w:color w:val="000000"/>
                <w:sz w:val="16"/>
                <w:szCs w:val="16"/>
              </w:rPr>
            </w:pPr>
            <w:r w:rsidRPr="005B2C35">
              <w:rPr>
                <w:rFonts w:ascii="Arial" w:hAnsi="Arial" w:cs="Arial"/>
                <w:color w:val="000000"/>
                <w:sz w:val="16"/>
                <w:szCs w:val="16"/>
              </w:rPr>
              <w:t xml:space="preserve">          275.632.116   </w:t>
            </w:r>
          </w:p>
        </w:tc>
      </w:tr>
      <w:tr w:rsidR="006E6D33" w:rsidRPr="005B2C35" w14:paraId="7F0777F3" w14:textId="77777777" w:rsidTr="006E6D33">
        <w:trPr>
          <w:trHeight w:val="315"/>
          <w:jc w:val="center"/>
        </w:trPr>
        <w:tc>
          <w:tcPr>
            <w:tcW w:w="158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26E4456" w14:textId="77777777" w:rsidR="006E6D33" w:rsidRPr="005B2C35" w:rsidRDefault="006E6D33" w:rsidP="0047314D">
            <w:pPr>
              <w:rPr>
                <w:rFonts w:ascii="Arial" w:hAnsi="Arial" w:cs="Arial"/>
                <w:color w:val="000000"/>
                <w:sz w:val="16"/>
                <w:szCs w:val="16"/>
              </w:rPr>
            </w:pPr>
            <w:r w:rsidRPr="005B2C35">
              <w:rPr>
                <w:rFonts w:ascii="Arial" w:eastAsia="Calibri" w:hAnsi="Arial" w:cs="Arial"/>
                <w:color w:val="000000"/>
                <w:sz w:val="16"/>
                <w:szCs w:val="16"/>
              </w:rPr>
              <w:t>Co-funding</w:t>
            </w:r>
          </w:p>
        </w:tc>
        <w:tc>
          <w:tcPr>
            <w:tcW w:w="1580" w:type="dxa"/>
            <w:tcBorders>
              <w:top w:val="nil"/>
              <w:left w:val="nil"/>
              <w:bottom w:val="single" w:sz="4" w:space="0" w:color="auto"/>
              <w:right w:val="single" w:sz="4" w:space="0" w:color="auto"/>
            </w:tcBorders>
            <w:shd w:val="clear" w:color="auto" w:fill="auto"/>
            <w:noWrap/>
            <w:vAlign w:val="center"/>
            <w:hideMark/>
          </w:tcPr>
          <w:p w14:paraId="1B406DF0" w14:textId="77777777" w:rsidR="006E6D33" w:rsidRPr="005B2C35" w:rsidRDefault="006E6D33" w:rsidP="0047314D">
            <w:pPr>
              <w:rPr>
                <w:rFonts w:ascii="Arial" w:hAnsi="Arial" w:cs="Arial"/>
                <w:color w:val="000000"/>
                <w:sz w:val="16"/>
                <w:szCs w:val="16"/>
              </w:rPr>
            </w:pPr>
            <w:r w:rsidRPr="005B2C35">
              <w:rPr>
                <w:rFonts w:ascii="Arial" w:eastAsia="Calibri" w:hAnsi="Arial" w:cs="Arial"/>
                <w:color w:val="000000"/>
                <w:sz w:val="16"/>
                <w:szCs w:val="16"/>
              </w:rPr>
              <w:t>Private</w:t>
            </w:r>
          </w:p>
        </w:tc>
        <w:tc>
          <w:tcPr>
            <w:tcW w:w="1580" w:type="dxa"/>
            <w:tcBorders>
              <w:top w:val="nil"/>
              <w:left w:val="nil"/>
              <w:bottom w:val="single" w:sz="4" w:space="0" w:color="auto"/>
              <w:right w:val="single" w:sz="4" w:space="0" w:color="auto"/>
            </w:tcBorders>
            <w:shd w:val="clear" w:color="auto" w:fill="auto"/>
            <w:noWrap/>
            <w:vAlign w:val="center"/>
            <w:hideMark/>
          </w:tcPr>
          <w:p w14:paraId="11C649BC" w14:textId="77777777" w:rsidR="006E6D33" w:rsidRPr="005B2C35" w:rsidRDefault="006E6D33" w:rsidP="0047314D">
            <w:pPr>
              <w:rPr>
                <w:rFonts w:ascii="Arial" w:hAnsi="Arial" w:cs="Arial"/>
                <w:color w:val="000000"/>
                <w:sz w:val="16"/>
                <w:szCs w:val="16"/>
              </w:rPr>
            </w:pPr>
            <w:r w:rsidRPr="005B2C35">
              <w:rPr>
                <w:rFonts w:ascii="Arial" w:hAnsi="Arial" w:cs="Arial"/>
                <w:color w:val="000000"/>
                <w:sz w:val="16"/>
                <w:szCs w:val="16"/>
              </w:rPr>
              <w:t xml:space="preserve">            11.580.975   </w:t>
            </w:r>
          </w:p>
        </w:tc>
      </w:tr>
      <w:tr w:rsidR="006E6D33" w:rsidRPr="005B2C35" w14:paraId="580D7097" w14:textId="77777777" w:rsidTr="006E6D33">
        <w:trPr>
          <w:trHeight w:val="315"/>
          <w:jc w:val="center"/>
        </w:trPr>
        <w:tc>
          <w:tcPr>
            <w:tcW w:w="1580" w:type="dxa"/>
            <w:vMerge/>
            <w:tcBorders>
              <w:top w:val="nil"/>
              <w:left w:val="single" w:sz="4" w:space="0" w:color="auto"/>
              <w:bottom w:val="single" w:sz="4" w:space="0" w:color="auto"/>
              <w:right w:val="single" w:sz="4" w:space="0" w:color="auto"/>
            </w:tcBorders>
            <w:vAlign w:val="center"/>
            <w:hideMark/>
          </w:tcPr>
          <w:p w14:paraId="5C91B07E" w14:textId="77777777" w:rsidR="006E6D33" w:rsidRPr="005B2C35" w:rsidRDefault="006E6D33" w:rsidP="0047314D">
            <w:pPr>
              <w:rPr>
                <w:rFonts w:ascii="Arial" w:hAnsi="Arial" w:cs="Arial"/>
                <w:color w:val="000000"/>
                <w:sz w:val="16"/>
                <w:szCs w:val="16"/>
              </w:rPr>
            </w:pPr>
          </w:p>
        </w:tc>
        <w:tc>
          <w:tcPr>
            <w:tcW w:w="1580" w:type="dxa"/>
            <w:tcBorders>
              <w:top w:val="nil"/>
              <w:left w:val="nil"/>
              <w:bottom w:val="single" w:sz="4" w:space="0" w:color="auto"/>
              <w:right w:val="single" w:sz="4" w:space="0" w:color="auto"/>
            </w:tcBorders>
            <w:shd w:val="clear" w:color="auto" w:fill="auto"/>
            <w:noWrap/>
            <w:vAlign w:val="center"/>
            <w:hideMark/>
          </w:tcPr>
          <w:p w14:paraId="5C2CBE7E" w14:textId="77777777" w:rsidR="006E6D33" w:rsidRPr="005B2C35" w:rsidRDefault="006E6D33" w:rsidP="0047314D">
            <w:pPr>
              <w:rPr>
                <w:rFonts w:ascii="Arial" w:hAnsi="Arial" w:cs="Arial"/>
                <w:color w:val="000000"/>
                <w:sz w:val="16"/>
                <w:szCs w:val="16"/>
              </w:rPr>
            </w:pPr>
            <w:r w:rsidRPr="005B2C35">
              <w:rPr>
                <w:rFonts w:ascii="Arial" w:eastAsia="Calibri" w:hAnsi="Arial" w:cs="Arial"/>
                <w:color w:val="000000"/>
                <w:sz w:val="16"/>
                <w:szCs w:val="16"/>
              </w:rPr>
              <w:t>Public</w:t>
            </w:r>
          </w:p>
        </w:tc>
        <w:tc>
          <w:tcPr>
            <w:tcW w:w="1580" w:type="dxa"/>
            <w:tcBorders>
              <w:top w:val="nil"/>
              <w:left w:val="nil"/>
              <w:bottom w:val="single" w:sz="4" w:space="0" w:color="auto"/>
              <w:right w:val="single" w:sz="4" w:space="0" w:color="auto"/>
            </w:tcBorders>
            <w:shd w:val="clear" w:color="auto" w:fill="auto"/>
            <w:noWrap/>
            <w:vAlign w:val="center"/>
            <w:hideMark/>
          </w:tcPr>
          <w:p w14:paraId="3B94D71E" w14:textId="77777777" w:rsidR="006E6D33" w:rsidRPr="005B2C35" w:rsidRDefault="006E6D33" w:rsidP="0047314D">
            <w:pPr>
              <w:rPr>
                <w:rFonts w:ascii="Arial" w:hAnsi="Arial" w:cs="Arial"/>
                <w:color w:val="000000"/>
                <w:sz w:val="16"/>
                <w:szCs w:val="16"/>
              </w:rPr>
            </w:pPr>
            <w:r w:rsidRPr="005B2C35">
              <w:rPr>
                <w:rFonts w:ascii="Arial" w:hAnsi="Arial" w:cs="Arial"/>
                <w:color w:val="000000"/>
                <w:sz w:val="16"/>
                <w:szCs w:val="16"/>
              </w:rPr>
              <w:t xml:space="preserve">            21.348.846   </w:t>
            </w:r>
          </w:p>
        </w:tc>
      </w:tr>
      <w:tr w:rsidR="006E6D33" w:rsidRPr="005B2C35" w14:paraId="471DFDC6" w14:textId="77777777" w:rsidTr="006E6D33">
        <w:trPr>
          <w:trHeight w:val="315"/>
          <w:jc w:val="center"/>
        </w:trPr>
        <w:tc>
          <w:tcPr>
            <w:tcW w:w="31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A530C4" w14:textId="77777777" w:rsidR="006E6D33" w:rsidRPr="005B2C35" w:rsidRDefault="006E6D33" w:rsidP="0047314D">
            <w:pPr>
              <w:rPr>
                <w:rFonts w:ascii="Arial" w:hAnsi="Arial" w:cs="Arial"/>
                <w:color w:val="000000"/>
                <w:sz w:val="16"/>
                <w:szCs w:val="16"/>
              </w:rPr>
            </w:pPr>
            <w:r w:rsidRPr="005B2C35">
              <w:rPr>
                <w:rFonts w:ascii="Arial" w:eastAsia="Calibri" w:hAnsi="Arial" w:cs="Arial"/>
                <w:color w:val="000000"/>
                <w:sz w:val="16"/>
                <w:szCs w:val="16"/>
              </w:rPr>
              <w:t>GEF funding</w:t>
            </w:r>
          </w:p>
        </w:tc>
        <w:tc>
          <w:tcPr>
            <w:tcW w:w="1580" w:type="dxa"/>
            <w:tcBorders>
              <w:top w:val="nil"/>
              <w:left w:val="nil"/>
              <w:bottom w:val="single" w:sz="4" w:space="0" w:color="auto"/>
              <w:right w:val="single" w:sz="4" w:space="0" w:color="auto"/>
            </w:tcBorders>
            <w:shd w:val="clear" w:color="auto" w:fill="auto"/>
            <w:noWrap/>
            <w:vAlign w:val="center"/>
            <w:hideMark/>
          </w:tcPr>
          <w:p w14:paraId="5A4C95DC" w14:textId="77777777" w:rsidR="006E6D33" w:rsidRPr="005B2C35" w:rsidRDefault="006E6D33" w:rsidP="0047314D">
            <w:pPr>
              <w:rPr>
                <w:rFonts w:ascii="Arial" w:hAnsi="Arial" w:cs="Arial"/>
                <w:color w:val="000000"/>
                <w:sz w:val="16"/>
                <w:szCs w:val="16"/>
              </w:rPr>
            </w:pPr>
            <w:r w:rsidRPr="005B2C35">
              <w:rPr>
                <w:rFonts w:ascii="Arial" w:hAnsi="Arial" w:cs="Arial"/>
                <w:color w:val="000000"/>
                <w:sz w:val="16"/>
                <w:szCs w:val="16"/>
              </w:rPr>
              <w:t xml:space="preserve">              3.270.000   </w:t>
            </w:r>
          </w:p>
        </w:tc>
      </w:tr>
      <w:tr w:rsidR="006E6D33" w:rsidRPr="005B2C35" w14:paraId="0CAFA025" w14:textId="77777777" w:rsidTr="006E6D33">
        <w:trPr>
          <w:trHeight w:val="315"/>
          <w:jc w:val="center"/>
        </w:trPr>
        <w:tc>
          <w:tcPr>
            <w:tcW w:w="1580" w:type="dxa"/>
            <w:tcBorders>
              <w:top w:val="nil"/>
              <w:left w:val="single" w:sz="4" w:space="0" w:color="auto"/>
              <w:bottom w:val="single" w:sz="4" w:space="0" w:color="auto"/>
              <w:right w:val="nil"/>
            </w:tcBorders>
            <w:shd w:val="clear" w:color="auto" w:fill="auto"/>
            <w:noWrap/>
            <w:vAlign w:val="center"/>
            <w:hideMark/>
          </w:tcPr>
          <w:p w14:paraId="649D8180" w14:textId="77777777" w:rsidR="006E6D33" w:rsidRPr="005B2C35" w:rsidRDefault="006E6D33" w:rsidP="0047314D">
            <w:pPr>
              <w:rPr>
                <w:rFonts w:ascii="Arial" w:hAnsi="Arial" w:cs="Arial"/>
                <w:color w:val="000000"/>
                <w:sz w:val="16"/>
                <w:szCs w:val="16"/>
              </w:rPr>
            </w:pPr>
            <w:r w:rsidRPr="005B2C35">
              <w:rPr>
                <w:rFonts w:ascii="Arial" w:hAnsi="Arial" w:cs="Arial"/>
                <w:color w:val="000000"/>
                <w:sz w:val="16"/>
                <w:szCs w:val="16"/>
              </w:rPr>
              <w:t>PROJECT TOTAL</w:t>
            </w:r>
          </w:p>
        </w:tc>
        <w:tc>
          <w:tcPr>
            <w:tcW w:w="1580" w:type="dxa"/>
            <w:tcBorders>
              <w:top w:val="nil"/>
              <w:left w:val="nil"/>
              <w:bottom w:val="single" w:sz="4" w:space="0" w:color="auto"/>
              <w:right w:val="single" w:sz="4" w:space="0" w:color="auto"/>
            </w:tcBorders>
            <w:shd w:val="clear" w:color="auto" w:fill="auto"/>
            <w:noWrap/>
            <w:vAlign w:val="center"/>
            <w:hideMark/>
          </w:tcPr>
          <w:p w14:paraId="097DECE9" w14:textId="77777777" w:rsidR="006E6D33" w:rsidRPr="005B2C35" w:rsidRDefault="006E6D33" w:rsidP="0047314D">
            <w:pPr>
              <w:rPr>
                <w:rFonts w:ascii="Arial" w:hAnsi="Arial" w:cs="Arial"/>
                <w:color w:val="000000"/>
                <w:sz w:val="16"/>
                <w:szCs w:val="16"/>
              </w:rPr>
            </w:pPr>
            <w:r w:rsidRPr="005B2C35">
              <w:rPr>
                <w:rFonts w:ascii="Arial" w:hAnsi="Arial" w:cs="Arial"/>
                <w:color w:val="000000"/>
                <w:sz w:val="16"/>
                <w:szCs w:val="16"/>
              </w:rPr>
              <w:t> </w:t>
            </w:r>
          </w:p>
        </w:tc>
        <w:tc>
          <w:tcPr>
            <w:tcW w:w="1580" w:type="dxa"/>
            <w:tcBorders>
              <w:top w:val="nil"/>
              <w:left w:val="nil"/>
              <w:bottom w:val="single" w:sz="4" w:space="0" w:color="auto"/>
              <w:right w:val="single" w:sz="4" w:space="0" w:color="auto"/>
            </w:tcBorders>
            <w:shd w:val="clear" w:color="auto" w:fill="auto"/>
            <w:noWrap/>
            <w:vAlign w:val="center"/>
            <w:hideMark/>
          </w:tcPr>
          <w:p w14:paraId="3EF65F37" w14:textId="77777777" w:rsidR="006E6D33" w:rsidRPr="005B2C35" w:rsidRDefault="006E6D33" w:rsidP="0047314D">
            <w:pPr>
              <w:rPr>
                <w:rFonts w:ascii="Arial" w:hAnsi="Arial" w:cs="Arial"/>
                <w:color w:val="000000"/>
                <w:sz w:val="16"/>
                <w:szCs w:val="16"/>
              </w:rPr>
            </w:pPr>
            <w:r w:rsidRPr="005B2C35">
              <w:rPr>
                <w:rFonts w:ascii="Arial" w:hAnsi="Arial" w:cs="Arial"/>
                <w:color w:val="000000"/>
                <w:sz w:val="16"/>
                <w:szCs w:val="16"/>
              </w:rPr>
              <w:t xml:space="preserve">            36.199.821   </w:t>
            </w:r>
          </w:p>
        </w:tc>
      </w:tr>
      <w:tr w:rsidR="006E6D33" w:rsidRPr="005B2C35" w14:paraId="6CD7ED57" w14:textId="77777777" w:rsidTr="006E6D33">
        <w:trPr>
          <w:trHeight w:val="315"/>
          <w:jc w:val="center"/>
        </w:trPr>
        <w:tc>
          <w:tcPr>
            <w:tcW w:w="1580" w:type="dxa"/>
            <w:tcBorders>
              <w:top w:val="nil"/>
              <w:left w:val="nil"/>
              <w:bottom w:val="nil"/>
              <w:right w:val="nil"/>
            </w:tcBorders>
            <w:shd w:val="clear" w:color="auto" w:fill="auto"/>
            <w:noWrap/>
            <w:vAlign w:val="bottom"/>
            <w:hideMark/>
          </w:tcPr>
          <w:p w14:paraId="489F52C7" w14:textId="77777777" w:rsidR="006E6D33" w:rsidRPr="005B2C35" w:rsidRDefault="006E6D33" w:rsidP="0047314D">
            <w:pPr>
              <w:rPr>
                <w:rFonts w:ascii="Arial" w:hAnsi="Arial" w:cs="Arial"/>
                <w:color w:val="000000"/>
                <w:sz w:val="16"/>
                <w:szCs w:val="16"/>
              </w:rPr>
            </w:pPr>
          </w:p>
        </w:tc>
        <w:tc>
          <w:tcPr>
            <w:tcW w:w="1580" w:type="dxa"/>
            <w:tcBorders>
              <w:top w:val="nil"/>
              <w:left w:val="nil"/>
              <w:bottom w:val="nil"/>
              <w:right w:val="nil"/>
            </w:tcBorders>
            <w:shd w:val="clear" w:color="auto" w:fill="auto"/>
            <w:noWrap/>
            <w:vAlign w:val="bottom"/>
            <w:hideMark/>
          </w:tcPr>
          <w:p w14:paraId="233783FF" w14:textId="77777777" w:rsidR="006E6D33" w:rsidRPr="005B2C35" w:rsidRDefault="006E6D33" w:rsidP="0047314D">
            <w:pPr>
              <w:rPr>
                <w:sz w:val="20"/>
                <w:szCs w:val="20"/>
              </w:rPr>
            </w:pPr>
          </w:p>
        </w:tc>
        <w:tc>
          <w:tcPr>
            <w:tcW w:w="1580" w:type="dxa"/>
            <w:tcBorders>
              <w:top w:val="nil"/>
              <w:left w:val="nil"/>
              <w:bottom w:val="nil"/>
              <w:right w:val="nil"/>
            </w:tcBorders>
            <w:shd w:val="clear" w:color="auto" w:fill="auto"/>
            <w:noWrap/>
            <w:vAlign w:val="bottom"/>
            <w:hideMark/>
          </w:tcPr>
          <w:p w14:paraId="23CF901A" w14:textId="77777777" w:rsidR="006E6D33" w:rsidRPr="005B2C35" w:rsidRDefault="006E6D33" w:rsidP="0047314D">
            <w:pPr>
              <w:rPr>
                <w:sz w:val="20"/>
                <w:szCs w:val="20"/>
              </w:rPr>
            </w:pPr>
          </w:p>
        </w:tc>
      </w:tr>
      <w:tr w:rsidR="006E6D33" w:rsidRPr="005B2C35" w14:paraId="717A840A" w14:textId="77777777" w:rsidTr="006E6D33">
        <w:trPr>
          <w:trHeight w:val="375"/>
          <w:jc w:val="center"/>
        </w:trPr>
        <w:tc>
          <w:tcPr>
            <w:tcW w:w="3160" w:type="dxa"/>
            <w:gridSpan w:val="2"/>
            <w:tcBorders>
              <w:top w:val="nil"/>
              <w:left w:val="nil"/>
              <w:bottom w:val="nil"/>
              <w:right w:val="nil"/>
            </w:tcBorders>
            <w:shd w:val="clear" w:color="auto" w:fill="auto"/>
            <w:noWrap/>
            <w:vAlign w:val="center"/>
            <w:hideMark/>
          </w:tcPr>
          <w:p w14:paraId="32B90FC7" w14:textId="77777777" w:rsidR="006E6D33" w:rsidRPr="005B2C35" w:rsidRDefault="006E6D33" w:rsidP="0047314D">
            <w:pPr>
              <w:rPr>
                <w:rFonts w:ascii="Arial" w:hAnsi="Arial" w:cs="Arial"/>
                <w:color w:val="000000"/>
                <w:sz w:val="22"/>
                <w:szCs w:val="22"/>
              </w:rPr>
            </w:pPr>
            <w:r w:rsidRPr="005B2C35">
              <w:rPr>
                <w:rFonts w:ascii="Arial" w:hAnsi="Arial" w:cs="Arial"/>
                <w:color w:val="000000"/>
                <w:sz w:val="22"/>
                <w:szCs w:val="22"/>
              </w:rPr>
              <w:t>Emissions reduction (tCO</w:t>
            </w:r>
            <w:r w:rsidRPr="005B2C35">
              <w:rPr>
                <w:rFonts w:ascii="Arial" w:hAnsi="Arial" w:cs="Arial"/>
                <w:color w:val="000000"/>
                <w:sz w:val="22"/>
                <w:szCs w:val="22"/>
                <w:vertAlign w:val="subscript"/>
              </w:rPr>
              <w:t>2</w:t>
            </w:r>
            <w:r w:rsidRPr="005B2C35">
              <w:rPr>
                <w:rFonts w:ascii="Arial" w:hAnsi="Arial" w:cs="Arial"/>
                <w:color w:val="000000"/>
                <w:sz w:val="22"/>
                <w:szCs w:val="22"/>
              </w:rPr>
              <w:t>eq)</w:t>
            </w:r>
          </w:p>
        </w:tc>
        <w:tc>
          <w:tcPr>
            <w:tcW w:w="1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9F11CD" w14:textId="77777777" w:rsidR="006E6D33" w:rsidRPr="005B2C35" w:rsidRDefault="006E6D33" w:rsidP="0047314D">
            <w:pPr>
              <w:jc w:val="center"/>
              <w:rPr>
                <w:rFonts w:ascii="Arial" w:hAnsi="Arial" w:cs="Arial"/>
                <w:color w:val="000000"/>
                <w:sz w:val="13"/>
                <w:szCs w:val="13"/>
              </w:rPr>
            </w:pPr>
            <w:r w:rsidRPr="005B2C35">
              <w:rPr>
                <w:rFonts w:ascii="Arial" w:hAnsi="Arial" w:cs="Arial"/>
                <w:color w:val="000000"/>
                <w:sz w:val="13"/>
                <w:szCs w:val="13"/>
              </w:rPr>
              <w:t>TOTAL</w:t>
            </w:r>
          </w:p>
        </w:tc>
      </w:tr>
      <w:tr w:rsidR="006E6D33" w:rsidRPr="005B2C35" w14:paraId="32EB33BB" w14:textId="77777777" w:rsidTr="006E6D33">
        <w:trPr>
          <w:trHeight w:val="315"/>
          <w:jc w:val="center"/>
        </w:trPr>
        <w:tc>
          <w:tcPr>
            <w:tcW w:w="31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287809" w14:textId="77777777" w:rsidR="006E6D33" w:rsidRPr="005B2C35" w:rsidRDefault="006E6D33" w:rsidP="0047314D">
            <w:pPr>
              <w:rPr>
                <w:rFonts w:ascii="Arial" w:hAnsi="Arial" w:cs="Arial"/>
                <w:color w:val="000000"/>
                <w:sz w:val="16"/>
                <w:szCs w:val="16"/>
              </w:rPr>
            </w:pPr>
            <w:r w:rsidRPr="005B2C35">
              <w:rPr>
                <w:rFonts w:ascii="Arial" w:eastAsia="Calibri" w:hAnsi="Arial" w:cs="Arial"/>
                <w:color w:val="000000"/>
                <w:sz w:val="16"/>
                <w:szCs w:val="16"/>
              </w:rPr>
              <w:t>Co-funding</w:t>
            </w:r>
          </w:p>
        </w:tc>
        <w:tc>
          <w:tcPr>
            <w:tcW w:w="1580" w:type="dxa"/>
            <w:tcBorders>
              <w:top w:val="nil"/>
              <w:left w:val="nil"/>
              <w:bottom w:val="single" w:sz="4" w:space="0" w:color="auto"/>
              <w:right w:val="single" w:sz="4" w:space="0" w:color="auto"/>
            </w:tcBorders>
            <w:shd w:val="clear" w:color="auto" w:fill="auto"/>
            <w:noWrap/>
            <w:vAlign w:val="center"/>
            <w:hideMark/>
          </w:tcPr>
          <w:p w14:paraId="1F91AECA" w14:textId="77777777" w:rsidR="006E6D33" w:rsidRPr="005B2C35" w:rsidRDefault="006E6D33" w:rsidP="0047314D">
            <w:pPr>
              <w:rPr>
                <w:rFonts w:ascii="Arial" w:hAnsi="Arial" w:cs="Arial"/>
                <w:color w:val="000000"/>
                <w:sz w:val="16"/>
                <w:szCs w:val="16"/>
              </w:rPr>
            </w:pPr>
            <w:r w:rsidRPr="005B2C35">
              <w:rPr>
                <w:rFonts w:ascii="Arial" w:hAnsi="Arial" w:cs="Arial"/>
                <w:color w:val="000000"/>
                <w:sz w:val="16"/>
                <w:szCs w:val="16"/>
              </w:rPr>
              <w:t xml:space="preserve">                 115.999   </w:t>
            </w:r>
          </w:p>
        </w:tc>
      </w:tr>
      <w:tr w:rsidR="006E6D33" w:rsidRPr="005B2C35" w14:paraId="6A86C34A" w14:textId="77777777" w:rsidTr="006E6D33">
        <w:trPr>
          <w:trHeight w:val="315"/>
          <w:jc w:val="center"/>
        </w:trPr>
        <w:tc>
          <w:tcPr>
            <w:tcW w:w="158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42C5731" w14:textId="77777777" w:rsidR="006E6D33" w:rsidRPr="005B2C35" w:rsidRDefault="006E6D33" w:rsidP="0047314D">
            <w:pPr>
              <w:rPr>
                <w:rFonts w:ascii="Arial" w:hAnsi="Arial" w:cs="Arial"/>
                <w:color w:val="000000"/>
                <w:sz w:val="16"/>
                <w:szCs w:val="16"/>
              </w:rPr>
            </w:pPr>
            <w:r w:rsidRPr="005B2C35">
              <w:rPr>
                <w:rFonts w:ascii="Arial" w:eastAsia="Calibri" w:hAnsi="Arial" w:cs="Arial"/>
                <w:color w:val="000000"/>
                <w:sz w:val="16"/>
                <w:szCs w:val="16"/>
              </w:rPr>
              <w:t>GEF funding</w:t>
            </w:r>
          </w:p>
        </w:tc>
        <w:tc>
          <w:tcPr>
            <w:tcW w:w="1580" w:type="dxa"/>
            <w:tcBorders>
              <w:top w:val="nil"/>
              <w:left w:val="nil"/>
              <w:bottom w:val="single" w:sz="4" w:space="0" w:color="auto"/>
              <w:right w:val="single" w:sz="4" w:space="0" w:color="auto"/>
            </w:tcBorders>
            <w:shd w:val="clear" w:color="auto" w:fill="auto"/>
            <w:noWrap/>
            <w:vAlign w:val="center"/>
            <w:hideMark/>
          </w:tcPr>
          <w:p w14:paraId="3419A681" w14:textId="77777777" w:rsidR="006E6D33" w:rsidRPr="005B2C35" w:rsidRDefault="006E6D33" w:rsidP="0047314D">
            <w:pPr>
              <w:rPr>
                <w:rFonts w:ascii="Arial" w:hAnsi="Arial" w:cs="Arial"/>
                <w:color w:val="000000"/>
                <w:sz w:val="16"/>
                <w:szCs w:val="16"/>
              </w:rPr>
            </w:pPr>
            <w:r w:rsidRPr="005B2C35">
              <w:rPr>
                <w:rFonts w:ascii="Arial" w:eastAsia="Calibri" w:hAnsi="Arial" w:cs="Arial"/>
                <w:color w:val="000000"/>
                <w:sz w:val="16"/>
                <w:szCs w:val="16"/>
              </w:rPr>
              <w:t>Direct</w:t>
            </w:r>
          </w:p>
        </w:tc>
        <w:tc>
          <w:tcPr>
            <w:tcW w:w="1580" w:type="dxa"/>
            <w:tcBorders>
              <w:top w:val="nil"/>
              <w:left w:val="nil"/>
              <w:bottom w:val="single" w:sz="4" w:space="0" w:color="auto"/>
              <w:right w:val="single" w:sz="4" w:space="0" w:color="auto"/>
            </w:tcBorders>
            <w:shd w:val="clear" w:color="auto" w:fill="auto"/>
            <w:noWrap/>
            <w:vAlign w:val="center"/>
            <w:hideMark/>
          </w:tcPr>
          <w:p w14:paraId="57156313" w14:textId="77777777" w:rsidR="006E6D33" w:rsidRPr="005B2C35" w:rsidRDefault="006E6D33" w:rsidP="0047314D">
            <w:pPr>
              <w:rPr>
                <w:rFonts w:ascii="Arial" w:hAnsi="Arial" w:cs="Arial"/>
                <w:color w:val="000000"/>
                <w:sz w:val="16"/>
                <w:szCs w:val="16"/>
              </w:rPr>
            </w:pPr>
            <w:r w:rsidRPr="005B2C35">
              <w:rPr>
                <w:rFonts w:ascii="Arial" w:hAnsi="Arial" w:cs="Arial"/>
                <w:color w:val="000000"/>
                <w:sz w:val="16"/>
                <w:szCs w:val="16"/>
              </w:rPr>
              <w:t xml:space="preserve">                 195.692   </w:t>
            </w:r>
          </w:p>
        </w:tc>
      </w:tr>
      <w:tr w:rsidR="006E6D33" w:rsidRPr="005B2C35" w14:paraId="018F35A6" w14:textId="77777777" w:rsidTr="006E6D33">
        <w:trPr>
          <w:trHeight w:val="315"/>
          <w:jc w:val="center"/>
        </w:trPr>
        <w:tc>
          <w:tcPr>
            <w:tcW w:w="1580" w:type="dxa"/>
            <w:vMerge/>
            <w:tcBorders>
              <w:top w:val="nil"/>
              <w:left w:val="single" w:sz="4" w:space="0" w:color="auto"/>
              <w:bottom w:val="single" w:sz="4" w:space="0" w:color="auto"/>
              <w:right w:val="single" w:sz="4" w:space="0" w:color="auto"/>
            </w:tcBorders>
            <w:vAlign w:val="center"/>
            <w:hideMark/>
          </w:tcPr>
          <w:p w14:paraId="4EFEE398" w14:textId="77777777" w:rsidR="006E6D33" w:rsidRPr="005B2C35" w:rsidRDefault="006E6D33" w:rsidP="0047314D">
            <w:pPr>
              <w:rPr>
                <w:rFonts w:ascii="Arial" w:hAnsi="Arial" w:cs="Arial"/>
                <w:color w:val="000000"/>
                <w:sz w:val="16"/>
                <w:szCs w:val="16"/>
              </w:rPr>
            </w:pPr>
          </w:p>
        </w:tc>
        <w:tc>
          <w:tcPr>
            <w:tcW w:w="1580" w:type="dxa"/>
            <w:tcBorders>
              <w:top w:val="nil"/>
              <w:left w:val="nil"/>
              <w:bottom w:val="single" w:sz="4" w:space="0" w:color="auto"/>
              <w:right w:val="single" w:sz="4" w:space="0" w:color="auto"/>
            </w:tcBorders>
            <w:shd w:val="clear" w:color="auto" w:fill="auto"/>
            <w:noWrap/>
            <w:vAlign w:val="center"/>
            <w:hideMark/>
          </w:tcPr>
          <w:p w14:paraId="236E25C6" w14:textId="77777777" w:rsidR="006E6D33" w:rsidRPr="005B2C35" w:rsidRDefault="006E6D33" w:rsidP="0047314D">
            <w:pPr>
              <w:rPr>
                <w:rFonts w:ascii="Arial" w:hAnsi="Arial" w:cs="Arial"/>
                <w:color w:val="000000"/>
                <w:sz w:val="16"/>
                <w:szCs w:val="16"/>
              </w:rPr>
            </w:pPr>
            <w:r w:rsidRPr="005B2C35">
              <w:rPr>
                <w:rFonts w:ascii="Arial" w:eastAsia="Calibri" w:hAnsi="Arial" w:cs="Arial"/>
                <w:color w:val="000000"/>
                <w:sz w:val="16"/>
                <w:szCs w:val="16"/>
              </w:rPr>
              <w:t>Indirect</w:t>
            </w:r>
          </w:p>
        </w:tc>
        <w:tc>
          <w:tcPr>
            <w:tcW w:w="1580" w:type="dxa"/>
            <w:tcBorders>
              <w:top w:val="nil"/>
              <w:left w:val="nil"/>
              <w:bottom w:val="single" w:sz="4" w:space="0" w:color="auto"/>
              <w:right w:val="single" w:sz="4" w:space="0" w:color="auto"/>
            </w:tcBorders>
            <w:shd w:val="clear" w:color="auto" w:fill="auto"/>
            <w:noWrap/>
            <w:vAlign w:val="center"/>
            <w:hideMark/>
          </w:tcPr>
          <w:p w14:paraId="53ABD174" w14:textId="77777777" w:rsidR="006E6D33" w:rsidRPr="005B2C35" w:rsidRDefault="006E6D33" w:rsidP="0047314D">
            <w:pPr>
              <w:rPr>
                <w:rFonts w:ascii="Arial" w:hAnsi="Arial" w:cs="Arial"/>
                <w:color w:val="000000"/>
                <w:sz w:val="16"/>
                <w:szCs w:val="16"/>
              </w:rPr>
            </w:pPr>
            <w:r w:rsidRPr="005B2C35">
              <w:rPr>
                <w:rFonts w:ascii="Arial" w:hAnsi="Arial" w:cs="Arial"/>
                <w:color w:val="000000"/>
                <w:sz w:val="16"/>
                <w:szCs w:val="16"/>
              </w:rPr>
              <w:t xml:space="preserve">                 408.244   </w:t>
            </w:r>
          </w:p>
        </w:tc>
      </w:tr>
      <w:tr w:rsidR="006E6D33" w14:paraId="067A9A10" w14:textId="77777777" w:rsidTr="006E6D33">
        <w:trPr>
          <w:trHeight w:val="315"/>
          <w:jc w:val="center"/>
        </w:trPr>
        <w:tc>
          <w:tcPr>
            <w:tcW w:w="1580" w:type="dxa"/>
            <w:tcBorders>
              <w:top w:val="nil"/>
              <w:left w:val="single" w:sz="4" w:space="0" w:color="auto"/>
              <w:bottom w:val="single" w:sz="4" w:space="0" w:color="auto"/>
              <w:right w:val="nil"/>
            </w:tcBorders>
            <w:shd w:val="clear" w:color="auto" w:fill="auto"/>
            <w:noWrap/>
            <w:vAlign w:val="center"/>
            <w:hideMark/>
          </w:tcPr>
          <w:p w14:paraId="6E09C0FF" w14:textId="77777777" w:rsidR="006E6D33" w:rsidRPr="005B2C35" w:rsidRDefault="006E6D33" w:rsidP="0047314D">
            <w:pPr>
              <w:rPr>
                <w:rFonts w:ascii="Arial" w:hAnsi="Arial" w:cs="Arial"/>
                <w:color w:val="000000"/>
                <w:sz w:val="16"/>
                <w:szCs w:val="16"/>
              </w:rPr>
            </w:pPr>
            <w:r w:rsidRPr="005B2C35">
              <w:rPr>
                <w:rFonts w:ascii="Arial" w:hAnsi="Arial" w:cs="Arial"/>
                <w:color w:val="000000"/>
                <w:sz w:val="16"/>
                <w:szCs w:val="16"/>
              </w:rPr>
              <w:t>PROJECT TOTAL</w:t>
            </w:r>
          </w:p>
        </w:tc>
        <w:tc>
          <w:tcPr>
            <w:tcW w:w="1580" w:type="dxa"/>
            <w:tcBorders>
              <w:top w:val="nil"/>
              <w:left w:val="nil"/>
              <w:bottom w:val="single" w:sz="4" w:space="0" w:color="auto"/>
              <w:right w:val="single" w:sz="4" w:space="0" w:color="auto"/>
            </w:tcBorders>
            <w:shd w:val="clear" w:color="auto" w:fill="auto"/>
            <w:noWrap/>
            <w:vAlign w:val="center"/>
            <w:hideMark/>
          </w:tcPr>
          <w:p w14:paraId="073DF07A" w14:textId="77777777" w:rsidR="006E6D33" w:rsidRPr="005B2C35" w:rsidRDefault="006E6D33" w:rsidP="0047314D">
            <w:pPr>
              <w:rPr>
                <w:rFonts w:ascii="Arial" w:hAnsi="Arial" w:cs="Arial"/>
                <w:color w:val="000000"/>
                <w:sz w:val="16"/>
                <w:szCs w:val="16"/>
              </w:rPr>
            </w:pPr>
            <w:r w:rsidRPr="005B2C35">
              <w:rPr>
                <w:rFonts w:ascii="Arial" w:hAnsi="Arial" w:cs="Arial"/>
                <w:color w:val="000000"/>
                <w:sz w:val="16"/>
                <w:szCs w:val="16"/>
              </w:rPr>
              <w:t> </w:t>
            </w:r>
          </w:p>
        </w:tc>
        <w:tc>
          <w:tcPr>
            <w:tcW w:w="1580" w:type="dxa"/>
            <w:tcBorders>
              <w:top w:val="nil"/>
              <w:left w:val="nil"/>
              <w:bottom w:val="single" w:sz="4" w:space="0" w:color="auto"/>
              <w:right w:val="single" w:sz="4" w:space="0" w:color="auto"/>
            </w:tcBorders>
            <w:shd w:val="clear" w:color="auto" w:fill="auto"/>
            <w:noWrap/>
            <w:vAlign w:val="center"/>
            <w:hideMark/>
          </w:tcPr>
          <w:p w14:paraId="6E3F1E4E" w14:textId="77777777" w:rsidR="006E6D33" w:rsidRDefault="006E6D33" w:rsidP="0047314D">
            <w:pPr>
              <w:rPr>
                <w:rFonts w:ascii="Arial" w:hAnsi="Arial" w:cs="Arial"/>
                <w:color w:val="000000"/>
                <w:sz w:val="16"/>
                <w:szCs w:val="16"/>
              </w:rPr>
            </w:pPr>
            <w:r w:rsidRPr="005B2C35">
              <w:rPr>
                <w:rFonts w:ascii="Arial" w:hAnsi="Arial" w:cs="Arial"/>
                <w:color w:val="000000"/>
                <w:sz w:val="16"/>
                <w:szCs w:val="16"/>
              </w:rPr>
              <w:t xml:space="preserve">                 719.935</w:t>
            </w:r>
            <w:r>
              <w:rPr>
                <w:rFonts w:ascii="Arial" w:hAnsi="Arial" w:cs="Arial"/>
                <w:color w:val="000000"/>
                <w:sz w:val="16"/>
                <w:szCs w:val="16"/>
              </w:rPr>
              <w:t xml:space="preserve">   </w:t>
            </w:r>
          </w:p>
        </w:tc>
      </w:tr>
    </w:tbl>
    <w:p w14:paraId="287517E1" w14:textId="77777777" w:rsidR="006E6D33" w:rsidRDefault="006E6D33" w:rsidP="0047314D">
      <w:pPr>
        <w:adjustRightInd w:val="0"/>
        <w:spacing w:after="80" w:line="264" w:lineRule="auto"/>
        <w:contextualSpacing/>
        <w:jc w:val="both"/>
        <w:rPr>
          <w:sz w:val="22"/>
          <w:szCs w:val="22"/>
        </w:rPr>
      </w:pPr>
    </w:p>
    <w:p w14:paraId="2F21D1D4" w14:textId="77777777" w:rsidR="009E6EDE" w:rsidRDefault="009E6EDE" w:rsidP="0047314D">
      <w:pPr>
        <w:adjustRightInd w:val="0"/>
        <w:spacing w:after="80" w:line="264" w:lineRule="auto"/>
        <w:contextualSpacing/>
        <w:jc w:val="both"/>
        <w:rPr>
          <w:sz w:val="22"/>
          <w:szCs w:val="22"/>
        </w:rPr>
      </w:pPr>
    </w:p>
    <w:p w14:paraId="3F7B899B" w14:textId="77777777" w:rsidR="009E6EDE" w:rsidRPr="00CE1145" w:rsidRDefault="009E6EDE" w:rsidP="0047314D">
      <w:pPr>
        <w:adjustRightInd w:val="0"/>
        <w:spacing w:after="80" w:line="264" w:lineRule="auto"/>
        <w:ind w:left="-567"/>
        <w:contextualSpacing/>
        <w:jc w:val="both"/>
        <w:rPr>
          <w:sz w:val="22"/>
          <w:szCs w:val="22"/>
        </w:rPr>
        <w:sectPr w:rsidR="009E6EDE" w:rsidRPr="00CE1145" w:rsidSect="009E6EDE">
          <w:headerReference w:type="even" r:id="rId42"/>
          <w:headerReference w:type="default" r:id="rId43"/>
          <w:footerReference w:type="even" r:id="rId44"/>
          <w:headerReference w:type="first" r:id="rId45"/>
          <w:pgSz w:w="12240" w:h="15840" w:code="1"/>
          <w:pgMar w:top="1191" w:right="851" w:bottom="1191" w:left="851" w:header="680" w:footer="680" w:gutter="567"/>
          <w:cols w:space="720"/>
          <w:docGrid w:linePitch="360"/>
        </w:sectPr>
      </w:pPr>
    </w:p>
    <w:p w14:paraId="015AE61D" w14:textId="77777777" w:rsidR="009E6EDE" w:rsidRDefault="009E6EDE" w:rsidP="0047314D">
      <w:pPr>
        <w:adjustRightInd w:val="0"/>
        <w:spacing w:after="80" w:line="264" w:lineRule="auto"/>
        <w:contextualSpacing/>
        <w:jc w:val="both"/>
        <w:rPr>
          <w:sz w:val="22"/>
          <w:szCs w:val="22"/>
        </w:rPr>
      </w:pPr>
    </w:p>
    <w:p w14:paraId="173AA21B" w14:textId="77777777" w:rsidR="009E6EDE" w:rsidRDefault="009E6EDE" w:rsidP="0047314D">
      <w:pPr>
        <w:keepNext/>
        <w:adjustRightInd w:val="0"/>
        <w:spacing w:after="80" w:line="264" w:lineRule="auto"/>
        <w:contextualSpacing/>
        <w:jc w:val="center"/>
        <w:rPr>
          <w:b/>
          <w:sz w:val="22"/>
          <w:szCs w:val="22"/>
        </w:rPr>
      </w:pPr>
      <w:r w:rsidRPr="005B2C35">
        <w:rPr>
          <w:b/>
          <w:sz w:val="22"/>
          <w:szCs w:val="22"/>
        </w:rPr>
        <w:t>Funding flows 201</w:t>
      </w:r>
      <w:r w:rsidR="006E6D33" w:rsidRPr="005B2C35">
        <w:rPr>
          <w:b/>
          <w:sz w:val="22"/>
          <w:szCs w:val="22"/>
        </w:rPr>
        <w:t>7</w:t>
      </w:r>
      <w:r w:rsidRPr="005B2C35">
        <w:rPr>
          <w:b/>
          <w:sz w:val="22"/>
          <w:szCs w:val="22"/>
        </w:rPr>
        <w:t>-203</w:t>
      </w:r>
      <w:r w:rsidR="006E6D33" w:rsidRPr="005B2C35">
        <w:rPr>
          <w:b/>
          <w:sz w:val="22"/>
          <w:szCs w:val="22"/>
        </w:rPr>
        <w:t>6</w:t>
      </w:r>
    </w:p>
    <w:p w14:paraId="3F69A8CC" w14:textId="77777777" w:rsidR="009E6EDE" w:rsidRPr="00F367AF" w:rsidRDefault="009E6EDE" w:rsidP="0047314D">
      <w:pPr>
        <w:keepNext/>
        <w:adjustRightInd w:val="0"/>
        <w:spacing w:after="80" w:line="264" w:lineRule="auto"/>
        <w:contextualSpacing/>
        <w:jc w:val="center"/>
        <w:rPr>
          <w:b/>
          <w:sz w:val="22"/>
          <w:szCs w:val="22"/>
        </w:rPr>
      </w:pPr>
      <w:r>
        <w:rPr>
          <w:b/>
          <w:sz w:val="22"/>
          <w:szCs w:val="22"/>
        </w:rPr>
        <w:t>(USD)</w:t>
      </w:r>
    </w:p>
    <w:p w14:paraId="537D67EC" w14:textId="77777777" w:rsidR="009E6EDE" w:rsidRDefault="009E6EDE" w:rsidP="0047314D">
      <w:pPr>
        <w:adjustRightInd w:val="0"/>
        <w:spacing w:after="80" w:line="264" w:lineRule="auto"/>
        <w:contextualSpacing/>
        <w:jc w:val="both"/>
        <w:rPr>
          <w:sz w:val="22"/>
          <w:szCs w:val="22"/>
        </w:rPr>
      </w:pPr>
    </w:p>
    <w:tbl>
      <w:tblPr>
        <w:tblW w:w="5000" w:type="pct"/>
        <w:jc w:val="center"/>
        <w:tblCellMar>
          <w:left w:w="70" w:type="dxa"/>
          <w:right w:w="70" w:type="dxa"/>
        </w:tblCellMar>
        <w:tblLook w:val="04A0" w:firstRow="1" w:lastRow="0" w:firstColumn="1" w:lastColumn="0" w:noHBand="0" w:noVBand="1"/>
      </w:tblPr>
      <w:tblGrid>
        <w:gridCol w:w="674"/>
        <w:gridCol w:w="674"/>
        <w:gridCol w:w="674"/>
        <w:gridCol w:w="578"/>
        <w:gridCol w:w="578"/>
        <w:gridCol w:w="578"/>
        <w:gridCol w:w="578"/>
        <w:gridCol w:w="579"/>
        <w:gridCol w:w="579"/>
        <w:gridCol w:w="579"/>
        <w:gridCol w:w="579"/>
        <w:gridCol w:w="579"/>
        <w:gridCol w:w="579"/>
        <w:gridCol w:w="579"/>
        <w:gridCol w:w="579"/>
        <w:gridCol w:w="579"/>
        <w:gridCol w:w="579"/>
        <w:gridCol w:w="579"/>
        <w:gridCol w:w="579"/>
        <w:gridCol w:w="579"/>
        <w:gridCol w:w="579"/>
        <w:gridCol w:w="579"/>
        <w:gridCol w:w="579"/>
      </w:tblGrid>
      <w:tr w:rsidR="006E6D33" w:rsidRPr="006E6D33" w14:paraId="36A24170" w14:textId="77777777" w:rsidTr="006E6D33">
        <w:trPr>
          <w:trHeight w:val="315"/>
          <w:jc w:val="center"/>
        </w:trPr>
        <w:tc>
          <w:tcPr>
            <w:tcW w:w="1580" w:type="dxa"/>
            <w:tcBorders>
              <w:top w:val="nil"/>
              <w:left w:val="nil"/>
              <w:bottom w:val="nil"/>
              <w:right w:val="nil"/>
            </w:tcBorders>
            <w:shd w:val="clear" w:color="auto" w:fill="auto"/>
            <w:noWrap/>
            <w:vAlign w:val="center"/>
            <w:hideMark/>
          </w:tcPr>
          <w:p w14:paraId="0D08A7BF" w14:textId="77777777" w:rsidR="006E6D33" w:rsidRPr="006E6D33" w:rsidRDefault="006E6D33" w:rsidP="0047314D">
            <w:pPr>
              <w:rPr>
                <w:rFonts w:ascii="Arial" w:hAnsi="Arial" w:cs="Arial"/>
                <w:color w:val="000000"/>
                <w:sz w:val="8"/>
                <w:szCs w:val="22"/>
                <w:lang w:val="es-ES"/>
              </w:rPr>
            </w:pPr>
            <w:r w:rsidRPr="006E6D33">
              <w:rPr>
                <w:rFonts w:ascii="Arial" w:hAnsi="Arial" w:cs="Arial"/>
                <w:color w:val="000000"/>
                <w:sz w:val="8"/>
                <w:szCs w:val="22"/>
              </w:rPr>
              <w:t>Funding (USD)</w:t>
            </w:r>
          </w:p>
        </w:tc>
        <w:tc>
          <w:tcPr>
            <w:tcW w:w="1580" w:type="dxa"/>
            <w:tcBorders>
              <w:top w:val="nil"/>
              <w:left w:val="nil"/>
              <w:bottom w:val="nil"/>
              <w:right w:val="nil"/>
            </w:tcBorders>
            <w:shd w:val="clear" w:color="auto" w:fill="auto"/>
            <w:noWrap/>
            <w:vAlign w:val="center"/>
            <w:hideMark/>
          </w:tcPr>
          <w:p w14:paraId="20180A27" w14:textId="77777777" w:rsidR="006E6D33" w:rsidRPr="006E6D33" w:rsidRDefault="006E6D33" w:rsidP="0047314D">
            <w:pPr>
              <w:rPr>
                <w:rFonts w:ascii="Arial" w:hAnsi="Arial" w:cs="Arial"/>
                <w:color w:val="000000"/>
                <w:sz w:val="8"/>
                <w:szCs w:val="22"/>
              </w:rPr>
            </w:pPr>
          </w:p>
        </w:tc>
        <w:tc>
          <w:tcPr>
            <w:tcW w:w="1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4A43BF"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3"/>
              </w:rPr>
              <w:t>TOTAL</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14:paraId="1D15DE77"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2017</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14:paraId="6B043A2B"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2018</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14:paraId="1C3873A4"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2019</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14:paraId="3CB92356"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2020</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14:paraId="258D5C08"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2021</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14:paraId="3B1064D1"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2022</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14:paraId="7EF86B75"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2023</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14:paraId="1B3F56ED"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2024</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14:paraId="67F67978"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2025</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14:paraId="759ED359"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2026</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14:paraId="691EE69B"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2027</w:t>
            </w:r>
          </w:p>
        </w:tc>
        <w:tc>
          <w:tcPr>
            <w:tcW w:w="1320" w:type="dxa"/>
            <w:tcBorders>
              <w:top w:val="single" w:sz="4" w:space="0" w:color="auto"/>
              <w:left w:val="nil"/>
              <w:bottom w:val="single" w:sz="4" w:space="0" w:color="auto"/>
              <w:right w:val="single" w:sz="4" w:space="0" w:color="auto"/>
            </w:tcBorders>
            <w:shd w:val="clear" w:color="auto" w:fill="auto"/>
            <w:vAlign w:val="center"/>
            <w:hideMark/>
          </w:tcPr>
          <w:p w14:paraId="6181AA17"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2028</w:t>
            </w:r>
          </w:p>
        </w:tc>
        <w:tc>
          <w:tcPr>
            <w:tcW w:w="1320" w:type="dxa"/>
            <w:tcBorders>
              <w:top w:val="single" w:sz="4" w:space="0" w:color="auto"/>
              <w:left w:val="nil"/>
              <w:bottom w:val="single" w:sz="4" w:space="0" w:color="auto"/>
              <w:right w:val="single" w:sz="4" w:space="0" w:color="auto"/>
            </w:tcBorders>
            <w:shd w:val="clear" w:color="auto" w:fill="auto"/>
            <w:vAlign w:val="center"/>
            <w:hideMark/>
          </w:tcPr>
          <w:p w14:paraId="46670FC5"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2029</w:t>
            </w:r>
          </w:p>
        </w:tc>
        <w:tc>
          <w:tcPr>
            <w:tcW w:w="1320" w:type="dxa"/>
            <w:tcBorders>
              <w:top w:val="single" w:sz="4" w:space="0" w:color="auto"/>
              <w:left w:val="nil"/>
              <w:bottom w:val="single" w:sz="4" w:space="0" w:color="auto"/>
              <w:right w:val="single" w:sz="4" w:space="0" w:color="auto"/>
            </w:tcBorders>
            <w:shd w:val="clear" w:color="auto" w:fill="auto"/>
            <w:vAlign w:val="center"/>
            <w:hideMark/>
          </w:tcPr>
          <w:p w14:paraId="7AD4C31E"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2030</w:t>
            </w:r>
          </w:p>
        </w:tc>
        <w:tc>
          <w:tcPr>
            <w:tcW w:w="1320" w:type="dxa"/>
            <w:tcBorders>
              <w:top w:val="single" w:sz="4" w:space="0" w:color="auto"/>
              <w:left w:val="nil"/>
              <w:bottom w:val="single" w:sz="4" w:space="0" w:color="auto"/>
              <w:right w:val="single" w:sz="4" w:space="0" w:color="auto"/>
            </w:tcBorders>
            <w:shd w:val="clear" w:color="auto" w:fill="auto"/>
            <w:vAlign w:val="center"/>
            <w:hideMark/>
          </w:tcPr>
          <w:p w14:paraId="4F4E4BD6"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2031</w:t>
            </w:r>
          </w:p>
        </w:tc>
        <w:tc>
          <w:tcPr>
            <w:tcW w:w="1320" w:type="dxa"/>
            <w:tcBorders>
              <w:top w:val="single" w:sz="4" w:space="0" w:color="auto"/>
              <w:left w:val="nil"/>
              <w:bottom w:val="single" w:sz="4" w:space="0" w:color="auto"/>
              <w:right w:val="single" w:sz="4" w:space="0" w:color="auto"/>
            </w:tcBorders>
            <w:shd w:val="clear" w:color="auto" w:fill="auto"/>
            <w:vAlign w:val="center"/>
            <w:hideMark/>
          </w:tcPr>
          <w:p w14:paraId="09C026FD"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2032</w:t>
            </w:r>
          </w:p>
        </w:tc>
        <w:tc>
          <w:tcPr>
            <w:tcW w:w="1320" w:type="dxa"/>
            <w:tcBorders>
              <w:top w:val="single" w:sz="4" w:space="0" w:color="auto"/>
              <w:left w:val="nil"/>
              <w:bottom w:val="single" w:sz="4" w:space="0" w:color="auto"/>
              <w:right w:val="single" w:sz="4" w:space="0" w:color="auto"/>
            </w:tcBorders>
            <w:shd w:val="clear" w:color="auto" w:fill="auto"/>
            <w:vAlign w:val="center"/>
            <w:hideMark/>
          </w:tcPr>
          <w:p w14:paraId="2BA46E03"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2033</w:t>
            </w:r>
          </w:p>
        </w:tc>
        <w:tc>
          <w:tcPr>
            <w:tcW w:w="1320" w:type="dxa"/>
            <w:tcBorders>
              <w:top w:val="single" w:sz="4" w:space="0" w:color="auto"/>
              <w:left w:val="nil"/>
              <w:bottom w:val="single" w:sz="4" w:space="0" w:color="auto"/>
              <w:right w:val="single" w:sz="4" w:space="0" w:color="auto"/>
            </w:tcBorders>
            <w:shd w:val="clear" w:color="auto" w:fill="auto"/>
            <w:vAlign w:val="center"/>
            <w:hideMark/>
          </w:tcPr>
          <w:p w14:paraId="5E1D221C"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2034</w:t>
            </w:r>
          </w:p>
        </w:tc>
        <w:tc>
          <w:tcPr>
            <w:tcW w:w="1320" w:type="dxa"/>
            <w:tcBorders>
              <w:top w:val="single" w:sz="4" w:space="0" w:color="auto"/>
              <w:left w:val="nil"/>
              <w:bottom w:val="single" w:sz="4" w:space="0" w:color="auto"/>
              <w:right w:val="single" w:sz="4" w:space="0" w:color="auto"/>
            </w:tcBorders>
            <w:shd w:val="clear" w:color="auto" w:fill="auto"/>
            <w:vAlign w:val="center"/>
            <w:hideMark/>
          </w:tcPr>
          <w:p w14:paraId="1EB26EC8"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2035</w:t>
            </w:r>
          </w:p>
        </w:tc>
        <w:tc>
          <w:tcPr>
            <w:tcW w:w="1320" w:type="dxa"/>
            <w:tcBorders>
              <w:top w:val="single" w:sz="4" w:space="0" w:color="auto"/>
              <w:left w:val="nil"/>
              <w:bottom w:val="single" w:sz="4" w:space="0" w:color="auto"/>
              <w:right w:val="single" w:sz="4" w:space="0" w:color="auto"/>
            </w:tcBorders>
            <w:shd w:val="clear" w:color="auto" w:fill="auto"/>
            <w:vAlign w:val="center"/>
            <w:hideMark/>
          </w:tcPr>
          <w:p w14:paraId="3E50A3A2"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2036</w:t>
            </w:r>
          </w:p>
        </w:tc>
      </w:tr>
      <w:tr w:rsidR="006E6D33" w:rsidRPr="006E6D33" w14:paraId="0AB92ACC" w14:textId="77777777" w:rsidTr="006E6D33">
        <w:trPr>
          <w:trHeight w:val="315"/>
          <w:jc w:val="center"/>
        </w:trPr>
        <w:tc>
          <w:tcPr>
            <w:tcW w:w="15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B53963" w14:textId="77777777" w:rsidR="006E6D33" w:rsidRPr="006E6D33" w:rsidRDefault="006E6D33" w:rsidP="0047314D">
            <w:pPr>
              <w:rPr>
                <w:rFonts w:ascii="Arial" w:hAnsi="Arial" w:cs="Arial"/>
                <w:color w:val="000000"/>
                <w:sz w:val="8"/>
                <w:szCs w:val="16"/>
              </w:rPr>
            </w:pPr>
            <w:r w:rsidRPr="006E6D33">
              <w:rPr>
                <w:rFonts w:ascii="Arial" w:eastAsia="Calibri" w:hAnsi="Arial" w:cs="Arial"/>
                <w:color w:val="000000"/>
                <w:sz w:val="8"/>
                <w:szCs w:val="16"/>
              </w:rPr>
              <w:t>Baseline</w:t>
            </w:r>
          </w:p>
        </w:tc>
        <w:tc>
          <w:tcPr>
            <w:tcW w:w="1580" w:type="dxa"/>
            <w:tcBorders>
              <w:top w:val="single" w:sz="4" w:space="0" w:color="auto"/>
              <w:left w:val="nil"/>
              <w:bottom w:val="single" w:sz="4" w:space="0" w:color="auto"/>
              <w:right w:val="single" w:sz="4" w:space="0" w:color="auto"/>
            </w:tcBorders>
            <w:shd w:val="clear" w:color="auto" w:fill="auto"/>
            <w:noWrap/>
            <w:vAlign w:val="center"/>
            <w:hideMark/>
          </w:tcPr>
          <w:p w14:paraId="08673A53" w14:textId="77777777" w:rsidR="006E6D33" w:rsidRPr="006E6D33" w:rsidRDefault="006E6D33" w:rsidP="0047314D">
            <w:pPr>
              <w:rPr>
                <w:rFonts w:ascii="Arial" w:hAnsi="Arial" w:cs="Arial"/>
                <w:color w:val="000000"/>
                <w:sz w:val="8"/>
                <w:szCs w:val="16"/>
              </w:rPr>
            </w:pPr>
            <w:r w:rsidRPr="006E6D33">
              <w:rPr>
                <w:rFonts w:ascii="Arial" w:eastAsia="Calibri" w:hAnsi="Arial" w:cs="Arial"/>
                <w:color w:val="000000"/>
                <w:sz w:val="8"/>
                <w:szCs w:val="16"/>
              </w:rPr>
              <w:t>Private</w:t>
            </w:r>
          </w:p>
        </w:tc>
        <w:tc>
          <w:tcPr>
            <w:tcW w:w="1580" w:type="dxa"/>
            <w:tcBorders>
              <w:top w:val="nil"/>
              <w:left w:val="nil"/>
              <w:bottom w:val="single" w:sz="4" w:space="0" w:color="auto"/>
              <w:right w:val="single" w:sz="4" w:space="0" w:color="auto"/>
            </w:tcBorders>
            <w:shd w:val="clear" w:color="auto" w:fill="auto"/>
            <w:noWrap/>
            <w:vAlign w:val="center"/>
            <w:hideMark/>
          </w:tcPr>
          <w:p w14:paraId="7B352DD5" w14:textId="77777777" w:rsidR="006E6D33" w:rsidRPr="006E6D33" w:rsidRDefault="006E6D33" w:rsidP="0047314D">
            <w:pPr>
              <w:rPr>
                <w:rFonts w:ascii="Arial" w:hAnsi="Arial" w:cs="Arial"/>
                <w:color w:val="000000"/>
                <w:sz w:val="8"/>
                <w:szCs w:val="16"/>
              </w:rPr>
            </w:pPr>
            <w:r w:rsidRPr="006E6D33">
              <w:rPr>
                <w:rFonts w:ascii="Arial" w:hAnsi="Arial" w:cs="Arial"/>
                <w:color w:val="000000"/>
                <w:sz w:val="8"/>
                <w:szCs w:val="16"/>
              </w:rPr>
              <w:t xml:space="preserve">          395.880.637   </w:t>
            </w:r>
          </w:p>
        </w:tc>
        <w:tc>
          <w:tcPr>
            <w:tcW w:w="1320" w:type="dxa"/>
            <w:tcBorders>
              <w:top w:val="nil"/>
              <w:left w:val="nil"/>
              <w:bottom w:val="single" w:sz="4" w:space="0" w:color="auto"/>
              <w:right w:val="single" w:sz="4" w:space="0" w:color="auto"/>
            </w:tcBorders>
            <w:shd w:val="clear" w:color="auto" w:fill="auto"/>
            <w:noWrap/>
            <w:vAlign w:val="center"/>
            <w:hideMark/>
          </w:tcPr>
          <w:p w14:paraId="422C409C"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14.185.882   </w:t>
            </w:r>
          </w:p>
        </w:tc>
        <w:tc>
          <w:tcPr>
            <w:tcW w:w="1320" w:type="dxa"/>
            <w:tcBorders>
              <w:top w:val="nil"/>
              <w:left w:val="nil"/>
              <w:bottom w:val="single" w:sz="4" w:space="0" w:color="auto"/>
              <w:right w:val="single" w:sz="4" w:space="0" w:color="auto"/>
            </w:tcBorders>
            <w:shd w:val="clear" w:color="auto" w:fill="auto"/>
            <w:noWrap/>
            <w:vAlign w:val="center"/>
            <w:hideMark/>
          </w:tcPr>
          <w:p w14:paraId="36B780CE"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21.135.000   </w:t>
            </w:r>
          </w:p>
        </w:tc>
        <w:tc>
          <w:tcPr>
            <w:tcW w:w="1320" w:type="dxa"/>
            <w:tcBorders>
              <w:top w:val="nil"/>
              <w:left w:val="nil"/>
              <w:bottom w:val="single" w:sz="4" w:space="0" w:color="auto"/>
              <w:right w:val="single" w:sz="4" w:space="0" w:color="auto"/>
            </w:tcBorders>
            <w:shd w:val="clear" w:color="auto" w:fill="auto"/>
            <w:noWrap/>
            <w:vAlign w:val="center"/>
            <w:hideMark/>
          </w:tcPr>
          <w:p w14:paraId="38D53A66"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21.165.000   </w:t>
            </w:r>
          </w:p>
        </w:tc>
        <w:tc>
          <w:tcPr>
            <w:tcW w:w="1320" w:type="dxa"/>
            <w:tcBorders>
              <w:top w:val="nil"/>
              <w:left w:val="nil"/>
              <w:bottom w:val="single" w:sz="4" w:space="0" w:color="auto"/>
              <w:right w:val="single" w:sz="4" w:space="0" w:color="auto"/>
            </w:tcBorders>
            <w:shd w:val="clear" w:color="auto" w:fill="auto"/>
            <w:noWrap/>
            <w:vAlign w:val="center"/>
            <w:hideMark/>
          </w:tcPr>
          <w:p w14:paraId="672E338B"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26.551.500   </w:t>
            </w:r>
          </w:p>
        </w:tc>
        <w:tc>
          <w:tcPr>
            <w:tcW w:w="1320" w:type="dxa"/>
            <w:tcBorders>
              <w:top w:val="nil"/>
              <w:left w:val="nil"/>
              <w:bottom w:val="single" w:sz="4" w:space="0" w:color="auto"/>
              <w:right w:val="single" w:sz="4" w:space="0" w:color="auto"/>
            </w:tcBorders>
            <w:shd w:val="clear" w:color="auto" w:fill="auto"/>
            <w:noWrap/>
            <w:vAlign w:val="center"/>
            <w:hideMark/>
          </w:tcPr>
          <w:p w14:paraId="727C4930"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35.970.555   </w:t>
            </w:r>
          </w:p>
        </w:tc>
        <w:tc>
          <w:tcPr>
            <w:tcW w:w="1320" w:type="dxa"/>
            <w:tcBorders>
              <w:top w:val="nil"/>
              <w:left w:val="nil"/>
              <w:bottom w:val="single" w:sz="4" w:space="0" w:color="auto"/>
              <w:right w:val="single" w:sz="4" w:space="0" w:color="auto"/>
            </w:tcBorders>
            <w:shd w:val="clear" w:color="auto" w:fill="auto"/>
            <w:noWrap/>
            <w:vAlign w:val="center"/>
            <w:hideMark/>
          </w:tcPr>
          <w:p w14:paraId="2510B3A5"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19.442.925   </w:t>
            </w:r>
          </w:p>
        </w:tc>
        <w:tc>
          <w:tcPr>
            <w:tcW w:w="1320" w:type="dxa"/>
            <w:tcBorders>
              <w:top w:val="nil"/>
              <w:left w:val="nil"/>
              <w:bottom w:val="single" w:sz="4" w:space="0" w:color="auto"/>
              <w:right w:val="single" w:sz="4" w:space="0" w:color="auto"/>
            </w:tcBorders>
            <w:shd w:val="clear" w:color="auto" w:fill="auto"/>
            <w:noWrap/>
            <w:vAlign w:val="center"/>
            <w:hideMark/>
          </w:tcPr>
          <w:p w14:paraId="0CC88880"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45.152.295   </w:t>
            </w:r>
          </w:p>
        </w:tc>
        <w:tc>
          <w:tcPr>
            <w:tcW w:w="1320" w:type="dxa"/>
            <w:tcBorders>
              <w:top w:val="nil"/>
              <w:left w:val="nil"/>
              <w:bottom w:val="single" w:sz="4" w:space="0" w:color="auto"/>
              <w:right w:val="single" w:sz="4" w:space="0" w:color="auto"/>
            </w:tcBorders>
            <w:shd w:val="clear" w:color="auto" w:fill="auto"/>
            <w:noWrap/>
            <w:vAlign w:val="center"/>
            <w:hideMark/>
          </w:tcPr>
          <w:p w14:paraId="04295BE3"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18.135.480   </w:t>
            </w:r>
          </w:p>
        </w:tc>
        <w:tc>
          <w:tcPr>
            <w:tcW w:w="1320" w:type="dxa"/>
            <w:tcBorders>
              <w:top w:val="nil"/>
              <w:left w:val="nil"/>
              <w:bottom w:val="single" w:sz="4" w:space="0" w:color="auto"/>
              <w:right w:val="single" w:sz="4" w:space="0" w:color="auto"/>
            </w:tcBorders>
            <w:shd w:val="clear" w:color="auto" w:fill="auto"/>
            <w:noWrap/>
            <w:vAlign w:val="center"/>
            <w:hideMark/>
          </w:tcPr>
          <w:p w14:paraId="41B6CE95"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42.123.000   </w:t>
            </w:r>
          </w:p>
        </w:tc>
        <w:tc>
          <w:tcPr>
            <w:tcW w:w="1320" w:type="dxa"/>
            <w:tcBorders>
              <w:top w:val="nil"/>
              <w:left w:val="nil"/>
              <w:bottom w:val="single" w:sz="4" w:space="0" w:color="auto"/>
              <w:right w:val="single" w:sz="4" w:space="0" w:color="auto"/>
            </w:tcBorders>
            <w:shd w:val="clear" w:color="auto" w:fill="auto"/>
            <w:noWrap/>
            <w:vAlign w:val="center"/>
            <w:hideMark/>
          </w:tcPr>
          <w:p w14:paraId="1D201009"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16.815.000   </w:t>
            </w:r>
          </w:p>
        </w:tc>
        <w:tc>
          <w:tcPr>
            <w:tcW w:w="1320" w:type="dxa"/>
            <w:tcBorders>
              <w:top w:val="nil"/>
              <w:left w:val="nil"/>
              <w:bottom w:val="single" w:sz="4" w:space="0" w:color="auto"/>
              <w:right w:val="single" w:sz="4" w:space="0" w:color="auto"/>
            </w:tcBorders>
            <w:shd w:val="clear" w:color="auto" w:fill="auto"/>
            <w:noWrap/>
            <w:vAlign w:val="center"/>
            <w:hideMark/>
          </w:tcPr>
          <w:p w14:paraId="7213DDF1"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25.422.000   </w:t>
            </w:r>
          </w:p>
        </w:tc>
        <w:tc>
          <w:tcPr>
            <w:tcW w:w="1320" w:type="dxa"/>
            <w:tcBorders>
              <w:top w:val="nil"/>
              <w:left w:val="nil"/>
              <w:bottom w:val="single" w:sz="4" w:space="0" w:color="auto"/>
              <w:right w:val="single" w:sz="4" w:space="0" w:color="auto"/>
            </w:tcBorders>
            <w:shd w:val="clear" w:color="auto" w:fill="auto"/>
            <w:noWrap/>
            <w:vAlign w:val="center"/>
            <w:hideMark/>
          </w:tcPr>
          <w:p w14:paraId="7F365AFC"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10.716.000   </w:t>
            </w:r>
          </w:p>
        </w:tc>
        <w:tc>
          <w:tcPr>
            <w:tcW w:w="1320" w:type="dxa"/>
            <w:tcBorders>
              <w:top w:val="nil"/>
              <w:left w:val="nil"/>
              <w:bottom w:val="single" w:sz="4" w:space="0" w:color="auto"/>
              <w:right w:val="single" w:sz="4" w:space="0" w:color="auto"/>
            </w:tcBorders>
            <w:shd w:val="clear" w:color="auto" w:fill="auto"/>
            <w:noWrap/>
            <w:vAlign w:val="center"/>
            <w:hideMark/>
          </w:tcPr>
          <w:p w14:paraId="634D803D"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14.905.500   </w:t>
            </w:r>
          </w:p>
        </w:tc>
        <w:tc>
          <w:tcPr>
            <w:tcW w:w="1320" w:type="dxa"/>
            <w:tcBorders>
              <w:top w:val="nil"/>
              <w:left w:val="nil"/>
              <w:bottom w:val="single" w:sz="4" w:space="0" w:color="auto"/>
              <w:right w:val="single" w:sz="4" w:space="0" w:color="auto"/>
            </w:tcBorders>
            <w:shd w:val="clear" w:color="auto" w:fill="auto"/>
            <w:noWrap/>
            <w:vAlign w:val="center"/>
            <w:hideMark/>
          </w:tcPr>
          <w:p w14:paraId="2F3D8664"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63.070.500   </w:t>
            </w:r>
          </w:p>
        </w:tc>
        <w:tc>
          <w:tcPr>
            <w:tcW w:w="1320" w:type="dxa"/>
            <w:tcBorders>
              <w:top w:val="nil"/>
              <w:left w:val="nil"/>
              <w:bottom w:val="single" w:sz="4" w:space="0" w:color="auto"/>
              <w:right w:val="single" w:sz="4" w:space="0" w:color="auto"/>
            </w:tcBorders>
            <w:shd w:val="clear" w:color="auto" w:fill="auto"/>
            <w:noWrap/>
            <w:vAlign w:val="center"/>
            <w:hideMark/>
          </w:tcPr>
          <w:p w14:paraId="6659892F"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10.545.000   </w:t>
            </w:r>
          </w:p>
        </w:tc>
        <w:tc>
          <w:tcPr>
            <w:tcW w:w="1320" w:type="dxa"/>
            <w:tcBorders>
              <w:top w:val="nil"/>
              <w:left w:val="nil"/>
              <w:bottom w:val="single" w:sz="4" w:space="0" w:color="auto"/>
              <w:right w:val="single" w:sz="4" w:space="0" w:color="auto"/>
            </w:tcBorders>
            <w:shd w:val="clear" w:color="auto" w:fill="auto"/>
            <w:noWrap/>
            <w:vAlign w:val="center"/>
            <w:hideMark/>
          </w:tcPr>
          <w:p w14:paraId="13F0CEA2"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10.545.000   </w:t>
            </w:r>
          </w:p>
        </w:tc>
        <w:tc>
          <w:tcPr>
            <w:tcW w:w="1320" w:type="dxa"/>
            <w:tcBorders>
              <w:top w:val="nil"/>
              <w:left w:val="nil"/>
              <w:bottom w:val="single" w:sz="4" w:space="0" w:color="auto"/>
              <w:right w:val="single" w:sz="4" w:space="0" w:color="auto"/>
            </w:tcBorders>
            <w:shd w:val="clear" w:color="auto" w:fill="auto"/>
            <w:noWrap/>
            <w:vAlign w:val="center"/>
            <w:hideMark/>
          </w:tcPr>
          <w:p w14:paraId="1833C850"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15986607"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128EE087"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0E48678C"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r>
      <w:tr w:rsidR="006E6D33" w:rsidRPr="006E6D33" w14:paraId="6BB03C17" w14:textId="77777777" w:rsidTr="006E6D33">
        <w:trPr>
          <w:trHeight w:val="315"/>
          <w:jc w:val="center"/>
        </w:trPr>
        <w:tc>
          <w:tcPr>
            <w:tcW w:w="1580" w:type="dxa"/>
            <w:vMerge/>
            <w:tcBorders>
              <w:top w:val="single" w:sz="4" w:space="0" w:color="auto"/>
              <w:left w:val="single" w:sz="4" w:space="0" w:color="auto"/>
              <w:bottom w:val="single" w:sz="4" w:space="0" w:color="auto"/>
              <w:right w:val="single" w:sz="4" w:space="0" w:color="auto"/>
            </w:tcBorders>
            <w:vAlign w:val="center"/>
            <w:hideMark/>
          </w:tcPr>
          <w:p w14:paraId="7CAB8BC7" w14:textId="77777777" w:rsidR="006E6D33" w:rsidRPr="006E6D33" w:rsidRDefault="006E6D33" w:rsidP="0047314D">
            <w:pPr>
              <w:rPr>
                <w:rFonts w:ascii="Arial" w:hAnsi="Arial" w:cs="Arial"/>
                <w:color w:val="000000"/>
                <w:sz w:val="8"/>
                <w:szCs w:val="16"/>
              </w:rPr>
            </w:pPr>
          </w:p>
        </w:tc>
        <w:tc>
          <w:tcPr>
            <w:tcW w:w="1580" w:type="dxa"/>
            <w:tcBorders>
              <w:top w:val="nil"/>
              <w:left w:val="nil"/>
              <w:bottom w:val="single" w:sz="4" w:space="0" w:color="auto"/>
              <w:right w:val="single" w:sz="4" w:space="0" w:color="auto"/>
            </w:tcBorders>
            <w:shd w:val="clear" w:color="auto" w:fill="auto"/>
            <w:noWrap/>
            <w:vAlign w:val="center"/>
            <w:hideMark/>
          </w:tcPr>
          <w:p w14:paraId="5C1E4FEC" w14:textId="77777777" w:rsidR="006E6D33" w:rsidRPr="006E6D33" w:rsidRDefault="006E6D33" w:rsidP="0047314D">
            <w:pPr>
              <w:rPr>
                <w:rFonts w:ascii="Arial" w:hAnsi="Arial" w:cs="Arial"/>
                <w:color w:val="000000"/>
                <w:sz w:val="8"/>
                <w:szCs w:val="16"/>
              </w:rPr>
            </w:pPr>
            <w:r w:rsidRPr="006E6D33">
              <w:rPr>
                <w:rFonts w:ascii="Arial" w:eastAsia="Calibri" w:hAnsi="Arial" w:cs="Arial"/>
                <w:color w:val="000000"/>
                <w:sz w:val="8"/>
                <w:szCs w:val="16"/>
              </w:rPr>
              <w:t>Public</w:t>
            </w:r>
          </w:p>
        </w:tc>
        <w:tc>
          <w:tcPr>
            <w:tcW w:w="1580" w:type="dxa"/>
            <w:tcBorders>
              <w:top w:val="nil"/>
              <w:left w:val="nil"/>
              <w:bottom w:val="single" w:sz="4" w:space="0" w:color="auto"/>
              <w:right w:val="single" w:sz="4" w:space="0" w:color="auto"/>
            </w:tcBorders>
            <w:shd w:val="clear" w:color="auto" w:fill="auto"/>
            <w:noWrap/>
            <w:vAlign w:val="center"/>
            <w:hideMark/>
          </w:tcPr>
          <w:p w14:paraId="11ECE9AD" w14:textId="77777777" w:rsidR="006E6D33" w:rsidRPr="006E6D33" w:rsidRDefault="006E6D33" w:rsidP="0047314D">
            <w:pPr>
              <w:rPr>
                <w:rFonts w:ascii="Arial" w:hAnsi="Arial" w:cs="Arial"/>
                <w:color w:val="000000"/>
                <w:sz w:val="8"/>
                <w:szCs w:val="16"/>
              </w:rPr>
            </w:pPr>
            <w:r w:rsidRPr="006E6D33">
              <w:rPr>
                <w:rFonts w:ascii="Arial" w:hAnsi="Arial" w:cs="Arial"/>
                <w:color w:val="000000"/>
                <w:sz w:val="8"/>
                <w:szCs w:val="16"/>
              </w:rPr>
              <w:t xml:space="preserve">          275.632.116   </w:t>
            </w:r>
          </w:p>
        </w:tc>
        <w:tc>
          <w:tcPr>
            <w:tcW w:w="1320" w:type="dxa"/>
            <w:tcBorders>
              <w:top w:val="nil"/>
              <w:left w:val="nil"/>
              <w:bottom w:val="single" w:sz="4" w:space="0" w:color="auto"/>
              <w:right w:val="single" w:sz="4" w:space="0" w:color="auto"/>
            </w:tcBorders>
            <w:shd w:val="clear" w:color="auto" w:fill="auto"/>
            <w:noWrap/>
            <w:vAlign w:val="center"/>
            <w:hideMark/>
          </w:tcPr>
          <w:p w14:paraId="48CD5CA0"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25.790.406   </w:t>
            </w:r>
          </w:p>
        </w:tc>
        <w:tc>
          <w:tcPr>
            <w:tcW w:w="1320" w:type="dxa"/>
            <w:tcBorders>
              <w:top w:val="nil"/>
              <w:left w:val="nil"/>
              <w:bottom w:val="single" w:sz="4" w:space="0" w:color="auto"/>
              <w:right w:val="single" w:sz="4" w:space="0" w:color="auto"/>
            </w:tcBorders>
            <w:shd w:val="clear" w:color="auto" w:fill="auto"/>
            <w:noWrap/>
            <w:vAlign w:val="center"/>
            <w:hideMark/>
          </w:tcPr>
          <w:p w14:paraId="09674A9C"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23.419.382   </w:t>
            </w:r>
          </w:p>
        </w:tc>
        <w:tc>
          <w:tcPr>
            <w:tcW w:w="1320" w:type="dxa"/>
            <w:tcBorders>
              <w:top w:val="nil"/>
              <w:left w:val="nil"/>
              <w:bottom w:val="single" w:sz="4" w:space="0" w:color="auto"/>
              <w:right w:val="single" w:sz="4" w:space="0" w:color="auto"/>
            </w:tcBorders>
            <w:shd w:val="clear" w:color="auto" w:fill="auto"/>
            <w:noWrap/>
            <w:vAlign w:val="center"/>
            <w:hideMark/>
          </w:tcPr>
          <w:p w14:paraId="5AA5E609"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19.495.114   </w:t>
            </w:r>
          </w:p>
        </w:tc>
        <w:tc>
          <w:tcPr>
            <w:tcW w:w="1320" w:type="dxa"/>
            <w:tcBorders>
              <w:top w:val="nil"/>
              <w:left w:val="nil"/>
              <w:bottom w:val="single" w:sz="4" w:space="0" w:color="auto"/>
              <w:right w:val="single" w:sz="4" w:space="0" w:color="auto"/>
            </w:tcBorders>
            <w:shd w:val="clear" w:color="auto" w:fill="auto"/>
            <w:noWrap/>
            <w:vAlign w:val="center"/>
            <w:hideMark/>
          </w:tcPr>
          <w:p w14:paraId="2976DD49"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18.726.202   </w:t>
            </w:r>
          </w:p>
        </w:tc>
        <w:tc>
          <w:tcPr>
            <w:tcW w:w="1320" w:type="dxa"/>
            <w:tcBorders>
              <w:top w:val="nil"/>
              <w:left w:val="nil"/>
              <w:bottom w:val="single" w:sz="4" w:space="0" w:color="auto"/>
              <w:right w:val="single" w:sz="4" w:space="0" w:color="auto"/>
            </w:tcBorders>
            <w:shd w:val="clear" w:color="auto" w:fill="auto"/>
            <w:noWrap/>
            <w:vAlign w:val="center"/>
            <w:hideMark/>
          </w:tcPr>
          <w:p w14:paraId="5013F037"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8.407.095   </w:t>
            </w:r>
          </w:p>
        </w:tc>
        <w:tc>
          <w:tcPr>
            <w:tcW w:w="1320" w:type="dxa"/>
            <w:tcBorders>
              <w:top w:val="nil"/>
              <w:left w:val="nil"/>
              <w:bottom w:val="single" w:sz="4" w:space="0" w:color="auto"/>
              <w:right w:val="single" w:sz="4" w:space="0" w:color="auto"/>
            </w:tcBorders>
            <w:shd w:val="clear" w:color="auto" w:fill="auto"/>
            <w:noWrap/>
            <w:vAlign w:val="center"/>
            <w:hideMark/>
          </w:tcPr>
          <w:p w14:paraId="27F35EC0"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42.257.871   </w:t>
            </w:r>
          </w:p>
        </w:tc>
        <w:tc>
          <w:tcPr>
            <w:tcW w:w="1320" w:type="dxa"/>
            <w:tcBorders>
              <w:top w:val="nil"/>
              <w:left w:val="nil"/>
              <w:bottom w:val="single" w:sz="4" w:space="0" w:color="auto"/>
              <w:right w:val="single" w:sz="4" w:space="0" w:color="auto"/>
            </w:tcBorders>
            <w:shd w:val="clear" w:color="auto" w:fill="auto"/>
            <w:noWrap/>
            <w:vAlign w:val="center"/>
            <w:hideMark/>
          </w:tcPr>
          <w:p w14:paraId="3E86AD63"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11.950.020   </w:t>
            </w:r>
          </w:p>
        </w:tc>
        <w:tc>
          <w:tcPr>
            <w:tcW w:w="1320" w:type="dxa"/>
            <w:tcBorders>
              <w:top w:val="nil"/>
              <w:left w:val="nil"/>
              <w:bottom w:val="single" w:sz="4" w:space="0" w:color="auto"/>
              <w:right w:val="single" w:sz="4" w:space="0" w:color="auto"/>
            </w:tcBorders>
            <w:shd w:val="clear" w:color="auto" w:fill="auto"/>
            <w:noWrap/>
            <w:vAlign w:val="center"/>
            <w:hideMark/>
          </w:tcPr>
          <w:p w14:paraId="4FB68D4D"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23.288.232   </w:t>
            </w:r>
          </w:p>
        </w:tc>
        <w:tc>
          <w:tcPr>
            <w:tcW w:w="1320" w:type="dxa"/>
            <w:tcBorders>
              <w:top w:val="nil"/>
              <w:left w:val="nil"/>
              <w:bottom w:val="single" w:sz="4" w:space="0" w:color="auto"/>
              <w:right w:val="single" w:sz="4" w:space="0" w:color="auto"/>
            </w:tcBorders>
            <w:shd w:val="clear" w:color="auto" w:fill="auto"/>
            <w:noWrap/>
            <w:vAlign w:val="center"/>
            <w:hideMark/>
          </w:tcPr>
          <w:p w14:paraId="295790C0"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9.788.420   </w:t>
            </w:r>
          </w:p>
        </w:tc>
        <w:tc>
          <w:tcPr>
            <w:tcW w:w="1320" w:type="dxa"/>
            <w:tcBorders>
              <w:top w:val="nil"/>
              <w:left w:val="nil"/>
              <w:bottom w:val="single" w:sz="4" w:space="0" w:color="auto"/>
              <w:right w:val="single" w:sz="4" w:space="0" w:color="auto"/>
            </w:tcBorders>
            <w:shd w:val="clear" w:color="auto" w:fill="auto"/>
            <w:noWrap/>
            <w:vAlign w:val="center"/>
            <w:hideMark/>
          </w:tcPr>
          <w:p w14:paraId="1F58DE0F"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9.788.420   </w:t>
            </w:r>
          </w:p>
        </w:tc>
        <w:tc>
          <w:tcPr>
            <w:tcW w:w="1320" w:type="dxa"/>
            <w:tcBorders>
              <w:top w:val="nil"/>
              <w:left w:val="nil"/>
              <w:bottom w:val="single" w:sz="4" w:space="0" w:color="auto"/>
              <w:right w:val="single" w:sz="4" w:space="0" w:color="auto"/>
            </w:tcBorders>
            <w:shd w:val="clear" w:color="auto" w:fill="auto"/>
            <w:noWrap/>
            <w:vAlign w:val="center"/>
            <w:hideMark/>
          </w:tcPr>
          <w:p w14:paraId="2F4BA3CA"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15.317.054   </w:t>
            </w:r>
          </w:p>
        </w:tc>
        <w:tc>
          <w:tcPr>
            <w:tcW w:w="1320" w:type="dxa"/>
            <w:tcBorders>
              <w:top w:val="nil"/>
              <w:left w:val="nil"/>
              <w:bottom w:val="single" w:sz="4" w:space="0" w:color="auto"/>
              <w:right w:val="single" w:sz="4" w:space="0" w:color="auto"/>
            </w:tcBorders>
            <w:shd w:val="clear" w:color="auto" w:fill="auto"/>
            <w:noWrap/>
            <w:vAlign w:val="center"/>
            <w:hideMark/>
          </w:tcPr>
          <w:p w14:paraId="03D75B05"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9.788.420   </w:t>
            </w:r>
          </w:p>
        </w:tc>
        <w:tc>
          <w:tcPr>
            <w:tcW w:w="1320" w:type="dxa"/>
            <w:tcBorders>
              <w:top w:val="nil"/>
              <w:left w:val="nil"/>
              <w:bottom w:val="single" w:sz="4" w:space="0" w:color="auto"/>
              <w:right w:val="single" w:sz="4" w:space="0" w:color="auto"/>
            </w:tcBorders>
            <w:shd w:val="clear" w:color="auto" w:fill="auto"/>
            <w:noWrap/>
            <w:vAlign w:val="center"/>
            <w:hideMark/>
          </w:tcPr>
          <w:p w14:paraId="77CB9219"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9.788.420   </w:t>
            </w:r>
          </w:p>
        </w:tc>
        <w:tc>
          <w:tcPr>
            <w:tcW w:w="1320" w:type="dxa"/>
            <w:tcBorders>
              <w:top w:val="nil"/>
              <w:left w:val="nil"/>
              <w:bottom w:val="single" w:sz="4" w:space="0" w:color="auto"/>
              <w:right w:val="single" w:sz="4" w:space="0" w:color="auto"/>
            </w:tcBorders>
            <w:shd w:val="clear" w:color="auto" w:fill="auto"/>
            <w:noWrap/>
            <w:vAlign w:val="center"/>
            <w:hideMark/>
          </w:tcPr>
          <w:p w14:paraId="57B0CDA1"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9.788.420   </w:t>
            </w:r>
          </w:p>
        </w:tc>
        <w:tc>
          <w:tcPr>
            <w:tcW w:w="1320" w:type="dxa"/>
            <w:tcBorders>
              <w:top w:val="nil"/>
              <w:left w:val="nil"/>
              <w:bottom w:val="single" w:sz="4" w:space="0" w:color="auto"/>
              <w:right w:val="single" w:sz="4" w:space="0" w:color="auto"/>
            </w:tcBorders>
            <w:shd w:val="clear" w:color="auto" w:fill="auto"/>
            <w:noWrap/>
            <w:vAlign w:val="center"/>
            <w:hideMark/>
          </w:tcPr>
          <w:p w14:paraId="34CD7FC4"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9.788.420   </w:t>
            </w:r>
          </w:p>
        </w:tc>
        <w:tc>
          <w:tcPr>
            <w:tcW w:w="1320" w:type="dxa"/>
            <w:tcBorders>
              <w:top w:val="nil"/>
              <w:left w:val="nil"/>
              <w:bottom w:val="single" w:sz="4" w:space="0" w:color="auto"/>
              <w:right w:val="single" w:sz="4" w:space="0" w:color="auto"/>
            </w:tcBorders>
            <w:shd w:val="clear" w:color="auto" w:fill="auto"/>
            <w:noWrap/>
            <w:vAlign w:val="center"/>
            <w:hideMark/>
          </w:tcPr>
          <w:p w14:paraId="4AAB59B8"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9.788.420   </w:t>
            </w:r>
          </w:p>
        </w:tc>
        <w:tc>
          <w:tcPr>
            <w:tcW w:w="1320" w:type="dxa"/>
            <w:tcBorders>
              <w:top w:val="nil"/>
              <w:left w:val="nil"/>
              <w:bottom w:val="single" w:sz="4" w:space="0" w:color="auto"/>
              <w:right w:val="single" w:sz="4" w:space="0" w:color="auto"/>
            </w:tcBorders>
            <w:shd w:val="clear" w:color="auto" w:fill="auto"/>
            <w:noWrap/>
            <w:vAlign w:val="center"/>
            <w:hideMark/>
          </w:tcPr>
          <w:p w14:paraId="2A9DC7AE"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4.615.450   </w:t>
            </w:r>
          </w:p>
        </w:tc>
        <w:tc>
          <w:tcPr>
            <w:tcW w:w="1320" w:type="dxa"/>
            <w:tcBorders>
              <w:top w:val="nil"/>
              <w:left w:val="nil"/>
              <w:bottom w:val="single" w:sz="4" w:space="0" w:color="auto"/>
              <w:right w:val="single" w:sz="4" w:space="0" w:color="auto"/>
            </w:tcBorders>
            <w:shd w:val="clear" w:color="auto" w:fill="auto"/>
            <w:noWrap/>
            <w:vAlign w:val="center"/>
            <w:hideMark/>
          </w:tcPr>
          <w:p w14:paraId="02021DE7"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4.615.450   </w:t>
            </w:r>
          </w:p>
        </w:tc>
        <w:tc>
          <w:tcPr>
            <w:tcW w:w="1320" w:type="dxa"/>
            <w:tcBorders>
              <w:top w:val="nil"/>
              <w:left w:val="nil"/>
              <w:bottom w:val="single" w:sz="4" w:space="0" w:color="auto"/>
              <w:right w:val="single" w:sz="4" w:space="0" w:color="auto"/>
            </w:tcBorders>
            <w:shd w:val="clear" w:color="auto" w:fill="auto"/>
            <w:noWrap/>
            <w:vAlign w:val="center"/>
            <w:hideMark/>
          </w:tcPr>
          <w:p w14:paraId="2641E988"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4.615.450   </w:t>
            </w:r>
          </w:p>
        </w:tc>
        <w:tc>
          <w:tcPr>
            <w:tcW w:w="1320" w:type="dxa"/>
            <w:tcBorders>
              <w:top w:val="nil"/>
              <w:left w:val="nil"/>
              <w:bottom w:val="single" w:sz="4" w:space="0" w:color="auto"/>
              <w:right w:val="single" w:sz="4" w:space="0" w:color="auto"/>
            </w:tcBorders>
            <w:shd w:val="clear" w:color="auto" w:fill="auto"/>
            <w:noWrap/>
            <w:vAlign w:val="center"/>
            <w:hideMark/>
          </w:tcPr>
          <w:p w14:paraId="49A8CC3E"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4.615.450   </w:t>
            </w:r>
          </w:p>
        </w:tc>
      </w:tr>
      <w:tr w:rsidR="006E6D33" w:rsidRPr="006E6D33" w14:paraId="39EDD072" w14:textId="77777777" w:rsidTr="006E6D33">
        <w:trPr>
          <w:trHeight w:val="315"/>
          <w:jc w:val="center"/>
        </w:trPr>
        <w:tc>
          <w:tcPr>
            <w:tcW w:w="158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2FE28D4" w14:textId="77777777" w:rsidR="006E6D33" w:rsidRPr="006E6D33" w:rsidRDefault="006E6D33" w:rsidP="0047314D">
            <w:pPr>
              <w:rPr>
                <w:rFonts w:ascii="Arial" w:hAnsi="Arial" w:cs="Arial"/>
                <w:color w:val="000000"/>
                <w:sz w:val="8"/>
                <w:szCs w:val="16"/>
              </w:rPr>
            </w:pPr>
            <w:r w:rsidRPr="006E6D33">
              <w:rPr>
                <w:rFonts w:ascii="Arial" w:eastAsia="Calibri" w:hAnsi="Arial" w:cs="Arial"/>
                <w:color w:val="000000"/>
                <w:sz w:val="8"/>
                <w:szCs w:val="16"/>
              </w:rPr>
              <w:t>Co-funding</w:t>
            </w:r>
          </w:p>
        </w:tc>
        <w:tc>
          <w:tcPr>
            <w:tcW w:w="1580" w:type="dxa"/>
            <w:tcBorders>
              <w:top w:val="nil"/>
              <w:left w:val="nil"/>
              <w:bottom w:val="single" w:sz="4" w:space="0" w:color="auto"/>
              <w:right w:val="single" w:sz="4" w:space="0" w:color="auto"/>
            </w:tcBorders>
            <w:shd w:val="clear" w:color="auto" w:fill="auto"/>
            <w:noWrap/>
            <w:vAlign w:val="center"/>
            <w:hideMark/>
          </w:tcPr>
          <w:p w14:paraId="4B712B33" w14:textId="77777777" w:rsidR="006E6D33" w:rsidRPr="006E6D33" w:rsidRDefault="006E6D33" w:rsidP="0047314D">
            <w:pPr>
              <w:rPr>
                <w:rFonts w:ascii="Arial" w:hAnsi="Arial" w:cs="Arial"/>
                <w:color w:val="000000"/>
                <w:sz w:val="8"/>
                <w:szCs w:val="16"/>
              </w:rPr>
            </w:pPr>
            <w:r w:rsidRPr="006E6D33">
              <w:rPr>
                <w:rFonts w:ascii="Arial" w:eastAsia="Calibri" w:hAnsi="Arial" w:cs="Arial"/>
                <w:color w:val="000000"/>
                <w:sz w:val="8"/>
                <w:szCs w:val="16"/>
              </w:rPr>
              <w:t>Private</w:t>
            </w:r>
          </w:p>
        </w:tc>
        <w:tc>
          <w:tcPr>
            <w:tcW w:w="1580" w:type="dxa"/>
            <w:tcBorders>
              <w:top w:val="nil"/>
              <w:left w:val="nil"/>
              <w:bottom w:val="single" w:sz="4" w:space="0" w:color="auto"/>
              <w:right w:val="single" w:sz="4" w:space="0" w:color="auto"/>
            </w:tcBorders>
            <w:shd w:val="clear" w:color="auto" w:fill="auto"/>
            <w:noWrap/>
            <w:vAlign w:val="center"/>
            <w:hideMark/>
          </w:tcPr>
          <w:p w14:paraId="4F9329BB" w14:textId="77777777" w:rsidR="006E6D33" w:rsidRPr="006E6D33" w:rsidRDefault="006E6D33" w:rsidP="0047314D">
            <w:pPr>
              <w:rPr>
                <w:rFonts w:ascii="Arial" w:hAnsi="Arial" w:cs="Arial"/>
                <w:color w:val="000000"/>
                <w:sz w:val="8"/>
                <w:szCs w:val="16"/>
              </w:rPr>
            </w:pPr>
            <w:r w:rsidRPr="006E6D33">
              <w:rPr>
                <w:rFonts w:ascii="Arial" w:hAnsi="Arial" w:cs="Arial"/>
                <w:color w:val="000000"/>
                <w:sz w:val="8"/>
                <w:szCs w:val="16"/>
              </w:rPr>
              <w:t xml:space="preserve">            11.580.975   </w:t>
            </w:r>
          </w:p>
        </w:tc>
        <w:tc>
          <w:tcPr>
            <w:tcW w:w="1320" w:type="dxa"/>
            <w:tcBorders>
              <w:top w:val="nil"/>
              <w:left w:val="nil"/>
              <w:bottom w:val="single" w:sz="4" w:space="0" w:color="auto"/>
              <w:right w:val="single" w:sz="4" w:space="0" w:color="auto"/>
            </w:tcBorders>
            <w:shd w:val="clear" w:color="auto" w:fill="auto"/>
            <w:noWrap/>
            <w:vAlign w:val="center"/>
            <w:hideMark/>
          </w:tcPr>
          <w:p w14:paraId="5BB4BB7B"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highlight w:val="yellow"/>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3F8941A3"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highlight w:val="yellow"/>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0FA7EFE5"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highlight w:val="yellow"/>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38AAEA53"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893.475   </w:t>
            </w:r>
          </w:p>
        </w:tc>
        <w:tc>
          <w:tcPr>
            <w:tcW w:w="1320" w:type="dxa"/>
            <w:tcBorders>
              <w:top w:val="nil"/>
              <w:left w:val="nil"/>
              <w:bottom w:val="single" w:sz="4" w:space="0" w:color="auto"/>
              <w:right w:val="single" w:sz="4" w:space="0" w:color="auto"/>
            </w:tcBorders>
            <w:shd w:val="clear" w:color="auto" w:fill="auto"/>
            <w:noWrap/>
            <w:vAlign w:val="center"/>
            <w:hideMark/>
          </w:tcPr>
          <w:p w14:paraId="0FEC4C98"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3.710.700   </w:t>
            </w:r>
          </w:p>
        </w:tc>
        <w:tc>
          <w:tcPr>
            <w:tcW w:w="1320" w:type="dxa"/>
            <w:tcBorders>
              <w:top w:val="nil"/>
              <w:left w:val="nil"/>
              <w:bottom w:val="single" w:sz="4" w:space="0" w:color="auto"/>
              <w:right w:val="single" w:sz="4" w:space="0" w:color="auto"/>
            </w:tcBorders>
            <w:shd w:val="clear" w:color="auto" w:fill="auto"/>
            <w:noWrap/>
            <w:vAlign w:val="center"/>
            <w:hideMark/>
          </w:tcPr>
          <w:p w14:paraId="77431FE8"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1.162.800   </w:t>
            </w:r>
          </w:p>
        </w:tc>
        <w:tc>
          <w:tcPr>
            <w:tcW w:w="1320" w:type="dxa"/>
            <w:tcBorders>
              <w:top w:val="nil"/>
              <w:left w:val="nil"/>
              <w:bottom w:val="single" w:sz="4" w:space="0" w:color="auto"/>
              <w:right w:val="single" w:sz="4" w:space="0" w:color="auto"/>
            </w:tcBorders>
            <w:shd w:val="clear" w:color="auto" w:fill="auto"/>
            <w:noWrap/>
            <w:vAlign w:val="center"/>
            <w:hideMark/>
          </w:tcPr>
          <w:p w14:paraId="652C0C6D"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4.950.450   </w:t>
            </w:r>
          </w:p>
        </w:tc>
        <w:tc>
          <w:tcPr>
            <w:tcW w:w="1320" w:type="dxa"/>
            <w:tcBorders>
              <w:top w:val="nil"/>
              <w:left w:val="nil"/>
              <w:bottom w:val="single" w:sz="4" w:space="0" w:color="auto"/>
              <w:right w:val="single" w:sz="4" w:space="0" w:color="auto"/>
            </w:tcBorders>
            <w:shd w:val="clear" w:color="auto" w:fill="auto"/>
            <w:noWrap/>
            <w:vAlign w:val="center"/>
            <w:hideMark/>
          </w:tcPr>
          <w:p w14:paraId="65E5A942"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863.550   </w:t>
            </w:r>
          </w:p>
        </w:tc>
        <w:tc>
          <w:tcPr>
            <w:tcW w:w="1320" w:type="dxa"/>
            <w:tcBorders>
              <w:top w:val="nil"/>
              <w:left w:val="nil"/>
              <w:bottom w:val="single" w:sz="4" w:space="0" w:color="auto"/>
              <w:right w:val="single" w:sz="4" w:space="0" w:color="auto"/>
            </w:tcBorders>
            <w:shd w:val="clear" w:color="auto" w:fill="auto"/>
            <w:noWrap/>
            <w:vAlign w:val="center"/>
            <w:hideMark/>
          </w:tcPr>
          <w:p w14:paraId="369B25E3"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highlight w:val="yellow"/>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7909584B"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highlight w:val="yellow"/>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768D257C"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highlight w:val="yellow"/>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1FE40A26"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highlight w:val="yellow"/>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0A661047"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highlight w:val="yellow"/>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088B1750"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highlight w:val="yellow"/>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5B0A0F49"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highlight w:val="yellow"/>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2BF93857"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highlight w:val="yellow"/>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12F32CC3"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highlight w:val="yellow"/>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1608EF70"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highlight w:val="yellow"/>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6FD650CF"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highlight w:val="yellow"/>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0BE70D17"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highlight w:val="yellow"/>
              </w:rPr>
              <w:t xml:space="preserve">                                  -     </w:t>
            </w:r>
          </w:p>
        </w:tc>
      </w:tr>
      <w:tr w:rsidR="006E6D33" w:rsidRPr="006E6D33" w14:paraId="6B70A296" w14:textId="77777777" w:rsidTr="006E6D33">
        <w:trPr>
          <w:trHeight w:val="315"/>
          <w:jc w:val="center"/>
        </w:trPr>
        <w:tc>
          <w:tcPr>
            <w:tcW w:w="1580" w:type="dxa"/>
            <w:vMerge/>
            <w:tcBorders>
              <w:top w:val="nil"/>
              <w:left w:val="single" w:sz="4" w:space="0" w:color="auto"/>
              <w:bottom w:val="single" w:sz="4" w:space="0" w:color="auto"/>
              <w:right w:val="single" w:sz="4" w:space="0" w:color="auto"/>
            </w:tcBorders>
            <w:vAlign w:val="center"/>
            <w:hideMark/>
          </w:tcPr>
          <w:p w14:paraId="73627BE1" w14:textId="77777777" w:rsidR="006E6D33" w:rsidRPr="006E6D33" w:rsidRDefault="006E6D33" w:rsidP="0047314D">
            <w:pPr>
              <w:rPr>
                <w:rFonts w:ascii="Arial" w:hAnsi="Arial" w:cs="Arial"/>
                <w:color w:val="000000"/>
                <w:sz w:val="8"/>
                <w:szCs w:val="16"/>
              </w:rPr>
            </w:pPr>
          </w:p>
        </w:tc>
        <w:tc>
          <w:tcPr>
            <w:tcW w:w="1580" w:type="dxa"/>
            <w:tcBorders>
              <w:top w:val="nil"/>
              <w:left w:val="nil"/>
              <w:bottom w:val="single" w:sz="4" w:space="0" w:color="auto"/>
              <w:right w:val="single" w:sz="4" w:space="0" w:color="auto"/>
            </w:tcBorders>
            <w:shd w:val="clear" w:color="auto" w:fill="auto"/>
            <w:noWrap/>
            <w:vAlign w:val="center"/>
            <w:hideMark/>
          </w:tcPr>
          <w:p w14:paraId="2437581B" w14:textId="77777777" w:rsidR="006E6D33" w:rsidRPr="006E6D33" w:rsidRDefault="006E6D33" w:rsidP="0047314D">
            <w:pPr>
              <w:rPr>
                <w:rFonts w:ascii="Arial" w:hAnsi="Arial" w:cs="Arial"/>
                <w:color w:val="000000"/>
                <w:sz w:val="8"/>
                <w:szCs w:val="16"/>
              </w:rPr>
            </w:pPr>
            <w:r w:rsidRPr="006E6D33">
              <w:rPr>
                <w:rFonts w:ascii="Arial" w:eastAsia="Calibri" w:hAnsi="Arial" w:cs="Arial"/>
                <w:color w:val="000000"/>
                <w:sz w:val="8"/>
                <w:szCs w:val="16"/>
              </w:rPr>
              <w:t>Public</w:t>
            </w:r>
          </w:p>
        </w:tc>
        <w:tc>
          <w:tcPr>
            <w:tcW w:w="1580" w:type="dxa"/>
            <w:tcBorders>
              <w:top w:val="nil"/>
              <w:left w:val="nil"/>
              <w:bottom w:val="single" w:sz="4" w:space="0" w:color="auto"/>
              <w:right w:val="single" w:sz="4" w:space="0" w:color="auto"/>
            </w:tcBorders>
            <w:shd w:val="clear" w:color="auto" w:fill="auto"/>
            <w:noWrap/>
            <w:vAlign w:val="center"/>
            <w:hideMark/>
          </w:tcPr>
          <w:p w14:paraId="7A3BD6E7" w14:textId="77777777" w:rsidR="006E6D33" w:rsidRPr="006E6D33" w:rsidRDefault="006E6D33" w:rsidP="0047314D">
            <w:pPr>
              <w:rPr>
                <w:rFonts w:ascii="Arial" w:hAnsi="Arial" w:cs="Arial"/>
                <w:color w:val="000000"/>
                <w:sz w:val="8"/>
                <w:szCs w:val="16"/>
              </w:rPr>
            </w:pPr>
            <w:r w:rsidRPr="006E6D33">
              <w:rPr>
                <w:rFonts w:ascii="Arial" w:hAnsi="Arial" w:cs="Arial"/>
                <w:color w:val="000000"/>
                <w:sz w:val="8"/>
                <w:szCs w:val="16"/>
              </w:rPr>
              <w:t xml:space="preserve">            21.348.846   </w:t>
            </w:r>
          </w:p>
        </w:tc>
        <w:tc>
          <w:tcPr>
            <w:tcW w:w="1320" w:type="dxa"/>
            <w:tcBorders>
              <w:top w:val="nil"/>
              <w:left w:val="nil"/>
              <w:bottom w:val="single" w:sz="4" w:space="0" w:color="auto"/>
              <w:right w:val="single" w:sz="4" w:space="0" w:color="auto"/>
            </w:tcBorders>
            <w:shd w:val="clear" w:color="auto" w:fill="auto"/>
            <w:noWrap/>
            <w:vAlign w:val="center"/>
            <w:hideMark/>
          </w:tcPr>
          <w:p w14:paraId="64B0469D"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highlight w:val="yellow"/>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5991E80D"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highlight w:val="yellow"/>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4D800D98"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highlight w:val="yellow"/>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44965603"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highlight w:val="yellow"/>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566E8A1B"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1.132.628   </w:t>
            </w:r>
          </w:p>
        </w:tc>
        <w:tc>
          <w:tcPr>
            <w:tcW w:w="1320" w:type="dxa"/>
            <w:tcBorders>
              <w:top w:val="nil"/>
              <w:left w:val="nil"/>
              <w:bottom w:val="single" w:sz="4" w:space="0" w:color="auto"/>
              <w:right w:val="single" w:sz="4" w:space="0" w:color="auto"/>
            </w:tcBorders>
            <w:shd w:val="clear" w:color="auto" w:fill="auto"/>
            <w:noWrap/>
            <w:vAlign w:val="center"/>
            <w:hideMark/>
          </w:tcPr>
          <w:p w14:paraId="69B4FF8E"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1.566.795   </w:t>
            </w:r>
          </w:p>
        </w:tc>
        <w:tc>
          <w:tcPr>
            <w:tcW w:w="1320" w:type="dxa"/>
            <w:tcBorders>
              <w:top w:val="nil"/>
              <w:left w:val="nil"/>
              <w:bottom w:val="single" w:sz="4" w:space="0" w:color="auto"/>
              <w:right w:val="single" w:sz="4" w:space="0" w:color="auto"/>
            </w:tcBorders>
            <w:shd w:val="clear" w:color="auto" w:fill="auto"/>
            <w:noWrap/>
            <w:vAlign w:val="center"/>
            <w:hideMark/>
          </w:tcPr>
          <w:p w14:paraId="5FBCCAF1"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1.802.500   </w:t>
            </w:r>
          </w:p>
        </w:tc>
        <w:tc>
          <w:tcPr>
            <w:tcW w:w="1320" w:type="dxa"/>
            <w:tcBorders>
              <w:top w:val="nil"/>
              <w:left w:val="nil"/>
              <w:bottom w:val="single" w:sz="4" w:space="0" w:color="auto"/>
              <w:right w:val="single" w:sz="4" w:space="0" w:color="auto"/>
            </w:tcBorders>
            <w:shd w:val="clear" w:color="auto" w:fill="auto"/>
            <w:noWrap/>
            <w:vAlign w:val="center"/>
            <w:hideMark/>
          </w:tcPr>
          <w:p w14:paraId="68C27004"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1.442.500   </w:t>
            </w:r>
          </w:p>
        </w:tc>
        <w:tc>
          <w:tcPr>
            <w:tcW w:w="1320" w:type="dxa"/>
            <w:tcBorders>
              <w:top w:val="nil"/>
              <w:left w:val="nil"/>
              <w:bottom w:val="single" w:sz="4" w:space="0" w:color="auto"/>
              <w:right w:val="single" w:sz="4" w:space="0" w:color="auto"/>
            </w:tcBorders>
            <w:shd w:val="clear" w:color="auto" w:fill="auto"/>
            <w:noWrap/>
            <w:vAlign w:val="center"/>
            <w:hideMark/>
          </w:tcPr>
          <w:p w14:paraId="06503BF3"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1.522.500   </w:t>
            </w:r>
          </w:p>
        </w:tc>
        <w:tc>
          <w:tcPr>
            <w:tcW w:w="1320" w:type="dxa"/>
            <w:tcBorders>
              <w:top w:val="nil"/>
              <w:left w:val="nil"/>
              <w:bottom w:val="single" w:sz="4" w:space="0" w:color="auto"/>
              <w:right w:val="single" w:sz="4" w:space="0" w:color="auto"/>
            </w:tcBorders>
            <w:shd w:val="clear" w:color="auto" w:fill="auto"/>
            <w:noWrap/>
            <w:vAlign w:val="center"/>
            <w:hideMark/>
          </w:tcPr>
          <w:p w14:paraId="4F187B5E"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1.242.500   </w:t>
            </w:r>
          </w:p>
        </w:tc>
        <w:tc>
          <w:tcPr>
            <w:tcW w:w="1320" w:type="dxa"/>
            <w:tcBorders>
              <w:top w:val="nil"/>
              <w:left w:val="nil"/>
              <w:bottom w:val="single" w:sz="4" w:space="0" w:color="auto"/>
              <w:right w:val="single" w:sz="4" w:space="0" w:color="auto"/>
            </w:tcBorders>
            <w:shd w:val="clear" w:color="auto" w:fill="auto"/>
            <w:noWrap/>
            <w:vAlign w:val="center"/>
            <w:hideMark/>
          </w:tcPr>
          <w:p w14:paraId="7941B7C9"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1.242.500   </w:t>
            </w:r>
          </w:p>
        </w:tc>
        <w:tc>
          <w:tcPr>
            <w:tcW w:w="1320" w:type="dxa"/>
            <w:tcBorders>
              <w:top w:val="nil"/>
              <w:left w:val="nil"/>
              <w:bottom w:val="single" w:sz="4" w:space="0" w:color="auto"/>
              <w:right w:val="single" w:sz="4" w:space="0" w:color="auto"/>
            </w:tcBorders>
            <w:shd w:val="clear" w:color="auto" w:fill="auto"/>
            <w:noWrap/>
            <w:vAlign w:val="center"/>
            <w:hideMark/>
          </w:tcPr>
          <w:p w14:paraId="693496C6"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1.242.500   </w:t>
            </w:r>
          </w:p>
        </w:tc>
        <w:tc>
          <w:tcPr>
            <w:tcW w:w="1320" w:type="dxa"/>
            <w:tcBorders>
              <w:top w:val="nil"/>
              <w:left w:val="nil"/>
              <w:bottom w:val="single" w:sz="4" w:space="0" w:color="auto"/>
              <w:right w:val="single" w:sz="4" w:space="0" w:color="auto"/>
            </w:tcBorders>
            <w:shd w:val="clear" w:color="auto" w:fill="auto"/>
            <w:noWrap/>
            <w:vAlign w:val="center"/>
            <w:hideMark/>
          </w:tcPr>
          <w:p w14:paraId="21891468"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1.242.500   </w:t>
            </w:r>
          </w:p>
        </w:tc>
        <w:tc>
          <w:tcPr>
            <w:tcW w:w="1320" w:type="dxa"/>
            <w:tcBorders>
              <w:top w:val="nil"/>
              <w:left w:val="nil"/>
              <w:bottom w:val="single" w:sz="4" w:space="0" w:color="auto"/>
              <w:right w:val="single" w:sz="4" w:space="0" w:color="auto"/>
            </w:tcBorders>
            <w:shd w:val="clear" w:color="auto" w:fill="auto"/>
            <w:noWrap/>
            <w:vAlign w:val="center"/>
            <w:hideMark/>
          </w:tcPr>
          <w:p w14:paraId="22E09188"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1.242.500   </w:t>
            </w:r>
          </w:p>
        </w:tc>
        <w:tc>
          <w:tcPr>
            <w:tcW w:w="1320" w:type="dxa"/>
            <w:tcBorders>
              <w:top w:val="nil"/>
              <w:left w:val="nil"/>
              <w:bottom w:val="single" w:sz="4" w:space="0" w:color="auto"/>
              <w:right w:val="single" w:sz="4" w:space="0" w:color="auto"/>
            </w:tcBorders>
            <w:shd w:val="clear" w:color="auto" w:fill="auto"/>
            <w:noWrap/>
            <w:vAlign w:val="center"/>
            <w:hideMark/>
          </w:tcPr>
          <w:p w14:paraId="1C3BC748"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1.242.500   </w:t>
            </w:r>
          </w:p>
        </w:tc>
        <w:tc>
          <w:tcPr>
            <w:tcW w:w="1320" w:type="dxa"/>
            <w:tcBorders>
              <w:top w:val="nil"/>
              <w:left w:val="nil"/>
              <w:bottom w:val="single" w:sz="4" w:space="0" w:color="auto"/>
              <w:right w:val="single" w:sz="4" w:space="0" w:color="auto"/>
            </w:tcBorders>
            <w:shd w:val="clear" w:color="auto" w:fill="auto"/>
            <w:noWrap/>
            <w:vAlign w:val="center"/>
            <w:hideMark/>
          </w:tcPr>
          <w:p w14:paraId="3C58C376"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1.242.500   </w:t>
            </w:r>
          </w:p>
        </w:tc>
        <w:tc>
          <w:tcPr>
            <w:tcW w:w="1320" w:type="dxa"/>
            <w:tcBorders>
              <w:top w:val="nil"/>
              <w:left w:val="nil"/>
              <w:bottom w:val="single" w:sz="4" w:space="0" w:color="auto"/>
              <w:right w:val="single" w:sz="4" w:space="0" w:color="auto"/>
            </w:tcBorders>
            <w:shd w:val="clear" w:color="auto" w:fill="auto"/>
            <w:noWrap/>
            <w:vAlign w:val="center"/>
            <w:hideMark/>
          </w:tcPr>
          <w:p w14:paraId="344F6973"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1.242.500   </w:t>
            </w:r>
          </w:p>
        </w:tc>
        <w:tc>
          <w:tcPr>
            <w:tcW w:w="1320" w:type="dxa"/>
            <w:tcBorders>
              <w:top w:val="nil"/>
              <w:left w:val="nil"/>
              <w:bottom w:val="single" w:sz="4" w:space="0" w:color="auto"/>
              <w:right w:val="single" w:sz="4" w:space="0" w:color="auto"/>
            </w:tcBorders>
            <w:shd w:val="clear" w:color="auto" w:fill="auto"/>
            <w:noWrap/>
            <w:vAlign w:val="center"/>
            <w:hideMark/>
          </w:tcPr>
          <w:p w14:paraId="658D239D"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1.242.500   </w:t>
            </w:r>
          </w:p>
        </w:tc>
        <w:tc>
          <w:tcPr>
            <w:tcW w:w="1320" w:type="dxa"/>
            <w:tcBorders>
              <w:top w:val="nil"/>
              <w:left w:val="nil"/>
              <w:bottom w:val="single" w:sz="4" w:space="0" w:color="auto"/>
              <w:right w:val="single" w:sz="4" w:space="0" w:color="auto"/>
            </w:tcBorders>
            <w:shd w:val="clear" w:color="auto" w:fill="auto"/>
            <w:noWrap/>
            <w:vAlign w:val="center"/>
            <w:hideMark/>
          </w:tcPr>
          <w:p w14:paraId="729C18C5"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1.566.795   </w:t>
            </w:r>
          </w:p>
        </w:tc>
        <w:tc>
          <w:tcPr>
            <w:tcW w:w="1320" w:type="dxa"/>
            <w:tcBorders>
              <w:top w:val="nil"/>
              <w:left w:val="nil"/>
              <w:bottom w:val="single" w:sz="4" w:space="0" w:color="auto"/>
              <w:right w:val="single" w:sz="4" w:space="0" w:color="auto"/>
            </w:tcBorders>
            <w:shd w:val="clear" w:color="auto" w:fill="auto"/>
            <w:noWrap/>
            <w:vAlign w:val="center"/>
            <w:hideMark/>
          </w:tcPr>
          <w:p w14:paraId="696F3C7E"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1.132.628   </w:t>
            </w:r>
          </w:p>
        </w:tc>
      </w:tr>
      <w:tr w:rsidR="006E6D33" w:rsidRPr="006E6D33" w14:paraId="6CD9467A" w14:textId="77777777" w:rsidTr="006E6D33">
        <w:trPr>
          <w:trHeight w:val="315"/>
          <w:jc w:val="center"/>
        </w:trPr>
        <w:tc>
          <w:tcPr>
            <w:tcW w:w="31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1A3526" w14:textId="77777777" w:rsidR="006E6D33" w:rsidRPr="006E6D33" w:rsidRDefault="006E6D33" w:rsidP="0047314D">
            <w:pPr>
              <w:rPr>
                <w:rFonts w:ascii="Arial" w:hAnsi="Arial" w:cs="Arial"/>
                <w:color w:val="000000"/>
                <w:sz w:val="8"/>
                <w:szCs w:val="16"/>
              </w:rPr>
            </w:pPr>
            <w:r w:rsidRPr="006E6D33">
              <w:rPr>
                <w:rFonts w:ascii="Arial" w:eastAsia="Calibri" w:hAnsi="Arial" w:cs="Arial"/>
                <w:color w:val="000000"/>
                <w:sz w:val="8"/>
                <w:szCs w:val="16"/>
              </w:rPr>
              <w:t>GEF funding</w:t>
            </w:r>
          </w:p>
        </w:tc>
        <w:tc>
          <w:tcPr>
            <w:tcW w:w="1580" w:type="dxa"/>
            <w:tcBorders>
              <w:top w:val="nil"/>
              <w:left w:val="nil"/>
              <w:bottom w:val="single" w:sz="4" w:space="0" w:color="auto"/>
              <w:right w:val="single" w:sz="4" w:space="0" w:color="auto"/>
            </w:tcBorders>
            <w:shd w:val="clear" w:color="auto" w:fill="auto"/>
            <w:noWrap/>
            <w:vAlign w:val="center"/>
            <w:hideMark/>
          </w:tcPr>
          <w:p w14:paraId="1775D8EF" w14:textId="3D66BDF1" w:rsidR="006E6D33" w:rsidRPr="006E6D33" w:rsidRDefault="006E6D33" w:rsidP="0047314D">
            <w:pPr>
              <w:rPr>
                <w:rFonts w:ascii="Arial" w:hAnsi="Arial" w:cs="Arial"/>
                <w:color w:val="000000"/>
                <w:sz w:val="8"/>
                <w:szCs w:val="16"/>
              </w:rPr>
            </w:pPr>
            <w:r w:rsidRPr="006E6D33">
              <w:rPr>
                <w:rFonts w:ascii="Arial" w:hAnsi="Arial" w:cs="Arial"/>
                <w:color w:val="000000"/>
                <w:sz w:val="8"/>
                <w:szCs w:val="16"/>
              </w:rPr>
              <w:t xml:space="preserve">              </w:t>
            </w:r>
            <w:r w:rsidR="005E226D">
              <w:rPr>
                <w:rFonts w:ascii="Arial" w:hAnsi="Arial" w:cs="Arial"/>
                <w:color w:val="000000"/>
                <w:sz w:val="8"/>
                <w:szCs w:val="16"/>
              </w:rPr>
              <w:t>2</w:t>
            </w:r>
            <w:r w:rsidRPr="006E6D33">
              <w:rPr>
                <w:rFonts w:ascii="Arial" w:hAnsi="Arial" w:cs="Arial"/>
                <w:color w:val="000000"/>
                <w:sz w:val="8"/>
                <w:szCs w:val="16"/>
              </w:rPr>
              <w:t>.</w:t>
            </w:r>
            <w:r w:rsidR="005E226D">
              <w:rPr>
                <w:rFonts w:ascii="Arial" w:hAnsi="Arial" w:cs="Arial"/>
                <w:color w:val="000000"/>
                <w:sz w:val="8"/>
                <w:szCs w:val="16"/>
              </w:rPr>
              <w:t>90</w:t>
            </w:r>
            <w:r w:rsidRPr="006E6D33">
              <w:rPr>
                <w:rFonts w:ascii="Arial" w:hAnsi="Arial" w:cs="Arial"/>
                <w:color w:val="000000"/>
                <w:sz w:val="8"/>
                <w:szCs w:val="16"/>
              </w:rPr>
              <w:t xml:space="preserve">0.000   </w:t>
            </w:r>
          </w:p>
        </w:tc>
        <w:tc>
          <w:tcPr>
            <w:tcW w:w="1320" w:type="dxa"/>
            <w:tcBorders>
              <w:top w:val="nil"/>
              <w:left w:val="nil"/>
              <w:bottom w:val="single" w:sz="4" w:space="0" w:color="auto"/>
              <w:right w:val="single" w:sz="4" w:space="0" w:color="auto"/>
            </w:tcBorders>
            <w:shd w:val="clear" w:color="auto" w:fill="auto"/>
            <w:noWrap/>
            <w:vAlign w:val="center"/>
            <w:hideMark/>
          </w:tcPr>
          <w:p w14:paraId="1F101268"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469EE17E"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583D8413"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163.500   </w:t>
            </w:r>
          </w:p>
        </w:tc>
        <w:tc>
          <w:tcPr>
            <w:tcW w:w="1320" w:type="dxa"/>
            <w:tcBorders>
              <w:top w:val="nil"/>
              <w:left w:val="nil"/>
              <w:bottom w:val="single" w:sz="4" w:space="0" w:color="auto"/>
              <w:right w:val="single" w:sz="4" w:space="0" w:color="auto"/>
            </w:tcBorders>
            <w:shd w:val="clear" w:color="auto" w:fill="auto"/>
            <w:noWrap/>
            <w:vAlign w:val="center"/>
            <w:hideMark/>
          </w:tcPr>
          <w:p w14:paraId="4B00BCEB" w14:textId="79D01504"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w:t>
            </w:r>
            <w:r w:rsidR="005E226D">
              <w:rPr>
                <w:rFonts w:ascii="Arial" w:hAnsi="Arial" w:cs="Arial"/>
                <w:color w:val="000000"/>
                <w:sz w:val="8"/>
                <w:szCs w:val="15"/>
              </w:rPr>
              <w:t>5</w:t>
            </w:r>
            <w:r w:rsidRPr="006E6D33">
              <w:rPr>
                <w:rFonts w:ascii="Arial" w:hAnsi="Arial" w:cs="Arial"/>
                <w:color w:val="000000"/>
                <w:sz w:val="8"/>
                <w:szCs w:val="15"/>
              </w:rPr>
              <w:t xml:space="preserve">21.300   </w:t>
            </w:r>
          </w:p>
        </w:tc>
        <w:tc>
          <w:tcPr>
            <w:tcW w:w="1320" w:type="dxa"/>
            <w:tcBorders>
              <w:top w:val="nil"/>
              <w:left w:val="nil"/>
              <w:bottom w:val="single" w:sz="4" w:space="0" w:color="auto"/>
              <w:right w:val="single" w:sz="4" w:space="0" w:color="auto"/>
            </w:tcBorders>
            <w:shd w:val="clear" w:color="auto" w:fill="auto"/>
            <w:noWrap/>
            <w:vAlign w:val="center"/>
            <w:hideMark/>
          </w:tcPr>
          <w:p w14:paraId="765C7269" w14:textId="3DA742D5"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w:t>
            </w:r>
            <w:r w:rsidR="005D7FEF">
              <w:rPr>
                <w:rFonts w:ascii="Arial" w:hAnsi="Arial" w:cs="Arial"/>
                <w:color w:val="000000"/>
                <w:sz w:val="8"/>
                <w:szCs w:val="15"/>
              </w:rPr>
              <w:t>9</w:t>
            </w:r>
            <w:r w:rsidRPr="006E6D33">
              <w:rPr>
                <w:rFonts w:ascii="Arial" w:hAnsi="Arial" w:cs="Arial"/>
                <w:color w:val="000000"/>
                <w:sz w:val="8"/>
                <w:szCs w:val="15"/>
              </w:rPr>
              <w:t xml:space="preserve">87.275   </w:t>
            </w:r>
          </w:p>
        </w:tc>
        <w:tc>
          <w:tcPr>
            <w:tcW w:w="1320" w:type="dxa"/>
            <w:tcBorders>
              <w:top w:val="nil"/>
              <w:left w:val="nil"/>
              <w:bottom w:val="single" w:sz="4" w:space="0" w:color="auto"/>
              <w:right w:val="single" w:sz="4" w:space="0" w:color="auto"/>
            </w:tcBorders>
            <w:shd w:val="clear" w:color="auto" w:fill="auto"/>
            <w:noWrap/>
            <w:vAlign w:val="center"/>
            <w:hideMark/>
          </w:tcPr>
          <w:p w14:paraId="539E2DB0" w14:textId="41D476D1"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w:t>
            </w:r>
            <w:r w:rsidR="005D7FEF">
              <w:rPr>
                <w:rFonts w:ascii="Arial" w:hAnsi="Arial" w:cs="Arial"/>
                <w:color w:val="000000"/>
                <w:sz w:val="8"/>
                <w:szCs w:val="15"/>
              </w:rPr>
              <w:t>5</w:t>
            </w:r>
            <w:r w:rsidRPr="006E6D33">
              <w:rPr>
                <w:rFonts w:ascii="Arial" w:hAnsi="Arial" w:cs="Arial"/>
                <w:color w:val="000000"/>
                <w:sz w:val="8"/>
                <w:szCs w:val="15"/>
              </w:rPr>
              <w:t xml:space="preserve">21.300   </w:t>
            </w:r>
          </w:p>
        </w:tc>
        <w:tc>
          <w:tcPr>
            <w:tcW w:w="1320" w:type="dxa"/>
            <w:tcBorders>
              <w:top w:val="nil"/>
              <w:left w:val="nil"/>
              <w:bottom w:val="single" w:sz="4" w:space="0" w:color="auto"/>
              <w:right w:val="single" w:sz="4" w:space="0" w:color="auto"/>
            </w:tcBorders>
            <w:shd w:val="clear" w:color="auto" w:fill="auto"/>
            <w:noWrap/>
            <w:vAlign w:val="center"/>
            <w:hideMark/>
          </w:tcPr>
          <w:p w14:paraId="764BA967" w14:textId="0B3940B1"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w:t>
            </w:r>
            <w:r w:rsidR="005D7FEF">
              <w:rPr>
                <w:rFonts w:ascii="Arial" w:hAnsi="Arial" w:cs="Arial"/>
                <w:color w:val="000000"/>
                <w:sz w:val="8"/>
                <w:szCs w:val="15"/>
              </w:rPr>
              <w:t>39</w:t>
            </w:r>
            <w:r w:rsidRPr="006E6D33">
              <w:rPr>
                <w:rFonts w:ascii="Arial" w:hAnsi="Arial" w:cs="Arial"/>
                <w:color w:val="000000"/>
                <w:sz w:val="8"/>
                <w:szCs w:val="15"/>
              </w:rPr>
              <w:t xml:space="preserve">5.975   </w:t>
            </w:r>
          </w:p>
        </w:tc>
        <w:tc>
          <w:tcPr>
            <w:tcW w:w="1320" w:type="dxa"/>
            <w:tcBorders>
              <w:top w:val="nil"/>
              <w:left w:val="nil"/>
              <w:bottom w:val="single" w:sz="4" w:space="0" w:color="auto"/>
              <w:right w:val="single" w:sz="4" w:space="0" w:color="auto"/>
            </w:tcBorders>
            <w:shd w:val="clear" w:color="auto" w:fill="auto"/>
            <w:noWrap/>
            <w:vAlign w:val="center"/>
            <w:hideMark/>
          </w:tcPr>
          <w:p w14:paraId="4FAEC6E8"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310.650   </w:t>
            </w:r>
          </w:p>
        </w:tc>
        <w:tc>
          <w:tcPr>
            <w:tcW w:w="1320" w:type="dxa"/>
            <w:tcBorders>
              <w:top w:val="nil"/>
              <w:left w:val="nil"/>
              <w:bottom w:val="single" w:sz="4" w:space="0" w:color="auto"/>
              <w:right w:val="single" w:sz="4" w:space="0" w:color="auto"/>
            </w:tcBorders>
            <w:shd w:val="clear" w:color="auto" w:fill="auto"/>
            <w:noWrap/>
            <w:vAlign w:val="center"/>
            <w:hideMark/>
          </w:tcPr>
          <w:p w14:paraId="7F11A119"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625E2EB8"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523345C0"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1407A8B9"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04E0901C"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36053FEA"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0271C143"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610FE53B"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39D9E3A0"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76FE3DC6"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1294CE2B"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c>
          <w:tcPr>
            <w:tcW w:w="1320" w:type="dxa"/>
            <w:tcBorders>
              <w:top w:val="nil"/>
              <w:left w:val="nil"/>
              <w:bottom w:val="single" w:sz="4" w:space="0" w:color="auto"/>
              <w:right w:val="single" w:sz="4" w:space="0" w:color="auto"/>
            </w:tcBorders>
            <w:shd w:val="clear" w:color="auto" w:fill="auto"/>
            <w:noWrap/>
            <w:vAlign w:val="center"/>
            <w:hideMark/>
          </w:tcPr>
          <w:p w14:paraId="71B5F733"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r>
      <w:tr w:rsidR="006E6D33" w:rsidRPr="006E6D33" w14:paraId="1E37462C" w14:textId="77777777" w:rsidTr="006E6D33">
        <w:trPr>
          <w:trHeight w:val="315"/>
          <w:jc w:val="center"/>
        </w:trPr>
        <w:tc>
          <w:tcPr>
            <w:tcW w:w="1580" w:type="dxa"/>
            <w:tcBorders>
              <w:top w:val="nil"/>
              <w:left w:val="single" w:sz="4" w:space="0" w:color="auto"/>
              <w:bottom w:val="single" w:sz="4" w:space="0" w:color="auto"/>
              <w:right w:val="nil"/>
            </w:tcBorders>
            <w:shd w:val="clear" w:color="auto" w:fill="auto"/>
            <w:noWrap/>
            <w:vAlign w:val="center"/>
            <w:hideMark/>
          </w:tcPr>
          <w:p w14:paraId="6671A656" w14:textId="77777777" w:rsidR="006E6D33" w:rsidRPr="006E6D33" w:rsidRDefault="006E6D33" w:rsidP="0047314D">
            <w:pPr>
              <w:rPr>
                <w:rFonts w:ascii="Arial" w:hAnsi="Arial" w:cs="Arial"/>
                <w:color w:val="000000"/>
                <w:sz w:val="8"/>
                <w:szCs w:val="16"/>
              </w:rPr>
            </w:pPr>
            <w:r w:rsidRPr="006E6D33">
              <w:rPr>
                <w:rFonts w:ascii="Arial" w:hAnsi="Arial" w:cs="Arial"/>
                <w:color w:val="000000"/>
                <w:sz w:val="8"/>
                <w:szCs w:val="16"/>
              </w:rPr>
              <w:t>PROJECT TOTAL</w:t>
            </w:r>
          </w:p>
        </w:tc>
        <w:tc>
          <w:tcPr>
            <w:tcW w:w="1580" w:type="dxa"/>
            <w:tcBorders>
              <w:top w:val="nil"/>
              <w:left w:val="nil"/>
              <w:bottom w:val="single" w:sz="4" w:space="0" w:color="auto"/>
              <w:right w:val="single" w:sz="4" w:space="0" w:color="auto"/>
            </w:tcBorders>
            <w:shd w:val="clear" w:color="auto" w:fill="auto"/>
            <w:noWrap/>
            <w:vAlign w:val="center"/>
            <w:hideMark/>
          </w:tcPr>
          <w:p w14:paraId="3107205D" w14:textId="77777777" w:rsidR="006E6D33" w:rsidRPr="006E6D33" w:rsidRDefault="006E6D33" w:rsidP="0047314D">
            <w:pPr>
              <w:rPr>
                <w:rFonts w:ascii="Arial" w:hAnsi="Arial" w:cs="Arial"/>
                <w:color w:val="000000"/>
                <w:sz w:val="8"/>
                <w:szCs w:val="16"/>
              </w:rPr>
            </w:pPr>
            <w:r w:rsidRPr="006E6D33">
              <w:rPr>
                <w:rFonts w:ascii="Arial" w:hAnsi="Arial" w:cs="Arial"/>
                <w:color w:val="000000"/>
                <w:sz w:val="8"/>
                <w:szCs w:val="16"/>
              </w:rPr>
              <w:t> </w:t>
            </w:r>
          </w:p>
        </w:tc>
        <w:tc>
          <w:tcPr>
            <w:tcW w:w="1580" w:type="dxa"/>
            <w:tcBorders>
              <w:top w:val="nil"/>
              <w:left w:val="nil"/>
              <w:bottom w:val="single" w:sz="4" w:space="0" w:color="auto"/>
              <w:right w:val="single" w:sz="4" w:space="0" w:color="auto"/>
            </w:tcBorders>
            <w:shd w:val="clear" w:color="auto" w:fill="auto"/>
            <w:noWrap/>
            <w:vAlign w:val="center"/>
            <w:hideMark/>
          </w:tcPr>
          <w:p w14:paraId="79715192" w14:textId="77777777" w:rsidR="006E6D33" w:rsidRPr="006E6D33" w:rsidRDefault="006E6D33" w:rsidP="0047314D">
            <w:pPr>
              <w:rPr>
                <w:rFonts w:ascii="Arial" w:hAnsi="Arial" w:cs="Arial"/>
                <w:color w:val="000000"/>
                <w:sz w:val="8"/>
                <w:szCs w:val="16"/>
              </w:rPr>
            </w:pPr>
            <w:r w:rsidRPr="006E6D33">
              <w:rPr>
                <w:rFonts w:ascii="Arial" w:hAnsi="Arial" w:cs="Arial"/>
                <w:color w:val="000000"/>
                <w:sz w:val="8"/>
                <w:szCs w:val="16"/>
              </w:rPr>
              <w:t xml:space="preserve">            36.199.821   </w:t>
            </w:r>
          </w:p>
        </w:tc>
        <w:tc>
          <w:tcPr>
            <w:tcW w:w="1320" w:type="dxa"/>
            <w:tcBorders>
              <w:top w:val="nil"/>
              <w:left w:val="nil"/>
              <w:bottom w:val="nil"/>
              <w:right w:val="nil"/>
            </w:tcBorders>
            <w:shd w:val="clear" w:color="auto" w:fill="auto"/>
            <w:noWrap/>
            <w:vAlign w:val="center"/>
            <w:hideMark/>
          </w:tcPr>
          <w:p w14:paraId="0B533A50" w14:textId="77777777" w:rsidR="006E6D33" w:rsidRPr="006E6D33" w:rsidRDefault="006E6D33" w:rsidP="0047314D">
            <w:pPr>
              <w:rPr>
                <w:rFonts w:ascii="Arial" w:hAnsi="Arial" w:cs="Arial"/>
                <w:color w:val="000000"/>
                <w:sz w:val="8"/>
                <w:szCs w:val="16"/>
              </w:rPr>
            </w:pPr>
          </w:p>
        </w:tc>
        <w:tc>
          <w:tcPr>
            <w:tcW w:w="1320" w:type="dxa"/>
            <w:tcBorders>
              <w:top w:val="nil"/>
              <w:left w:val="nil"/>
              <w:bottom w:val="nil"/>
              <w:right w:val="nil"/>
            </w:tcBorders>
            <w:shd w:val="clear" w:color="auto" w:fill="auto"/>
            <w:noWrap/>
            <w:vAlign w:val="center"/>
            <w:hideMark/>
          </w:tcPr>
          <w:p w14:paraId="12F0D4AD" w14:textId="77777777" w:rsidR="006E6D33" w:rsidRPr="006E6D33" w:rsidRDefault="006E6D33" w:rsidP="0047314D">
            <w:pPr>
              <w:jc w:val="right"/>
              <w:rPr>
                <w:sz w:val="8"/>
                <w:szCs w:val="20"/>
              </w:rPr>
            </w:pPr>
          </w:p>
        </w:tc>
        <w:tc>
          <w:tcPr>
            <w:tcW w:w="1320" w:type="dxa"/>
            <w:tcBorders>
              <w:top w:val="nil"/>
              <w:left w:val="nil"/>
              <w:bottom w:val="nil"/>
              <w:right w:val="nil"/>
            </w:tcBorders>
            <w:shd w:val="clear" w:color="auto" w:fill="auto"/>
            <w:noWrap/>
            <w:vAlign w:val="center"/>
            <w:hideMark/>
          </w:tcPr>
          <w:p w14:paraId="3C1B9A82" w14:textId="77777777" w:rsidR="006E6D33" w:rsidRPr="006E6D33" w:rsidRDefault="006E6D33" w:rsidP="0047314D">
            <w:pPr>
              <w:jc w:val="right"/>
              <w:rPr>
                <w:sz w:val="8"/>
                <w:szCs w:val="20"/>
              </w:rPr>
            </w:pPr>
          </w:p>
        </w:tc>
        <w:tc>
          <w:tcPr>
            <w:tcW w:w="1320" w:type="dxa"/>
            <w:tcBorders>
              <w:top w:val="nil"/>
              <w:left w:val="nil"/>
              <w:bottom w:val="nil"/>
              <w:right w:val="nil"/>
            </w:tcBorders>
            <w:shd w:val="clear" w:color="auto" w:fill="auto"/>
            <w:noWrap/>
            <w:vAlign w:val="center"/>
            <w:hideMark/>
          </w:tcPr>
          <w:p w14:paraId="0A0346C5" w14:textId="77777777" w:rsidR="006E6D33" w:rsidRPr="006E6D33" w:rsidRDefault="006E6D33" w:rsidP="0047314D">
            <w:pPr>
              <w:jc w:val="right"/>
              <w:rPr>
                <w:sz w:val="8"/>
                <w:szCs w:val="20"/>
              </w:rPr>
            </w:pPr>
          </w:p>
        </w:tc>
        <w:tc>
          <w:tcPr>
            <w:tcW w:w="1320" w:type="dxa"/>
            <w:tcBorders>
              <w:top w:val="nil"/>
              <w:left w:val="nil"/>
              <w:bottom w:val="nil"/>
              <w:right w:val="nil"/>
            </w:tcBorders>
            <w:shd w:val="clear" w:color="auto" w:fill="auto"/>
            <w:noWrap/>
            <w:vAlign w:val="center"/>
            <w:hideMark/>
          </w:tcPr>
          <w:p w14:paraId="3ABEA95E" w14:textId="77777777" w:rsidR="006E6D33" w:rsidRPr="006E6D33" w:rsidRDefault="006E6D33" w:rsidP="0047314D">
            <w:pPr>
              <w:jc w:val="right"/>
              <w:rPr>
                <w:sz w:val="8"/>
                <w:szCs w:val="20"/>
              </w:rPr>
            </w:pPr>
          </w:p>
        </w:tc>
        <w:tc>
          <w:tcPr>
            <w:tcW w:w="1320" w:type="dxa"/>
            <w:tcBorders>
              <w:top w:val="nil"/>
              <w:left w:val="nil"/>
              <w:bottom w:val="nil"/>
              <w:right w:val="nil"/>
            </w:tcBorders>
            <w:shd w:val="clear" w:color="auto" w:fill="auto"/>
            <w:noWrap/>
            <w:vAlign w:val="center"/>
            <w:hideMark/>
          </w:tcPr>
          <w:p w14:paraId="3F743EA9" w14:textId="77777777" w:rsidR="006E6D33" w:rsidRPr="006E6D33" w:rsidRDefault="006E6D33" w:rsidP="0047314D">
            <w:pPr>
              <w:jc w:val="right"/>
              <w:rPr>
                <w:sz w:val="8"/>
                <w:szCs w:val="20"/>
              </w:rPr>
            </w:pPr>
          </w:p>
        </w:tc>
        <w:tc>
          <w:tcPr>
            <w:tcW w:w="1320" w:type="dxa"/>
            <w:tcBorders>
              <w:top w:val="nil"/>
              <w:left w:val="nil"/>
              <w:bottom w:val="nil"/>
              <w:right w:val="nil"/>
            </w:tcBorders>
            <w:shd w:val="clear" w:color="auto" w:fill="auto"/>
            <w:noWrap/>
            <w:vAlign w:val="center"/>
            <w:hideMark/>
          </w:tcPr>
          <w:p w14:paraId="6994A61E" w14:textId="77777777" w:rsidR="006E6D33" w:rsidRPr="006E6D33" w:rsidRDefault="006E6D33" w:rsidP="0047314D">
            <w:pPr>
              <w:jc w:val="right"/>
              <w:rPr>
                <w:sz w:val="8"/>
                <w:szCs w:val="20"/>
              </w:rPr>
            </w:pPr>
          </w:p>
        </w:tc>
        <w:tc>
          <w:tcPr>
            <w:tcW w:w="1320" w:type="dxa"/>
            <w:tcBorders>
              <w:top w:val="nil"/>
              <w:left w:val="nil"/>
              <w:bottom w:val="nil"/>
              <w:right w:val="nil"/>
            </w:tcBorders>
            <w:shd w:val="clear" w:color="auto" w:fill="auto"/>
            <w:noWrap/>
            <w:vAlign w:val="center"/>
            <w:hideMark/>
          </w:tcPr>
          <w:p w14:paraId="06B5CD1B" w14:textId="77777777" w:rsidR="006E6D33" w:rsidRPr="006E6D33" w:rsidRDefault="006E6D33" w:rsidP="0047314D">
            <w:pPr>
              <w:jc w:val="right"/>
              <w:rPr>
                <w:sz w:val="8"/>
                <w:szCs w:val="20"/>
              </w:rPr>
            </w:pPr>
          </w:p>
        </w:tc>
        <w:tc>
          <w:tcPr>
            <w:tcW w:w="1320" w:type="dxa"/>
            <w:tcBorders>
              <w:top w:val="nil"/>
              <w:left w:val="nil"/>
              <w:bottom w:val="nil"/>
              <w:right w:val="nil"/>
            </w:tcBorders>
            <w:shd w:val="clear" w:color="auto" w:fill="auto"/>
            <w:noWrap/>
            <w:vAlign w:val="center"/>
            <w:hideMark/>
          </w:tcPr>
          <w:p w14:paraId="078A301F" w14:textId="77777777" w:rsidR="006E6D33" w:rsidRPr="006E6D33" w:rsidRDefault="006E6D33" w:rsidP="0047314D">
            <w:pPr>
              <w:jc w:val="right"/>
              <w:rPr>
                <w:sz w:val="8"/>
                <w:szCs w:val="20"/>
              </w:rPr>
            </w:pPr>
          </w:p>
        </w:tc>
        <w:tc>
          <w:tcPr>
            <w:tcW w:w="1320" w:type="dxa"/>
            <w:tcBorders>
              <w:top w:val="nil"/>
              <w:left w:val="nil"/>
              <w:bottom w:val="nil"/>
              <w:right w:val="nil"/>
            </w:tcBorders>
            <w:shd w:val="clear" w:color="auto" w:fill="auto"/>
            <w:noWrap/>
            <w:vAlign w:val="center"/>
            <w:hideMark/>
          </w:tcPr>
          <w:p w14:paraId="5B64C849" w14:textId="77777777" w:rsidR="006E6D33" w:rsidRPr="006E6D33" w:rsidRDefault="006E6D33" w:rsidP="0047314D">
            <w:pPr>
              <w:jc w:val="right"/>
              <w:rPr>
                <w:sz w:val="8"/>
                <w:szCs w:val="20"/>
              </w:rPr>
            </w:pPr>
          </w:p>
        </w:tc>
        <w:tc>
          <w:tcPr>
            <w:tcW w:w="1320" w:type="dxa"/>
            <w:tcBorders>
              <w:top w:val="nil"/>
              <w:left w:val="nil"/>
              <w:bottom w:val="nil"/>
              <w:right w:val="nil"/>
            </w:tcBorders>
            <w:shd w:val="clear" w:color="auto" w:fill="auto"/>
            <w:noWrap/>
            <w:vAlign w:val="center"/>
            <w:hideMark/>
          </w:tcPr>
          <w:p w14:paraId="44648D1C" w14:textId="77777777" w:rsidR="006E6D33" w:rsidRPr="006E6D33" w:rsidRDefault="006E6D33" w:rsidP="0047314D">
            <w:pPr>
              <w:jc w:val="right"/>
              <w:rPr>
                <w:sz w:val="8"/>
                <w:szCs w:val="20"/>
              </w:rPr>
            </w:pPr>
          </w:p>
        </w:tc>
        <w:tc>
          <w:tcPr>
            <w:tcW w:w="1320" w:type="dxa"/>
            <w:tcBorders>
              <w:top w:val="nil"/>
              <w:left w:val="nil"/>
              <w:bottom w:val="nil"/>
              <w:right w:val="nil"/>
            </w:tcBorders>
            <w:shd w:val="clear" w:color="auto" w:fill="auto"/>
            <w:noWrap/>
            <w:vAlign w:val="center"/>
            <w:hideMark/>
          </w:tcPr>
          <w:p w14:paraId="608636EC" w14:textId="77777777" w:rsidR="006E6D33" w:rsidRPr="006E6D33" w:rsidRDefault="006E6D33" w:rsidP="0047314D">
            <w:pPr>
              <w:jc w:val="right"/>
              <w:rPr>
                <w:sz w:val="8"/>
                <w:szCs w:val="20"/>
              </w:rPr>
            </w:pPr>
          </w:p>
        </w:tc>
        <w:tc>
          <w:tcPr>
            <w:tcW w:w="1320" w:type="dxa"/>
            <w:tcBorders>
              <w:top w:val="nil"/>
              <w:left w:val="nil"/>
              <w:bottom w:val="nil"/>
              <w:right w:val="nil"/>
            </w:tcBorders>
            <w:shd w:val="clear" w:color="auto" w:fill="auto"/>
            <w:noWrap/>
            <w:vAlign w:val="center"/>
            <w:hideMark/>
          </w:tcPr>
          <w:p w14:paraId="17F5EE14" w14:textId="77777777" w:rsidR="006E6D33" w:rsidRPr="006E6D33" w:rsidRDefault="006E6D33" w:rsidP="0047314D">
            <w:pPr>
              <w:jc w:val="right"/>
              <w:rPr>
                <w:sz w:val="8"/>
                <w:szCs w:val="20"/>
              </w:rPr>
            </w:pPr>
          </w:p>
        </w:tc>
        <w:tc>
          <w:tcPr>
            <w:tcW w:w="1320" w:type="dxa"/>
            <w:tcBorders>
              <w:top w:val="nil"/>
              <w:left w:val="nil"/>
              <w:bottom w:val="nil"/>
              <w:right w:val="nil"/>
            </w:tcBorders>
            <w:shd w:val="clear" w:color="auto" w:fill="auto"/>
            <w:noWrap/>
            <w:vAlign w:val="center"/>
            <w:hideMark/>
          </w:tcPr>
          <w:p w14:paraId="50BB2FC9" w14:textId="77777777" w:rsidR="006E6D33" w:rsidRPr="006E6D33" w:rsidRDefault="006E6D33" w:rsidP="0047314D">
            <w:pPr>
              <w:jc w:val="right"/>
              <w:rPr>
                <w:sz w:val="8"/>
                <w:szCs w:val="20"/>
              </w:rPr>
            </w:pPr>
          </w:p>
        </w:tc>
        <w:tc>
          <w:tcPr>
            <w:tcW w:w="1320" w:type="dxa"/>
            <w:tcBorders>
              <w:top w:val="nil"/>
              <w:left w:val="nil"/>
              <w:bottom w:val="nil"/>
              <w:right w:val="nil"/>
            </w:tcBorders>
            <w:shd w:val="clear" w:color="auto" w:fill="auto"/>
            <w:noWrap/>
            <w:vAlign w:val="center"/>
            <w:hideMark/>
          </w:tcPr>
          <w:p w14:paraId="3825068A" w14:textId="77777777" w:rsidR="006E6D33" w:rsidRPr="006E6D33" w:rsidRDefault="006E6D33" w:rsidP="0047314D">
            <w:pPr>
              <w:jc w:val="right"/>
              <w:rPr>
                <w:sz w:val="8"/>
                <w:szCs w:val="20"/>
              </w:rPr>
            </w:pPr>
          </w:p>
        </w:tc>
        <w:tc>
          <w:tcPr>
            <w:tcW w:w="1320" w:type="dxa"/>
            <w:tcBorders>
              <w:top w:val="nil"/>
              <w:left w:val="nil"/>
              <w:bottom w:val="nil"/>
              <w:right w:val="nil"/>
            </w:tcBorders>
            <w:shd w:val="clear" w:color="auto" w:fill="auto"/>
            <w:noWrap/>
            <w:vAlign w:val="center"/>
            <w:hideMark/>
          </w:tcPr>
          <w:p w14:paraId="7F78B1C6" w14:textId="77777777" w:rsidR="006E6D33" w:rsidRPr="006E6D33" w:rsidRDefault="006E6D33" w:rsidP="0047314D">
            <w:pPr>
              <w:jc w:val="right"/>
              <w:rPr>
                <w:sz w:val="8"/>
                <w:szCs w:val="20"/>
              </w:rPr>
            </w:pPr>
          </w:p>
        </w:tc>
        <w:tc>
          <w:tcPr>
            <w:tcW w:w="1320" w:type="dxa"/>
            <w:tcBorders>
              <w:top w:val="nil"/>
              <w:left w:val="nil"/>
              <w:bottom w:val="nil"/>
              <w:right w:val="nil"/>
            </w:tcBorders>
            <w:shd w:val="clear" w:color="auto" w:fill="auto"/>
            <w:noWrap/>
            <w:vAlign w:val="center"/>
            <w:hideMark/>
          </w:tcPr>
          <w:p w14:paraId="5448EA5F" w14:textId="77777777" w:rsidR="006E6D33" w:rsidRPr="006E6D33" w:rsidRDefault="006E6D33" w:rsidP="0047314D">
            <w:pPr>
              <w:jc w:val="right"/>
              <w:rPr>
                <w:sz w:val="8"/>
                <w:szCs w:val="20"/>
              </w:rPr>
            </w:pPr>
          </w:p>
        </w:tc>
        <w:tc>
          <w:tcPr>
            <w:tcW w:w="1320" w:type="dxa"/>
            <w:tcBorders>
              <w:top w:val="nil"/>
              <w:left w:val="nil"/>
              <w:bottom w:val="nil"/>
              <w:right w:val="nil"/>
            </w:tcBorders>
            <w:shd w:val="clear" w:color="auto" w:fill="auto"/>
            <w:noWrap/>
            <w:vAlign w:val="center"/>
            <w:hideMark/>
          </w:tcPr>
          <w:p w14:paraId="0C5418A7" w14:textId="77777777" w:rsidR="006E6D33" w:rsidRPr="006E6D33" w:rsidRDefault="006E6D33" w:rsidP="0047314D">
            <w:pPr>
              <w:jc w:val="right"/>
              <w:rPr>
                <w:sz w:val="8"/>
                <w:szCs w:val="20"/>
              </w:rPr>
            </w:pPr>
          </w:p>
        </w:tc>
        <w:tc>
          <w:tcPr>
            <w:tcW w:w="1320" w:type="dxa"/>
            <w:tcBorders>
              <w:top w:val="nil"/>
              <w:left w:val="nil"/>
              <w:bottom w:val="nil"/>
              <w:right w:val="nil"/>
            </w:tcBorders>
            <w:shd w:val="clear" w:color="auto" w:fill="auto"/>
            <w:noWrap/>
            <w:vAlign w:val="center"/>
            <w:hideMark/>
          </w:tcPr>
          <w:p w14:paraId="114285DA" w14:textId="77777777" w:rsidR="006E6D33" w:rsidRPr="006E6D33" w:rsidRDefault="006E6D33" w:rsidP="0047314D">
            <w:pPr>
              <w:jc w:val="right"/>
              <w:rPr>
                <w:sz w:val="8"/>
                <w:szCs w:val="20"/>
              </w:rPr>
            </w:pPr>
          </w:p>
        </w:tc>
        <w:tc>
          <w:tcPr>
            <w:tcW w:w="1320" w:type="dxa"/>
            <w:tcBorders>
              <w:top w:val="nil"/>
              <w:left w:val="nil"/>
              <w:bottom w:val="nil"/>
              <w:right w:val="nil"/>
            </w:tcBorders>
            <w:shd w:val="clear" w:color="auto" w:fill="auto"/>
            <w:noWrap/>
            <w:vAlign w:val="center"/>
            <w:hideMark/>
          </w:tcPr>
          <w:p w14:paraId="4015C51A" w14:textId="77777777" w:rsidR="006E6D33" w:rsidRPr="006E6D33" w:rsidRDefault="006E6D33" w:rsidP="0047314D">
            <w:pPr>
              <w:jc w:val="right"/>
              <w:rPr>
                <w:sz w:val="8"/>
                <w:szCs w:val="20"/>
              </w:rPr>
            </w:pPr>
          </w:p>
        </w:tc>
      </w:tr>
    </w:tbl>
    <w:p w14:paraId="498BC3A6" w14:textId="77777777" w:rsidR="006E6D33" w:rsidRDefault="006E6D33" w:rsidP="0047314D">
      <w:pPr>
        <w:adjustRightInd w:val="0"/>
        <w:spacing w:after="80" w:line="264" w:lineRule="auto"/>
        <w:contextualSpacing/>
        <w:jc w:val="both"/>
        <w:rPr>
          <w:sz w:val="22"/>
          <w:szCs w:val="22"/>
        </w:rPr>
      </w:pPr>
    </w:p>
    <w:p w14:paraId="11DDA3F4" w14:textId="77777777" w:rsidR="009E6EDE" w:rsidRDefault="009E6EDE" w:rsidP="0047314D">
      <w:pPr>
        <w:adjustRightInd w:val="0"/>
        <w:spacing w:after="80" w:line="264" w:lineRule="auto"/>
        <w:contextualSpacing/>
        <w:jc w:val="both"/>
        <w:rPr>
          <w:sz w:val="22"/>
          <w:szCs w:val="22"/>
        </w:rPr>
      </w:pPr>
    </w:p>
    <w:p w14:paraId="7EE789A6" w14:textId="77777777" w:rsidR="009E6EDE" w:rsidRDefault="009E6EDE" w:rsidP="0047314D">
      <w:pPr>
        <w:keepNext/>
        <w:adjustRightInd w:val="0"/>
        <w:spacing w:after="80" w:line="264" w:lineRule="auto"/>
        <w:contextualSpacing/>
        <w:jc w:val="center"/>
        <w:rPr>
          <w:b/>
          <w:sz w:val="22"/>
          <w:szCs w:val="22"/>
        </w:rPr>
      </w:pPr>
      <w:r w:rsidRPr="005B2C35">
        <w:rPr>
          <w:b/>
          <w:sz w:val="22"/>
          <w:szCs w:val="22"/>
        </w:rPr>
        <w:t>Emissions reduction 201</w:t>
      </w:r>
      <w:r w:rsidR="006E6D33" w:rsidRPr="005B2C35">
        <w:rPr>
          <w:b/>
          <w:sz w:val="22"/>
          <w:szCs w:val="22"/>
        </w:rPr>
        <w:t>7</w:t>
      </w:r>
      <w:r w:rsidRPr="005B2C35">
        <w:rPr>
          <w:b/>
          <w:sz w:val="22"/>
          <w:szCs w:val="22"/>
        </w:rPr>
        <w:t>-203</w:t>
      </w:r>
      <w:r w:rsidR="006E6D33" w:rsidRPr="005B2C35">
        <w:rPr>
          <w:b/>
          <w:sz w:val="22"/>
          <w:szCs w:val="22"/>
        </w:rPr>
        <w:t>6</w:t>
      </w:r>
    </w:p>
    <w:p w14:paraId="1398A67C" w14:textId="77777777" w:rsidR="009E6EDE" w:rsidRPr="00F367AF" w:rsidRDefault="009E6EDE" w:rsidP="0047314D">
      <w:pPr>
        <w:keepNext/>
        <w:adjustRightInd w:val="0"/>
        <w:spacing w:after="80" w:line="264" w:lineRule="auto"/>
        <w:contextualSpacing/>
        <w:jc w:val="center"/>
        <w:rPr>
          <w:b/>
          <w:sz w:val="22"/>
          <w:szCs w:val="22"/>
        </w:rPr>
      </w:pPr>
      <w:r>
        <w:rPr>
          <w:b/>
          <w:sz w:val="22"/>
          <w:szCs w:val="22"/>
        </w:rPr>
        <w:t>(tCO</w:t>
      </w:r>
      <w:r w:rsidRPr="00F367AF">
        <w:rPr>
          <w:b/>
          <w:sz w:val="22"/>
          <w:szCs w:val="22"/>
          <w:vertAlign w:val="subscript"/>
        </w:rPr>
        <w:t>2</w:t>
      </w:r>
      <w:r>
        <w:rPr>
          <w:b/>
          <w:sz w:val="22"/>
          <w:szCs w:val="22"/>
        </w:rPr>
        <w:t>eq)</w:t>
      </w:r>
    </w:p>
    <w:p w14:paraId="62379C37" w14:textId="77777777" w:rsidR="009E6EDE" w:rsidRDefault="009E6EDE" w:rsidP="0047314D">
      <w:pPr>
        <w:adjustRightInd w:val="0"/>
        <w:spacing w:after="80" w:line="264" w:lineRule="auto"/>
        <w:contextualSpacing/>
        <w:jc w:val="both"/>
        <w:rPr>
          <w:sz w:val="22"/>
          <w:szCs w:val="22"/>
        </w:rPr>
      </w:pPr>
    </w:p>
    <w:tbl>
      <w:tblPr>
        <w:tblW w:w="5000" w:type="pct"/>
        <w:jc w:val="center"/>
        <w:tblCellMar>
          <w:left w:w="70" w:type="dxa"/>
          <w:right w:w="70" w:type="dxa"/>
        </w:tblCellMar>
        <w:tblLook w:val="04A0" w:firstRow="1" w:lastRow="0" w:firstColumn="1" w:lastColumn="0" w:noHBand="0" w:noVBand="1"/>
      </w:tblPr>
      <w:tblGrid>
        <w:gridCol w:w="921"/>
        <w:gridCol w:w="589"/>
        <w:gridCol w:w="667"/>
        <w:gridCol w:w="572"/>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tblGrid>
      <w:tr w:rsidR="006E6D33" w:rsidRPr="006E6D33" w14:paraId="47CDD044" w14:textId="77777777" w:rsidTr="006E6D33">
        <w:trPr>
          <w:trHeight w:val="375"/>
          <w:jc w:val="center"/>
        </w:trPr>
        <w:tc>
          <w:tcPr>
            <w:tcW w:w="1510" w:type="dxa"/>
            <w:gridSpan w:val="2"/>
            <w:tcBorders>
              <w:top w:val="nil"/>
              <w:left w:val="nil"/>
              <w:bottom w:val="nil"/>
              <w:right w:val="nil"/>
            </w:tcBorders>
            <w:shd w:val="clear" w:color="auto" w:fill="auto"/>
            <w:noWrap/>
            <w:vAlign w:val="center"/>
            <w:hideMark/>
          </w:tcPr>
          <w:p w14:paraId="0A70DA87" w14:textId="77777777" w:rsidR="006E6D33" w:rsidRPr="006E6D33" w:rsidRDefault="006E6D33" w:rsidP="0047314D">
            <w:pPr>
              <w:rPr>
                <w:rFonts w:ascii="Arial" w:hAnsi="Arial" w:cs="Arial"/>
                <w:color w:val="000000"/>
                <w:sz w:val="8"/>
                <w:szCs w:val="22"/>
                <w:lang w:val="es-ES"/>
              </w:rPr>
            </w:pPr>
            <w:r w:rsidRPr="006E6D33">
              <w:rPr>
                <w:rFonts w:ascii="Arial" w:hAnsi="Arial" w:cs="Arial"/>
                <w:color w:val="000000"/>
                <w:sz w:val="8"/>
                <w:szCs w:val="22"/>
              </w:rPr>
              <w:t>Emissions reduction (tCO</w:t>
            </w:r>
            <w:r w:rsidRPr="006E6D33">
              <w:rPr>
                <w:rFonts w:ascii="Arial" w:hAnsi="Arial" w:cs="Arial"/>
                <w:color w:val="000000"/>
                <w:sz w:val="8"/>
                <w:szCs w:val="22"/>
                <w:vertAlign w:val="subscript"/>
              </w:rPr>
              <w:t>2</w:t>
            </w:r>
            <w:r w:rsidRPr="006E6D33">
              <w:rPr>
                <w:rFonts w:ascii="Arial" w:hAnsi="Arial" w:cs="Arial"/>
                <w:color w:val="000000"/>
                <w:sz w:val="8"/>
                <w:szCs w:val="22"/>
              </w:rPr>
              <w:t>eq)</w:t>
            </w:r>
          </w:p>
        </w:tc>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7C19C7"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3"/>
              </w:rPr>
              <w:t>TOTAL</w:t>
            </w:r>
          </w:p>
        </w:tc>
        <w:tc>
          <w:tcPr>
            <w:tcW w:w="572" w:type="dxa"/>
            <w:tcBorders>
              <w:top w:val="single" w:sz="4" w:space="0" w:color="auto"/>
              <w:left w:val="nil"/>
              <w:bottom w:val="single" w:sz="4" w:space="0" w:color="auto"/>
              <w:right w:val="single" w:sz="4" w:space="0" w:color="auto"/>
            </w:tcBorders>
            <w:shd w:val="clear" w:color="auto" w:fill="auto"/>
            <w:noWrap/>
            <w:vAlign w:val="center"/>
            <w:hideMark/>
          </w:tcPr>
          <w:p w14:paraId="01F5ABA2"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2017</w:t>
            </w:r>
          </w:p>
        </w:tc>
        <w:tc>
          <w:tcPr>
            <w:tcW w:w="571" w:type="dxa"/>
            <w:tcBorders>
              <w:top w:val="single" w:sz="4" w:space="0" w:color="auto"/>
              <w:left w:val="nil"/>
              <w:bottom w:val="single" w:sz="4" w:space="0" w:color="auto"/>
              <w:right w:val="single" w:sz="4" w:space="0" w:color="auto"/>
            </w:tcBorders>
            <w:shd w:val="clear" w:color="auto" w:fill="auto"/>
            <w:noWrap/>
            <w:vAlign w:val="center"/>
            <w:hideMark/>
          </w:tcPr>
          <w:p w14:paraId="48C60C24"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2018</w:t>
            </w:r>
          </w:p>
        </w:tc>
        <w:tc>
          <w:tcPr>
            <w:tcW w:w="571" w:type="dxa"/>
            <w:tcBorders>
              <w:top w:val="single" w:sz="4" w:space="0" w:color="auto"/>
              <w:left w:val="nil"/>
              <w:bottom w:val="single" w:sz="4" w:space="0" w:color="auto"/>
              <w:right w:val="single" w:sz="4" w:space="0" w:color="auto"/>
            </w:tcBorders>
            <w:shd w:val="clear" w:color="auto" w:fill="auto"/>
            <w:noWrap/>
            <w:vAlign w:val="center"/>
            <w:hideMark/>
          </w:tcPr>
          <w:p w14:paraId="70CC93F3"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2019</w:t>
            </w:r>
          </w:p>
        </w:tc>
        <w:tc>
          <w:tcPr>
            <w:tcW w:w="571" w:type="dxa"/>
            <w:tcBorders>
              <w:top w:val="single" w:sz="4" w:space="0" w:color="auto"/>
              <w:left w:val="nil"/>
              <w:bottom w:val="single" w:sz="4" w:space="0" w:color="auto"/>
              <w:right w:val="single" w:sz="4" w:space="0" w:color="auto"/>
            </w:tcBorders>
            <w:shd w:val="clear" w:color="auto" w:fill="auto"/>
            <w:noWrap/>
            <w:vAlign w:val="center"/>
            <w:hideMark/>
          </w:tcPr>
          <w:p w14:paraId="7354BE12"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2020</w:t>
            </w:r>
          </w:p>
        </w:tc>
        <w:tc>
          <w:tcPr>
            <w:tcW w:w="571" w:type="dxa"/>
            <w:tcBorders>
              <w:top w:val="single" w:sz="4" w:space="0" w:color="auto"/>
              <w:left w:val="nil"/>
              <w:bottom w:val="single" w:sz="4" w:space="0" w:color="auto"/>
              <w:right w:val="single" w:sz="4" w:space="0" w:color="auto"/>
            </w:tcBorders>
            <w:shd w:val="clear" w:color="auto" w:fill="auto"/>
            <w:noWrap/>
            <w:vAlign w:val="center"/>
            <w:hideMark/>
          </w:tcPr>
          <w:p w14:paraId="150CAEDB"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2021</w:t>
            </w:r>
          </w:p>
        </w:tc>
        <w:tc>
          <w:tcPr>
            <w:tcW w:w="571" w:type="dxa"/>
            <w:tcBorders>
              <w:top w:val="single" w:sz="4" w:space="0" w:color="auto"/>
              <w:left w:val="nil"/>
              <w:bottom w:val="single" w:sz="4" w:space="0" w:color="auto"/>
              <w:right w:val="single" w:sz="4" w:space="0" w:color="auto"/>
            </w:tcBorders>
            <w:shd w:val="clear" w:color="auto" w:fill="auto"/>
            <w:noWrap/>
            <w:vAlign w:val="center"/>
            <w:hideMark/>
          </w:tcPr>
          <w:p w14:paraId="229CB3D8"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2022</w:t>
            </w:r>
          </w:p>
        </w:tc>
        <w:tc>
          <w:tcPr>
            <w:tcW w:w="571" w:type="dxa"/>
            <w:tcBorders>
              <w:top w:val="single" w:sz="4" w:space="0" w:color="auto"/>
              <w:left w:val="nil"/>
              <w:bottom w:val="single" w:sz="4" w:space="0" w:color="auto"/>
              <w:right w:val="single" w:sz="4" w:space="0" w:color="auto"/>
            </w:tcBorders>
            <w:shd w:val="clear" w:color="auto" w:fill="auto"/>
            <w:noWrap/>
            <w:vAlign w:val="center"/>
            <w:hideMark/>
          </w:tcPr>
          <w:p w14:paraId="70AC265B"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2023</w:t>
            </w:r>
          </w:p>
        </w:tc>
        <w:tc>
          <w:tcPr>
            <w:tcW w:w="571" w:type="dxa"/>
            <w:tcBorders>
              <w:top w:val="single" w:sz="4" w:space="0" w:color="auto"/>
              <w:left w:val="nil"/>
              <w:bottom w:val="single" w:sz="4" w:space="0" w:color="auto"/>
              <w:right w:val="single" w:sz="4" w:space="0" w:color="auto"/>
            </w:tcBorders>
            <w:shd w:val="clear" w:color="auto" w:fill="auto"/>
            <w:noWrap/>
            <w:vAlign w:val="center"/>
            <w:hideMark/>
          </w:tcPr>
          <w:p w14:paraId="17485670"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2024</w:t>
            </w:r>
          </w:p>
        </w:tc>
        <w:tc>
          <w:tcPr>
            <w:tcW w:w="571" w:type="dxa"/>
            <w:tcBorders>
              <w:top w:val="single" w:sz="4" w:space="0" w:color="auto"/>
              <w:left w:val="nil"/>
              <w:bottom w:val="single" w:sz="4" w:space="0" w:color="auto"/>
              <w:right w:val="single" w:sz="4" w:space="0" w:color="auto"/>
            </w:tcBorders>
            <w:shd w:val="clear" w:color="auto" w:fill="auto"/>
            <w:noWrap/>
            <w:vAlign w:val="center"/>
            <w:hideMark/>
          </w:tcPr>
          <w:p w14:paraId="4D28D763"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2025</w:t>
            </w:r>
          </w:p>
        </w:tc>
        <w:tc>
          <w:tcPr>
            <w:tcW w:w="571" w:type="dxa"/>
            <w:tcBorders>
              <w:top w:val="single" w:sz="4" w:space="0" w:color="auto"/>
              <w:left w:val="nil"/>
              <w:bottom w:val="single" w:sz="4" w:space="0" w:color="auto"/>
              <w:right w:val="single" w:sz="4" w:space="0" w:color="auto"/>
            </w:tcBorders>
            <w:shd w:val="clear" w:color="auto" w:fill="auto"/>
            <w:noWrap/>
            <w:vAlign w:val="center"/>
            <w:hideMark/>
          </w:tcPr>
          <w:p w14:paraId="32DBBC7E"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2026</w:t>
            </w:r>
          </w:p>
        </w:tc>
        <w:tc>
          <w:tcPr>
            <w:tcW w:w="571" w:type="dxa"/>
            <w:tcBorders>
              <w:top w:val="single" w:sz="4" w:space="0" w:color="auto"/>
              <w:left w:val="nil"/>
              <w:bottom w:val="single" w:sz="4" w:space="0" w:color="auto"/>
              <w:right w:val="single" w:sz="4" w:space="0" w:color="auto"/>
            </w:tcBorders>
            <w:shd w:val="clear" w:color="auto" w:fill="auto"/>
            <w:noWrap/>
            <w:vAlign w:val="center"/>
            <w:hideMark/>
          </w:tcPr>
          <w:p w14:paraId="32DB0B36"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2027</w:t>
            </w:r>
          </w:p>
        </w:tc>
        <w:tc>
          <w:tcPr>
            <w:tcW w:w="571" w:type="dxa"/>
            <w:tcBorders>
              <w:top w:val="single" w:sz="4" w:space="0" w:color="auto"/>
              <w:left w:val="nil"/>
              <w:bottom w:val="single" w:sz="4" w:space="0" w:color="auto"/>
              <w:right w:val="single" w:sz="4" w:space="0" w:color="auto"/>
            </w:tcBorders>
            <w:shd w:val="clear" w:color="auto" w:fill="auto"/>
            <w:vAlign w:val="center"/>
            <w:hideMark/>
          </w:tcPr>
          <w:p w14:paraId="1849DD81"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2028</w:t>
            </w:r>
          </w:p>
        </w:tc>
        <w:tc>
          <w:tcPr>
            <w:tcW w:w="571" w:type="dxa"/>
            <w:tcBorders>
              <w:top w:val="single" w:sz="4" w:space="0" w:color="auto"/>
              <w:left w:val="nil"/>
              <w:bottom w:val="single" w:sz="4" w:space="0" w:color="auto"/>
              <w:right w:val="single" w:sz="4" w:space="0" w:color="auto"/>
            </w:tcBorders>
            <w:shd w:val="clear" w:color="auto" w:fill="auto"/>
            <w:vAlign w:val="center"/>
            <w:hideMark/>
          </w:tcPr>
          <w:p w14:paraId="64C34AE5"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2029</w:t>
            </w:r>
          </w:p>
        </w:tc>
        <w:tc>
          <w:tcPr>
            <w:tcW w:w="571" w:type="dxa"/>
            <w:tcBorders>
              <w:top w:val="single" w:sz="4" w:space="0" w:color="auto"/>
              <w:left w:val="nil"/>
              <w:bottom w:val="single" w:sz="4" w:space="0" w:color="auto"/>
              <w:right w:val="single" w:sz="4" w:space="0" w:color="auto"/>
            </w:tcBorders>
            <w:shd w:val="clear" w:color="auto" w:fill="auto"/>
            <w:vAlign w:val="center"/>
            <w:hideMark/>
          </w:tcPr>
          <w:p w14:paraId="331D1367"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2030</w:t>
            </w:r>
          </w:p>
        </w:tc>
        <w:tc>
          <w:tcPr>
            <w:tcW w:w="571" w:type="dxa"/>
            <w:tcBorders>
              <w:top w:val="single" w:sz="4" w:space="0" w:color="auto"/>
              <w:left w:val="nil"/>
              <w:bottom w:val="single" w:sz="4" w:space="0" w:color="auto"/>
              <w:right w:val="single" w:sz="4" w:space="0" w:color="auto"/>
            </w:tcBorders>
            <w:shd w:val="clear" w:color="auto" w:fill="auto"/>
            <w:vAlign w:val="center"/>
            <w:hideMark/>
          </w:tcPr>
          <w:p w14:paraId="7D7E1295"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2031</w:t>
            </w:r>
          </w:p>
        </w:tc>
        <w:tc>
          <w:tcPr>
            <w:tcW w:w="571" w:type="dxa"/>
            <w:tcBorders>
              <w:top w:val="single" w:sz="4" w:space="0" w:color="auto"/>
              <w:left w:val="nil"/>
              <w:bottom w:val="single" w:sz="4" w:space="0" w:color="auto"/>
              <w:right w:val="single" w:sz="4" w:space="0" w:color="auto"/>
            </w:tcBorders>
            <w:shd w:val="clear" w:color="auto" w:fill="auto"/>
            <w:vAlign w:val="center"/>
            <w:hideMark/>
          </w:tcPr>
          <w:p w14:paraId="689BD8DC"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2032</w:t>
            </w:r>
          </w:p>
        </w:tc>
        <w:tc>
          <w:tcPr>
            <w:tcW w:w="571" w:type="dxa"/>
            <w:tcBorders>
              <w:top w:val="single" w:sz="4" w:space="0" w:color="auto"/>
              <w:left w:val="nil"/>
              <w:bottom w:val="single" w:sz="4" w:space="0" w:color="auto"/>
              <w:right w:val="single" w:sz="4" w:space="0" w:color="auto"/>
            </w:tcBorders>
            <w:shd w:val="clear" w:color="auto" w:fill="auto"/>
            <w:vAlign w:val="center"/>
            <w:hideMark/>
          </w:tcPr>
          <w:p w14:paraId="3DDB5E24"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2033</w:t>
            </w:r>
          </w:p>
        </w:tc>
        <w:tc>
          <w:tcPr>
            <w:tcW w:w="571" w:type="dxa"/>
            <w:tcBorders>
              <w:top w:val="single" w:sz="4" w:space="0" w:color="auto"/>
              <w:left w:val="nil"/>
              <w:bottom w:val="single" w:sz="4" w:space="0" w:color="auto"/>
              <w:right w:val="single" w:sz="4" w:space="0" w:color="auto"/>
            </w:tcBorders>
            <w:shd w:val="clear" w:color="auto" w:fill="auto"/>
            <w:vAlign w:val="center"/>
            <w:hideMark/>
          </w:tcPr>
          <w:p w14:paraId="23B76C56"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2034</w:t>
            </w:r>
          </w:p>
        </w:tc>
        <w:tc>
          <w:tcPr>
            <w:tcW w:w="571" w:type="dxa"/>
            <w:tcBorders>
              <w:top w:val="single" w:sz="4" w:space="0" w:color="auto"/>
              <w:left w:val="nil"/>
              <w:bottom w:val="single" w:sz="4" w:space="0" w:color="auto"/>
              <w:right w:val="single" w:sz="4" w:space="0" w:color="auto"/>
            </w:tcBorders>
            <w:shd w:val="clear" w:color="auto" w:fill="auto"/>
            <w:vAlign w:val="center"/>
            <w:hideMark/>
          </w:tcPr>
          <w:p w14:paraId="4EC3F03D"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2035</w:t>
            </w:r>
          </w:p>
        </w:tc>
        <w:tc>
          <w:tcPr>
            <w:tcW w:w="571" w:type="dxa"/>
            <w:tcBorders>
              <w:top w:val="single" w:sz="4" w:space="0" w:color="auto"/>
              <w:left w:val="nil"/>
              <w:bottom w:val="single" w:sz="4" w:space="0" w:color="auto"/>
              <w:right w:val="single" w:sz="4" w:space="0" w:color="auto"/>
            </w:tcBorders>
            <w:shd w:val="clear" w:color="auto" w:fill="auto"/>
            <w:vAlign w:val="center"/>
            <w:hideMark/>
          </w:tcPr>
          <w:p w14:paraId="4DE43B90" w14:textId="77777777" w:rsidR="006E6D33" w:rsidRPr="006E6D33" w:rsidRDefault="006E6D33" w:rsidP="0047314D">
            <w:pPr>
              <w:jc w:val="center"/>
              <w:rPr>
                <w:rFonts w:ascii="Arial" w:hAnsi="Arial" w:cs="Arial"/>
                <w:color w:val="000000"/>
                <w:sz w:val="8"/>
                <w:szCs w:val="13"/>
              </w:rPr>
            </w:pPr>
            <w:r w:rsidRPr="006E6D33">
              <w:rPr>
                <w:rFonts w:ascii="Arial" w:hAnsi="Arial" w:cs="Arial"/>
                <w:color w:val="000000"/>
                <w:sz w:val="8"/>
                <w:szCs w:val="16"/>
              </w:rPr>
              <w:t>2036</w:t>
            </w:r>
          </w:p>
        </w:tc>
      </w:tr>
      <w:tr w:rsidR="006E6D33" w:rsidRPr="006E6D33" w14:paraId="7DE76BD4" w14:textId="77777777" w:rsidTr="006E6D33">
        <w:trPr>
          <w:trHeight w:val="315"/>
          <w:jc w:val="center"/>
        </w:trPr>
        <w:tc>
          <w:tcPr>
            <w:tcW w:w="15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BB8916" w14:textId="77777777" w:rsidR="006E6D33" w:rsidRPr="006E6D33" w:rsidRDefault="006E6D33" w:rsidP="0047314D">
            <w:pPr>
              <w:rPr>
                <w:rFonts w:ascii="Arial" w:hAnsi="Arial" w:cs="Arial"/>
                <w:color w:val="000000"/>
                <w:sz w:val="8"/>
                <w:szCs w:val="16"/>
              </w:rPr>
            </w:pPr>
            <w:r w:rsidRPr="006E6D33">
              <w:rPr>
                <w:rFonts w:ascii="Arial" w:eastAsia="Calibri" w:hAnsi="Arial" w:cs="Arial"/>
                <w:color w:val="000000"/>
                <w:sz w:val="8"/>
                <w:szCs w:val="16"/>
              </w:rPr>
              <w:t>Co-funding</w:t>
            </w:r>
          </w:p>
        </w:tc>
        <w:tc>
          <w:tcPr>
            <w:tcW w:w="667" w:type="dxa"/>
            <w:tcBorders>
              <w:top w:val="nil"/>
              <w:left w:val="nil"/>
              <w:bottom w:val="single" w:sz="4" w:space="0" w:color="auto"/>
              <w:right w:val="single" w:sz="4" w:space="0" w:color="auto"/>
            </w:tcBorders>
            <w:shd w:val="clear" w:color="auto" w:fill="auto"/>
            <w:noWrap/>
            <w:vAlign w:val="center"/>
            <w:hideMark/>
          </w:tcPr>
          <w:p w14:paraId="5E86D64D" w14:textId="77777777" w:rsidR="006E6D33" w:rsidRPr="006E6D33" w:rsidRDefault="006E6D33" w:rsidP="0047314D">
            <w:pPr>
              <w:rPr>
                <w:rFonts w:ascii="Arial" w:hAnsi="Arial" w:cs="Arial"/>
                <w:color w:val="000000"/>
                <w:sz w:val="8"/>
                <w:szCs w:val="16"/>
              </w:rPr>
            </w:pPr>
            <w:r w:rsidRPr="006E6D33">
              <w:rPr>
                <w:rFonts w:ascii="Arial" w:hAnsi="Arial" w:cs="Arial"/>
                <w:color w:val="000000"/>
                <w:sz w:val="8"/>
                <w:szCs w:val="16"/>
              </w:rPr>
              <w:t xml:space="preserve">                 115.999   </w:t>
            </w:r>
          </w:p>
        </w:tc>
        <w:tc>
          <w:tcPr>
            <w:tcW w:w="572" w:type="dxa"/>
            <w:tcBorders>
              <w:top w:val="nil"/>
              <w:left w:val="nil"/>
              <w:bottom w:val="single" w:sz="4" w:space="0" w:color="auto"/>
              <w:right w:val="single" w:sz="4" w:space="0" w:color="auto"/>
            </w:tcBorders>
            <w:shd w:val="clear" w:color="auto" w:fill="auto"/>
            <w:noWrap/>
            <w:vAlign w:val="center"/>
            <w:hideMark/>
          </w:tcPr>
          <w:p w14:paraId="75D8227C"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c>
          <w:tcPr>
            <w:tcW w:w="571" w:type="dxa"/>
            <w:tcBorders>
              <w:top w:val="nil"/>
              <w:left w:val="nil"/>
              <w:bottom w:val="single" w:sz="4" w:space="0" w:color="auto"/>
              <w:right w:val="single" w:sz="4" w:space="0" w:color="auto"/>
            </w:tcBorders>
            <w:shd w:val="clear" w:color="auto" w:fill="auto"/>
            <w:noWrap/>
            <w:vAlign w:val="center"/>
            <w:hideMark/>
          </w:tcPr>
          <w:p w14:paraId="7FAFD911"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c>
          <w:tcPr>
            <w:tcW w:w="571" w:type="dxa"/>
            <w:tcBorders>
              <w:top w:val="nil"/>
              <w:left w:val="nil"/>
              <w:bottom w:val="single" w:sz="4" w:space="0" w:color="auto"/>
              <w:right w:val="single" w:sz="4" w:space="0" w:color="auto"/>
            </w:tcBorders>
            <w:shd w:val="clear" w:color="auto" w:fill="auto"/>
            <w:noWrap/>
            <w:vAlign w:val="center"/>
            <w:hideMark/>
          </w:tcPr>
          <w:p w14:paraId="18276248"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c>
          <w:tcPr>
            <w:tcW w:w="571" w:type="dxa"/>
            <w:tcBorders>
              <w:top w:val="nil"/>
              <w:left w:val="nil"/>
              <w:bottom w:val="single" w:sz="4" w:space="0" w:color="auto"/>
              <w:right w:val="single" w:sz="4" w:space="0" w:color="auto"/>
            </w:tcBorders>
            <w:shd w:val="clear" w:color="auto" w:fill="auto"/>
            <w:noWrap/>
            <w:vAlign w:val="center"/>
            <w:hideMark/>
          </w:tcPr>
          <w:p w14:paraId="39F2166F"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321   </w:t>
            </w:r>
          </w:p>
        </w:tc>
        <w:tc>
          <w:tcPr>
            <w:tcW w:w="571" w:type="dxa"/>
            <w:tcBorders>
              <w:top w:val="nil"/>
              <w:left w:val="nil"/>
              <w:bottom w:val="single" w:sz="4" w:space="0" w:color="auto"/>
              <w:right w:val="single" w:sz="4" w:space="0" w:color="auto"/>
            </w:tcBorders>
            <w:shd w:val="clear" w:color="auto" w:fill="auto"/>
            <w:noWrap/>
            <w:vAlign w:val="center"/>
            <w:hideMark/>
          </w:tcPr>
          <w:p w14:paraId="17537598"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1.655   </w:t>
            </w:r>
          </w:p>
        </w:tc>
        <w:tc>
          <w:tcPr>
            <w:tcW w:w="571" w:type="dxa"/>
            <w:tcBorders>
              <w:top w:val="nil"/>
              <w:left w:val="nil"/>
              <w:bottom w:val="single" w:sz="4" w:space="0" w:color="auto"/>
              <w:right w:val="single" w:sz="4" w:space="0" w:color="auto"/>
            </w:tcBorders>
            <w:shd w:val="clear" w:color="auto" w:fill="auto"/>
            <w:noWrap/>
            <w:vAlign w:val="center"/>
            <w:hideMark/>
          </w:tcPr>
          <w:p w14:paraId="77D316D1"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2.073   </w:t>
            </w:r>
          </w:p>
        </w:tc>
        <w:tc>
          <w:tcPr>
            <w:tcW w:w="571" w:type="dxa"/>
            <w:tcBorders>
              <w:top w:val="nil"/>
              <w:left w:val="nil"/>
              <w:bottom w:val="single" w:sz="4" w:space="0" w:color="auto"/>
              <w:right w:val="single" w:sz="4" w:space="0" w:color="auto"/>
            </w:tcBorders>
            <w:shd w:val="clear" w:color="auto" w:fill="auto"/>
            <w:noWrap/>
            <w:vAlign w:val="center"/>
            <w:hideMark/>
          </w:tcPr>
          <w:p w14:paraId="781F3E84"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3.853   </w:t>
            </w:r>
          </w:p>
        </w:tc>
        <w:tc>
          <w:tcPr>
            <w:tcW w:w="571" w:type="dxa"/>
            <w:tcBorders>
              <w:top w:val="nil"/>
              <w:left w:val="nil"/>
              <w:bottom w:val="single" w:sz="4" w:space="0" w:color="auto"/>
              <w:right w:val="single" w:sz="4" w:space="0" w:color="auto"/>
            </w:tcBorders>
            <w:shd w:val="clear" w:color="auto" w:fill="auto"/>
            <w:noWrap/>
            <w:vAlign w:val="center"/>
            <w:hideMark/>
          </w:tcPr>
          <w:p w14:paraId="61AE520D"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4.164   </w:t>
            </w:r>
          </w:p>
        </w:tc>
        <w:tc>
          <w:tcPr>
            <w:tcW w:w="571" w:type="dxa"/>
            <w:tcBorders>
              <w:top w:val="nil"/>
              <w:left w:val="nil"/>
              <w:bottom w:val="single" w:sz="4" w:space="0" w:color="auto"/>
              <w:right w:val="single" w:sz="4" w:space="0" w:color="auto"/>
            </w:tcBorders>
            <w:shd w:val="clear" w:color="auto" w:fill="auto"/>
            <w:noWrap/>
            <w:vAlign w:val="center"/>
            <w:hideMark/>
          </w:tcPr>
          <w:p w14:paraId="778E9F8D"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5.866   </w:t>
            </w:r>
          </w:p>
        </w:tc>
        <w:tc>
          <w:tcPr>
            <w:tcW w:w="571" w:type="dxa"/>
            <w:tcBorders>
              <w:top w:val="nil"/>
              <w:left w:val="nil"/>
              <w:bottom w:val="single" w:sz="4" w:space="0" w:color="auto"/>
              <w:right w:val="single" w:sz="4" w:space="0" w:color="auto"/>
            </w:tcBorders>
            <w:shd w:val="clear" w:color="auto" w:fill="auto"/>
            <w:noWrap/>
            <w:vAlign w:val="center"/>
            <w:hideMark/>
          </w:tcPr>
          <w:p w14:paraId="358BD477"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6.205   </w:t>
            </w:r>
          </w:p>
        </w:tc>
        <w:tc>
          <w:tcPr>
            <w:tcW w:w="571" w:type="dxa"/>
            <w:tcBorders>
              <w:top w:val="nil"/>
              <w:left w:val="nil"/>
              <w:bottom w:val="single" w:sz="4" w:space="0" w:color="auto"/>
              <w:right w:val="single" w:sz="4" w:space="0" w:color="auto"/>
            </w:tcBorders>
            <w:shd w:val="clear" w:color="auto" w:fill="auto"/>
            <w:noWrap/>
            <w:vAlign w:val="center"/>
            <w:hideMark/>
          </w:tcPr>
          <w:p w14:paraId="5062B6F7"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7.007   </w:t>
            </w:r>
          </w:p>
        </w:tc>
        <w:tc>
          <w:tcPr>
            <w:tcW w:w="571" w:type="dxa"/>
            <w:tcBorders>
              <w:top w:val="nil"/>
              <w:left w:val="nil"/>
              <w:bottom w:val="single" w:sz="4" w:space="0" w:color="auto"/>
              <w:right w:val="single" w:sz="4" w:space="0" w:color="auto"/>
            </w:tcBorders>
            <w:shd w:val="clear" w:color="auto" w:fill="auto"/>
            <w:noWrap/>
            <w:vAlign w:val="center"/>
            <w:hideMark/>
          </w:tcPr>
          <w:p w14:paraId="7612047C"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7.016   </w:t>
            </w:r>
          </w:p>
        </w:tc>
        <w:tc>
          <w:tcPr>
            <w:tcW w:w="571" w:type="dxa"/>
            <w:tcBorders>
              <w:top w:val="nil"/>
              <w:left w:val="nil"/>
              <w:bottom w:val="single" w:sz="4" w:space="0" w:color="auto"/>
              <w:right w:val="single" w:sz="4" w:space="0" w:color="auto"/>
            </w:tcBorders>
            <w:shd w:val="clear" w:color="auto" w:fill="auto"/>
            <w:noWrap/>
            <w:vAlign w:val="center"/>
            <w:hideMark/>
          </w:tcPr>
          <w:p w14:paraId="2C42F253"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7.251   </w:t>
            </w:r>
          </w:p>
        </w:tc>
        <w:tc>
          <w:tcPr>
            <w:tcW w:w="571" w:type="dxa"/>
            <w:tcBorders>
              <w:top w:val="nil"/>
              <w:left w:val="nil"/>
              <w:bottom w:val="single" w:sz="4" w:space="0" w:color="auto"/>
              <w:right w:val="single" w:sz="4" w:space="0" w:color="auto"/>
            </w:tcBorders>
            <w:shd w:val="clear" w:color="auto" w:fill="auto"/>
            <w:noWrap/>
            <w:vAlign w:val="center"/>
            <w:hideMark/>
          </w:tcPr>
          <w:p w14:paraId="1F571593"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10.084   </w:t>
            </w:r>
          </w:p>
        </w:tc>
        <w:tc>
          <w:tcPr>
            <w:tcW w:w="571" w:type="dxa"/>
            <w:tcBorders>
              <w:top w:val="nil"/>
              <w:left w:val="nil"/>
              <w:bottom w:val="single" w:sz="4" w:space="0" w:color="auto"/>
              <w:right w:val="single" w:sz="4" w:space="0" w:color="auto"/>
            </w:tcBorders>
            <w:shd w:val="clear" w:color="auto" w:fill="auto"/>
            <w:noWrap/>
            <w:vAlign w:val="center"/>
            <w:hideMark/>
          </w:tcPr>
          <w:p w14:paraId="6AE35D73"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10.084   </w:t>
            </w:r>
          </w:p>
        </w:tc>
        <w:tc>
          <w:tcPr>
            <w:tcW w:w="571" w:type="dxa"/>
            <w:tcBorders>
              <w:top w:val="nil"/>
              <w:left w:val="nil"/>
              <w:bottom w:val="single" w:sz="4" w:space="0" w:color="auto"/>
              <w:right w:val="single" w:sz="4" w:space="0" w:color="auto"/>
            </w:tcBorders>
            <w:shd w:val="clear" w:color="auto" w:fill="auto"/>
            <w:noWrap/>
            <w:vAlign w:val="center"/>
            <w:hideMark/>
          </w:tcPr>
          <w:p w14:paraId="2F84F5B2"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10.084   </w:t>
            </w:r>
          </w:p>
        </w:tc>
        <w:tc>
          <w:tcPr>
            <w:tcW w:w="571" w:type="dxa"/>
            <w:tcBorders>
              <w:top w:val="nil"/>
              <w:left w:val="nil"/>
              <w:bottom w:val="single" w:sz="4" w:space="0" w:color="auto"/>
              <w:right w:val="single" w:sz="4" w:space="0" w:color="auto"/>
            </w:tcBorders>
            <w:shd w:val="clear" w:color="auto" w:fill="auto"/>
            <w:noWrap/>
            <w:vAlign w:val="center"/>
            <w:hideMark/>
          </w:tcPr>
          <w:p w14:paraId="1AD27D51"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10.084   </w:t>
            </w:r>
          </w:p>
        </w:tc>
        <w:tc>
          <w:tcPr>
            <w:tcW w:w="571" w:type="dxa"/>
            <w:tcBorders>
              <w:top w:val="nil"/>
              <w:left w:val="nil"/>
              <w:bottom w:val="single" w:sz="4" w:space="0" w:color="auto"/>
              <w:right w:val="single" w:sz="4" w:space="0" w:color="auto"/>
            </w:tcBorders>
            <w:shd w:val="clear" w:color="auto" w:fill="auto"/>
            <w:noWrap/>
            <w:vAlign w:val="center"/>
            <w:hideMark/>
          </w:tcPr>
          <w:p w14:paraId="181E4320"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10.084   </w:t>
            </w:r>
          </w:p>
        </w:tc>
        <w:tc>
          <w:tcPr>
            <w:tcW w:w="571" w:type="dxa"/>
            <w:tcBorders>
              <w:top w:val="nil"/>
              <w:left w:val="nil"/>
              <w:bottom w:val="single" w:sz="4" w:space="0" w:color="auto"/>
              <w:right w:val="single" w:sz="4" w:space="0" w:color="auto"/>
            </w:tcBorders>
            <w:shd w:val="clear" w:color="auto" w:fill="auto"/>
            <w:noWrap/>
            <w:vAlign w:val="center"/>
            <w:hideMark/>
          </w:tcPr>
          <w:p w14:paraId="5C01ED07"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10.084   </w:t>
            </w:r>
          </w:p>
        </w:tc>
        <w:tc>
          <w:tcPr>
            <w:tcW w:w="571" w:type="dxa"/>
            <w:tcBorders>
              <w:top w:val="nil"/>
              <w:left w:val="nil"/>
              <w:bottom w:val="single" w:sz="4" w:space="0" w:color="auto"/>
              <w:right w:val="single" w:sz="4" w:space="0" w:color="auto"/>
            </w:tcBorders>
            <w:shd w:val="clear" w:color="auto" w:fill="auto"/>
            <w:noWrap/>
            <w:vAlign w:val="center"/>
            <w:hideMark/>
          </w:tcPr>
          <w:p w14:paraId="50EF0D8B"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10.084   </w:t>
            </w:r>
          </w:p>
        </w:tc>
      </w:tr>
      <w:tr w:rsidR="006E6D33" w:rsidRPr="006E6D33" w14:paraId="721390CB" w14:textId="77777777" w:rsidTr="006E6D33">
        <w:trPr>
          <w:trHeight w:val="315"/>
          <w:jc w:val="center"/>
        </w:trPr>
        <w:tc>
          <w:tcPr>
            <w:tcW w:w="92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2209828" w14:textId="77777777" w:rsidR="006E6D33" w:rsidRPr="006E6D33" w:rsidRDefault="006E6D33" w:rsidP="0047314D">
            <w:pPr>
              <w:rPr>
                <w:rFonts w:ascii="Arial" w:hAnsi="Arial" w:cs="Arial"/>
                <w:color w:val="000000"/>
                <w:sz w:val="8"/>
                <w:szCs w:val="16"/>
              </w:rPr>
            </w:pPr>
            <w:r w:rsidRPr="006E6D33">
              <w:rPr>
                <w:rFonts w:ascii="Arial" w:eastAsia="Calibri" w:hAnsi="Arial" w:cs="Arial"/>
                <w:color w:val="000000"/>
                <w:sz w:val="8"/>
                <w:szCs w:val="16"/>
              </w:rPr>
              <w:t>GEF funding</w:t>
            </w:r>
          </w:p>
        </w:tc>
        <w:tc>
          <w:tcPr>
            <w:tcW w:w="589" w:type="dxa"/>
            <w:tcBorders>
              <w:top w:val="nil"/>
              <w:left w:val="nil"/>
              <w:bottom w:val="single" w:sz="4" w:space="0" w:color="auto"/>
              <w:right w:val="single" w:sz="4" w:space="0" w:color="auto"/>
            </w:tcBorders>
            <w:shd w:val="clear" w:color="auto" w:fill="auto"/>
            <w:noWrap/>
            <w:vAlign w:val="center"/>
            <w:hideMark/>
          </w:tcPr>
          <w:p w14:paraId="2779FEFD" w14:textId="77777777" w:rsidR="006E6D33" w:rsidRPr="006E6D33" w:rsidRDefault="006E6D33" w:rsidP="0047314D">
            <w:pPr>
              <w:rPr>
                <w:rFonts w:ascii="Arial" w:hAnsi="Arial" w:cs="Arial"/>
                <w:color w:val="000000"/>
                <w:sz w:val="8"/>
                <w:szCs w:val="16"/>
              </w:rPr>
            </w:pPr>
            <w:r w:rsidRPr="006E6D33">
              <w:rPr>
                <w:rFonts w:ascii="Arial" w:eastAsia="Calibri" w:hAnsi="Arial" w:cs="Arial"/>
                <w:color w:val="000000"/>
                <w:sz w:val="8"/>
                <w:szCs w:val="16"/>
              </w:rPr>
              <w:t>Direct</w:t>
            </w:r>
          </w:p>
        </w:tc>
        <w:tc>
          <w:tcPr>
            <w:tcW w:w="667" w:type="dxa"/>
            <w:tcBorders>
              <w:top w:val="nil"/>
              <w:left w:val="nil"/>
              <w:bottom w:val="single" w:sz="4" w:space="0" w:color="auto"/>
              <w:right w:val="single" w:sz="4" w:space="0" w:color="auto"/>
            </w:tcBorders>
            <w:shd w:val="clear" w:color="auto" w:fill="auto"/>
            <w:noWrap/>
            <w:vAlign w:val="center"/>
            <w:hideMark/>
          </w:tcPr>
          <w:p w14:paraId="0E37FC31" w14:textId="77777777" w:rsidR="006E6D33" w:rsidRPr="006E6D33" w:rsidRDefault="006E6D33" w:rsidP="0047314D">
            <w:pPr>
              <w:rPr>
                <w:rFonts w:ascii="Arial" w:hAnsi="Arial" w:cs="Arial"/>
                <w:color w:val="000000"/>
                <w:sz w:val="8"/>
                <w:szCs w:val="16"/>
              </w:rPr>
            </w:pPr>
            <w:r w:rsidRPr="006E6D33">
              <w:rPr>
                <w:rFonts w:ascii="Arial" w:hAnsi="Arial" w:cs="Arial"/>
                <w:color w:val="000000"/>
                <w:sz w:val="8"/>
                <w:szCs w:val="16"/>
              </w:rPr>
              <w:t xml:space="preserve">                 195.692   </w:t>
            </w:r>
          </w:p>
        </w:tc>
        <w:tc>
          <w:tcPr>
            <w:tcW w:w="572" w:type="dxa"/>
            <w:tcBorders>
              <w:top w:val="nil"/>
              <w:left w:val="nil"/>
              <w:bottom w:val="single" w:sz="4" w:space="0" w:color="auto"/>
              <w:right w:val="single" w:sz="4" w:space="0" w:color="auto"/>
            </w:tcBorders>
            <w:shd w:val="clear" w:color="auto" w:fill="auto"/>
            <w:noWrap/>
            <w:vAlign w:val="center"/>
            <w:hideMark/>
          </w:tcPr>
          <w:p w14:paraId="14D293D5"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c>
          <w:tcPr>
            <w:tcW w:w="571" w:type="dxa"/>
            <w:tcBorders>
              <w:top w:val="nil"/>
              <w:left w:val="nil"/>
              <w:bottom w:val="single" w:sz="4" w:space="0" w:color="auto"/>
              <w:right w:val="single" w:sz="4" w:space="0" w:color="auto"/>
            </w:tcBorders>
            <w:shd w:val="clear" w:color="auto" w:fill="auto"/>
            <w:noWrap/>
            <w:vAlign w:val="center"/>
            <w:hideMark/>
          </w:tcPr>
          <w:p w14:paraId="6D7E1669"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c>
          <w:tcPr>
            <w:tcW w:w="571" w:type="dxa"/>
            <w:tcBorders>
              <w:top w:val="nil"/>
              <w:left w:val="nil"/>
              <w:bottom w:val="single" w:sz="4" w:space="0" w:color="auto"/>
              <w:right w:val="single" w:sz="4" w:space="0" w:color="auto"/>
            </w:tcBorders>
            <w:shd w:val="clear" w:color="auto" w:fill="auto"/>
            <w:noWrap/>
            <w:vAlign w:val="center"/>
            <w:hideMark/>
          </w:tcPr>
          <w:p w14:paraId="192EB7A7"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c>
          <w:tcPr>
            <w:tcW w:w="571" w:type="dxa"/>
            <w:tcBorders>
              <w:top w:val="nil"/>
              <w:left w:val="nil"/>
              <w:bottom w:val="single" w:sz="4" w:space="0" w:color="auto"/>
              <w:right w:val="single" w:sz="4" w:space="0" w:color="auto"/>
            </w:tcBorders>
            <w:shd w:val="clear" w:color="auto" w:fill="auto"/>
            <w:noWrap/>
            <w:vAlign w:val="center"/>
            <w:hideMark/>
          </w:tcPr>
          <w:p w14:paraId="30483EBC"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51   </w:t>
            </w:r>
          </w:p>
        </w:tc>
        <w:tc>
          <w:tcPr>
            <w:tcW w:w="571" w:type="dxa"/>
            <w:tcBorders>
              <w:top w:val="nil"/>
              <w:left w:val="nil"/>
              <w:bottom w:val="single" w:sz="4" w:space="0" w:color="auto"/>
              <w:right w:val="single" w:sz="4" w:space="0" w:color="auto"/>
            </w:tcBorders>
            <w:shd w:val="clear" w:color="auto" w:fill="auto"/>
            <w:noWrap/>
            <w:vAlign w:val="center"/>
            <w:hideMark/>
          </w:tcPr>
          <w:p w14:paraId="5E9B8D8F"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4.450   </w:t>
            </w:r>
          </w:p>
        </w:tc>
        <w:tc>
          <w:tcPr>
            <w:tcW w:w="571" w:type="dxa"/>
            <w:tcBorders>
              <w:top w:val="nil"/>
              <w:left w:val="nil"/>
              <w:bottom w:val="single" w:sz="4" w:space="0" w:color="auto"/>
              <w:right w:val="single" w:sz="4" w:space="0" w:color="auto"/>
            </w:tcBorders>
            <w:shd w:val="clear" w:color="auto" w:fill="auto"/>
            <w:noWrap/>
            <w:vAlign w:val="center"/>
            <w:hideMark/>
          </w:tcPr>
          <w:p w14:paraId="109289EF"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8.889   </w:t>
            </w:r>
          </w:p>
        </w:tc>
        <w:tc>
          <w:tcPr>
            <w:tcW w:w="571" w:type="dxa"/>
            <w:tcBorders>
              <w:top w:val="nil"/>
              <w:left w:val="nil"/>
              <w:bottom w:val="single" w:sz="4" w:space="0" w:color="auto"/>
              <w:right w:val="single" w:sz="4" w:space="0" w:color="auto"/>
            </w:tcBorders>
            <w:shd w:val="clear" w:color="auto" w:fill="auto"/>
            <w:noWrap/>
            <w:vAlign w:val="center"/>
            <w:hideMark/>
          </w:tcPr>
          <w:p w14:paraId="60C24746"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12.443   </w:t>
            </w:r>
          </w:p>
        </w:tc>
        <w:tc>
          <w:tcPr>
            <w:tcW w:w="571" w:type="dxa"/>
            <w:tcBorders>
              <w:top w:val="nil"/>
              <w:left w:val="nil"/>
              <w:bottom w:val="single" w:sz="4" w:space="0" w:color="auto"/>
              <w:right w:val="single" w:sz="4" w:space="0" w:color="auto"/>
            </w:tcBorders>
            <w:shd w:val="clear" w:color="auto" w:fill="auto"/>
            <w:noWrap/>
            <w:vAlign w:val="center"/>
            <w:hideMark/>
          </w:tcPr>
          <w:p w14:paraId="18354424"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12.732   </w:t>
            </w:r>
          </w:p>
        </w:tc>
        <w:tc>
          <w:tcPr>
            <w:tcW w:w="571" w:type="dxa"/>
            <w:tcBorders>
              <w:top w:val="nil"/>
              <w:left w:val="nil"/>
              <w:bottom w:val="single" w:sz="4" w:space="0" w:color="auto"/>
              <w:right w:val="single" w:sz="4" w:space="0" w:color="auto"/>
            </w:tcBorders>
            <w:shd w:val="clear" w:color="auto" w:fill="auto"/>
            <w:noWrap/>
            <w:vAlign w:val="center"/>
            <w:hideMark/>
          </w:tcPr>
          <w:p w14:paraId="4E83C848"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13.146   </w:t>
            </w:r>
          </w:p>
        </w:tc>
        <w:tc>
          <w:tcPr>
            <w:tcW w:w="571" w:type="dxa"/>
            <w:tcBorders>
              <w:top w:val="nil"/>
              <w:left w:val="nil"/>
              <w:bottom w:val="single" w:sz="4" w:space="0" w:color="auto"/>
              <w:right w:val="single" w:sz="4" w:space="0" w:color="auto"/>
            </w:tcBorders>
            <w:shd w:val="clear" w:color="auto" w:fill="auto"/>
            <w:noWrap/>
            <w:vAlign w:val="center"/>
            <w:hideMark/>
          </w:tcPr>
          <w:p w14:paraId="30A75CA1"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13.121   </w:t>
            </w:r>
          </w:p>
        </w:tc>
        <w:tc>
          <w:tcPr>
            <w:tcW w:w="571" w:type="dxa"/>
            <w:tcBorders>
              <w:top w:val="nil"/>
              <w:left w:val="nil"/>
              <w:bottom w:val="single" w:sz="4" w:space="0" w:color="auto"/>
              <w:right w:val="single" w:sz="4" w:space="0" w:color="auto"/>
            </w:tcBorders>
            <w:shd w:val="clear" w:color="auto" w:fill="auto"/>
            <w:noWrap/>
            <w:vAlign w:val="center"/>
            <w:hideMark/>
          </w:tcPr>
          <w:p w14:paraId="1F996A9A"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13.121   </w:t>
            </w:r>
          </w:p>
        </w:tc>
        <w:tc>
          <w:tcPr>
            <w:tcW w:w="571" w:type="dxa"/>
            <w:tcBorders>
              <w:top w:val="nil"/>
              <w:left w:val="nil"/>
              <w:bottom w:val="single" w:sz="4" w:space="0" w:color="auto"/>
              <w:right w:val="single" w:sz="4" w:space="0" w:color="auto"/>
            </w:tcBorders>
            <w:shd w:val="clear" w:color="auto" w:fill="auto"/>
            <w:noWrap/>
            <w:vAlign w:val="center"/>
            <w:hideMark/>
          </w:tcPr>
          <w:p w14:paraId="5B9B4ED1"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13.104   </w:t>
            </w:r>
          </w:p>
        </w:tc>
        <w:tc>
          <w:tcPr>
            <w:tcW w:w="571" w:type="dxa"/>
            <w:tcBorders>
              <w:top w:val="nil"/>
              <w:left w:val="nil"/>
              <w:bottom w:val="single" w:sz="4" w:space="0" w:color="auto"/>
              <w:right w:val="single" w:sz="4" w:space="0" w:color="auto"/>
            </w:tcBorders>
            <w:shd w:val="clear" w:color="auto" w:fill="auto"/>
            <w:noWrap/>
            <w:vAlign w:val="center"/>
            <w:hideMark/>
          </w:tcPr>
          <w:p w14:paraId="702B7C98"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13.087   </w:t>
            </w:r>
          </w:p>
        </w:tc>
        <w:tc>
          <w:tcPr>
            <w:tcW w:w="571" w:type="dxa"/>
            <w:tcBorders>
              <w:top w:val="nil"/>
              <w:left w:val="nil"/>
              <w:bottom w:val="single" w:sz="4" w:space="0" w:color="auto"/>
              <w:right w:val="single" w:sz="4" w:space="0" w:color="auto"/>
            </w:tcBorders>
            <w:shd w:val="clear" w:color="auto" w:fill="auto"/>
            <w:noWrap/>
            <w:vAlign w:val="center"/>
            <w:hideMark/>
          </w:tcPr>
          <w:p w14:paraId="4F57B6CC"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13.079   </w:t>
            </w:r>
          </w:p>
        </w:tc>
        <w:tc>
          <w:tcPr>
            <w:tcW w:w="571" w:type="dxa"/>
            <w:tcBorders>
              <w:top w:val="nil"/>
              <w:left w:val="nil"/>
              <w:bottom w:val="single" w:sz="4" w:space="0" w:color="auto"/>
              <w:right w:val="single" w:sz="4" w:space="0" w:color="auto"/>
            </w:tcBorders>
            <w:shd w:val="clear" w:color="auto" w:fill="auto"/>
            <w:noWrap/>
            <w:vAlign w:val="center"/>
            <w:hideMark/>
          </w:tcPr>
          <w:p w14:paraId="730C9961"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13.079   </w:t>
            </w:r>
          </w:p>
        </w:tc>
        <w:tc>
          <w:tcPr>
            <w:tcW w:w="571" w:type="dxa"/>
            <w:tcBorders>
              <w:top w:val="nil"/>
              <w:left w:val="nil"/>
              <w:bottom w:val="single" w:sz="4" w:space="0" w:color="auto"/>
              <w:right w:val="single" w:sz="4" w:space="0" w:color="auto"/>
            </w:tcBorders>
            <w:shd w:val="clear" w:color="auto" w:fill="auto"/>
            <w:noWrap/>
            <w:vAlign w:val="center"/>
            <w:hideMark/>
          </w:tcPr>
          <w:p w14:paraId="4565264F"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13.078   </w:t>
            </w:r>
          </w:p>
        </w:tc>
        <w:tc>
          <w:tcPr>
            <w:tcW w:w="571" w:type="dxa"/>
            <w:tcBorders>
              <w:top w:val="nil"/>
              <w:left w:val="nil"/>
              <w:bottom w:val="single" w:sz="4" w:space="0" w:color="auto"/>
              <w:right w:val="single" w:sz="4" w:space="0" w:color="auto"/>
            </w:tcBorders>
            <w:shd w:val="clear" w:color="auto" w:fill="auto"/>
            <w:noWrap/>
            <w:vAlign w:val="center"/>
            <w:hideMark/>
          </w:tcPr>
          <w:p w14:paraId="547B7924"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13.078   </w:t>
            </w:r>
          </w:p>
        </w:tc>
        <w:tc>
          <w:tcPr>
            <w:tcW w:w="571" w:type="dxa"/>
            <w:tcBorders>
              <w:top w:val="nil"/>
              <w:left w:val="nil"/>
              <w:bottom w:val="single" w:sz="4" w:space="0" w:color="auto"/>
              <w:right w:val="single" w:sz="4" w:space="0" w:color="auto"/>
            </w:tcBorders>
            <w:shd w:val="clear" w:color="auto" w:fill="auto"/>
            <w:noWrap/>
            <w:vAlign w:val="center"/>
            <w:hideMark/>
          </w:tcPr>
          <w:p w14:paraId="1FE34F1E"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13.078   </w:t>
            </w:r>
          </w:p>
        </w:tc>
        <w:tc>
          <w:tcPr>
            <w:tcW w:w="571" w:type="dxa"/>
            <w:tcBorders>
              <w:top w:val="nil"/>
              <w:left w:val="nil"/>
              <w:bottom w:val="single" w:sz="4" w:space="0" w:color="auto"/>
              <w:right w:val="single" w:sz="4" w:space="0" w:color="auto"/>
            </w:tcBorders>
            <w:shd w:val="clear" w:color="auto" w:fill="auto"/>
            <w:noWrap/>
            <w:vAlign w:val="center"/>
            <w:hideMark/>
          </w:tcPr>
          <w:p w14:paraId="6E5F0118"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13.078   </w:t>
            </w:r>
          </w:p>
        </w:tc>
        <w:tc>
          <w:tcPr>
            <w:tcW w:w="571" w:type="dxa"/>
            <w:tcBorders>
              <w:top w:val="nil"/>
              <w:left w:val="nil"/>
              <w:bottom w:val="single" w:sz="4" w:space="0" w:color="auto"/>
              <w:right w:val="single" w:sz="4" w:space="0" w:color="auto"/>
            </w:tcBorders>
            <w:shd w:val="clear" w:color="auto" w:fill="auto"/>
            <w:noWrap/>
            <w:vAlign w:val="center"/>
            <w:hideMark/>
          </w:tcPr>
          <w:p w14:paraId="4DB9F5B2"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13.078   </w:t>
            </w:r>
          </w:p>
        </w:tc>
      </w:tr>
      <w:tr w:rsidR="006E6D33" w:rsidRPr="006E6D33" w14:paraId="254594C4" w14:textId="77777777" w:rsidTr="006E6D33">
        <w:trPr>
          <w:trHeight w:val="315"/>
          <w:jc w:val="center"/>
        </w:trPr>
        <w:tc>
          <w:tcPr>
            <w:tcW w:w="921" w:type="dxa"/>
            <w:vMerge/>
            <w:tcBorders>
              <w:top w:val="nil"/>
              <w:left w:val="single" w:sz="4" w:space="0" w:color="auto"/>
              <w:bottom w:val="single" w:sz="4" w:space="0" w:color="auto"/>
              <w:right w:val="single" w:sz="4" w:space="0" w:color="auto"/>
            </w:tcBorders>
            <w:vAlign w:val="center"/>
            <w:hideMark/>
          </w:tcPr>
          <w:p w14:paraId="73A6A17F" w14:textId="77777777" w:rsidR="006E6D33" w:rsidRPr="006E6D33" w:rsidRDefault="006E6D33" w:rsidP="0047314D">
            <w:pPr>
              <w:rPr>
                <w:rFonts w:ascii="Arial" w:hAnsi="Arial" w:cs="Arial"/>
                <w:color w:val="000000"/>
                <w:sz w:val="8"/>
                <w:szCs w:val="16"/>
              </w:rPr>
            </w:pPr>
          </w:p>
        </w:tc>
        <w:tc>
          <w:tcPr>
            <w:tcW w:w="589" w:type="dxa"/>
            <w:tcBorders>
              <w:top w:val="nil"/>
              <w:left w:val="nil"/>
              <w:bottom w:val="single" w:sz="4" w:space="0" w:color="auto"/>
              <w:right w:val="single" w:sz="4" w:space="0" w:color="auto"/>
            </w:tcBorders>
            <w:shd w:val="clear" w:color="auto" w:fill="auto"/>
            <w:noWrap/>
            <w:vAlign w:val="center"/>
            <w:hideMark/>
          </w:tcPr>
          <w:p w14:paraId="5A8E78C0" w14:textId="77777777" w:rsidR="006E6D33" w:rsidRPr="006E6D33" w:rsidRDefault="006E6D33" w:rsidP="0047314D">
            <w:pPr>
              <w:rPr>
                <w:rFonts w:ascii="Arial" w:hAnsi="Arial" w:cs="Arial"/>
                <w:color w:val="000000"/>
                <w:sz w:val="8"/>
                <w:szCs w:val="16"/>
              </w:rPr>
            </w:pPr>
            <w:r w:rsidRPr="006E6D33">
              <w:rPr>
                <w:rFonts w:ascii="Arial" w:eastAsia="Calibri" w:hAnsi="Arial" w:cs="Arial"/>
                <w:color w:val="000000"/>
                <w:sz w:val="8"/>
                <w:szCs w:val="16"/>
              </w:rPr>
              <w:t>Indirect</w:t>
            </w:r>
          </w:p>
        </w:tc>
        <w:tc>
          <w:tcPr>
            <w:tcW w:w="667" w:type="dxa"/>
            <w:tcBorders>
              <w:top w:val="nil"/>
              <w:left w:val="nil"/>
              <w:bottom w:val="single" w:sz="4" w:space="0" w:color="auto"/>
              <w:right w:val="single" w:sz="4" w:space="0" w:color="auto"/>
            </w:tcBorders>
            <w:shd w:val="clear" w:color="auto" w:fill="auto"/>
            <w:noWrap/>
            <w:vAlign w:val="center"/>
            <w:hideMark/>
          </w:tcPr>
          <w:p w14:paraId="26BB4215" w14:textId="77777777" w:rsidR="006E6D33" w:rsidRPr="006E6D33" w:rsidRDefault="006E6D33" w:rsidP="0047314D">
            <w:pPr>
              <w:rPr>
                <w:rFonts w:ascii="Arial" w:hAnsi="Arial" w:cs="Arial"/>
                <w:color w:val="000000"/>
                <w:sz w:val="8"/>
                <w:szCs w:val="16"/>
              </w:rPr>
            </w:pPr>
            <w:r w:rsidRPr="006E6D33">
              <w:rPr>
                <w:rFonts w:ascii="Arial" w:hAnsi="Arial" w:cs="Arial"/>
                <w:color w:val="000000"/>
                <w:sz w:val="8"/>
                <w:szCs w:val="16"/>
              </w:rPr>
              <w:t xml:space="preserve">                 408.244   </w:t>
            </w:r>
          </w:p>
        </w:tc>
        <w:tc>
          <w:tcPr>
            <w:tcW w:w="572" w:type="dxa"/>
            <w:tcBorders>
              <w:top w:val="nil"/>
              <w:left w:val="nil"/>
              <w:bottom w:val="single" w:sz="4" w:space="0" w:color="auto"/>
              <w:right w:val="single" w:sz="4" w:space="0" w:color="auto"/>
            </w:tcBorders>
            <w:shd w:val="clear" w:color="auto" w:fill="auto"/>
            <w:noWrap/>
            <w:vAlign w:val="center"/>
            <w:hideMark/>
          </w:tcPr>
          <w:p w14:paraId="78E2DB6B"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c>
          <w:tcPr>
            <w:tcW w:w="571" w:type="dxa"/>
            <w:tcBorders>
              <w:top w:val="nil"/>
              <w:left w:val="nil"/>
              <w:bottom w:val="single" w:sz="4" w:space="0" w:color="auto"/>
              <w:right w:val="single" w:sz="4" w:space="0" w:color="auto"/>
            </w:tcBorders>
            <w:shd w:val="clear" w:color="auto" w:fill="auto"/>
            <w:noWrap/>
            <w:vAlign w:val="center"/>
            <w:hideMark/>
          </w:tcPr>
          <w:p w14:paraId="32089620"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c>
          <w:tcPr>
            <w:tcW w:w="571" w:type="dxa"/>
            <w:tcBorders>
              <w:top w:val="nil"/>
              <w:left w:val="nil"/>
              <w:bottom w:val="single" w:sz="4" w:space="0" w:color="auto"/>
              <w:right w:val="single" w:sz="4" w:space="0" w:color="auto"/>
            </w:tcBorders>
            <w:shd w:val="clear" w:color="auto" w:fill="auto"/>
            <w:noWrap/>
            <w:vAlign w:val="center"/>
            <w:hideMark/>
          </w:tcPr>
          <w:p w14:paraId="0E742604"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c>
          <w:tcPr>
            <w:tcW w:w="571" w:type="dxa"/>
            <w:tcBorders>
              <w:top w:val="nil"/>
              <w:left w:val="nil"/>
              <w:bottom w:val="single" w:sz="4" w:space="0" w:color="auto"/>
              <w:right w:val="single" w:sz="4" w:space="0" w:color="auto"/>
            </w:tcBorders>
            <w:shd w:val="clear" w:color="auto" w:fill="auto"/>
            <w:noWrap/>
            <w:vAlign w:val="center"/>
            <w:hideMark/>
          </w:tcPr>
          <w:p w14:paraId="18E31982"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c>
          <w:tcPr>
            <w:tcW w:w="571" w:type="dxa"/>
            <w:tcBorders>
              <w:top w:val="nil"/>
              <w:left w:val="nil"/>
              <w:bottom w:val="single" w:sz="4" w:space="0" w:color="auto"/>
              <w:right w:val="single" w:sz="4" w:space="0" w:color="auto"/>
            </w:tcBorders>
            <w:shd w:val="clear" w:color="auto" w:fill="auto"/>
            <w:noWrap/>
            <w:vAlign w:val="center"/>
            <w:hideMark/>
          </w:tcPr>
          <w:p w14:paraId="5B565097"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c>
          <w:tcPr>
            <w:tcW w:w="571" w:type="dxa"/>
            <w:tcBorders>
              <w:top w:val="nil"/>
              <w:left w:val="nil"/>
              <w:bottom w:val="single" w:sz="4" w:space="0" w:color="auto"/>
              <w:right w:val="single" w:sz="4" w:space="0" w:color="auto"/>
            </w:tcBorders>
            <w:shd w:val="clear" w:color="auto" w:fill="auto"/>
            <w:noWrap/>
            <w:vAlign w:val="center"/>
            <w:hideMark/>
          </w:tcPr>
          <w:p w14:paraId="195E8BD2"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c>
          <w:tcPr>
            <w:tcW w:w="571" w:type="dxa"/>
            <w:tcBorders>
              <w:top w:val="nil"/>
              <w:left w:val="nil"/>
              <w:bottom w:val="single" w:sz="4" w:space="0" w:color="auto"/>
              <w:right w:val="single" w:sz="4" w:space="0" w:color="auto"/>
            </w:tcBorders>
            <w:shd w:val="clear" w:color="auto" w:fill="auto"/>
            <w:noWrap/>
            <w:vAlign w:val="center"/>
            <w:hideMark/>
          </w:tcPr>
          <w:p w14:paraId="5B26BE65"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c>
          <w:tcPr>
            <w:tcW w:w="571" w:type="dxa"/>
            <w:tcBorders>
              <w:top w:val="nil"/>
              <w:left w:val="nil"/>
              <w:bottom w:val="single" w:sz="4" w:space="0" w:color="auto"/>
              <w:right w:val="single" w:sz="4" w:space="0" w:color="auto"/>
            </w:tcBorders>
            <w:shd w:val="clear" w:color="auto" w:fill="auto"/>
            <w:noWrap/>
            <w:vAlign w:val="center"/>
            <w:hideMark/>
          </w:tcPr>
          <w:p w14:paraId="786310FD"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     </w:t>
            </w:r>
          </w:p>
        </w:tc>
        <w:tc>
          <w:tcPr>
            <w:tcW w:w="571" w:type="dxa"/>
            <w:tcBorders>
              <w:top w:val="nil"/>
              <w:left w:val="nil"/>
              <w:bottom w:val="single" w:sz="4" w:space="0" w:color="auto"/>
              <w:right w:val="single" w:sz="4" w:space="0" w:color="auto"/>
            </w:tcBorders>
            <w:shd w:val="clear" w:color="auto" w:fill="auto"/>
            <w:noWrap/>
            <w:vAlign w:val="center"/>
            <w:hideMark/>
          </w:tcPr>
          <w:p w14:paraId="0B8FB41F"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3.214   </w:t>
            </w:r>
          </w:p>
        </w:tc>
        <w:tc>
          <w:tcPr>
            <w:tcW w:w="571" w:type="dxa"/>
            <w:tcBorders>
              <w:top w:val="nil"/>
              <w:left w:val="nil"/>
              <w:bottom w:val="single" w:sz="4" w:space="0" w:color="auto"/>
              <w:right w:val="single" w:sz="4" w:space="0" w:color="auto"/>
            </w:tcBorders>
            <w:shd w:val="clear" w:color="auto" w:fill="auto"/>
            <w:noWrap/>
            <w:vAlign w:val="center"/>
            <w:hideMark/>
          </w:tcPr>
          <w:p w14:paraId="22FDC6A1"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7.024   </w:t>
            </w:r>
          </w:p>
        </w:tc>
        <w:tc>
          <w:tcPr>
            <w:tcW w:w="571" w:type="dxa"/>
            <w:tcBorders>
              <w:top w:val="nil"/>
              <w:left w:val="nil"/>
              <w:bottom w:val="single" w:sz="4" w:space="0" w:color="auto"/>
              <w:right w:val="single" w:sz="4" w:space="0" w:color="auto"/>
            </w:tcBorders>
            <w:shd w:val="clear" w:color="auto" w:fill="auto"/>
            <w:noWrap/>
            <w:vAlign w:val="center"/>
            <w:hideMark/>
          </w:tcPr>
          <w:p w14:paraId="7CB9DF42"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12.475   </w:t>
            </w:r>
          </w:p>
        </w:tc>
        <w:tc>
          <w:tcPr>
            <w:tcW w:w="571" w:type="dxa"/>
            <w:tcBorders>
              <w:top w:val="nil"/>
              <w:left w:val="nil"/>
              <w:bottom w:val="single" w:sz="4" w:space="0" w:color="auto"/>
              <w:right w:val="single" w:sz="4" w:space="0" w:color="auto"/>
            </w:tcBorders>
            <w:shd w:val="clear" w:color="auto" w:fill="auto"/>
            <w:noWrap/>
            <w:vAlign w:val="center"/>
            <w:hideMark/>
          </w:tcPr>
          <w:p w14:paraId="01B6DFD7"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17.311   </w:t>
            </w:r>
          </w:p>
        </w:tc>
        <w:tc>
          <w:tcPr>
            <w:tcW w:w="571" w:type="dxa"/>
            <w:tcBorders>
              <w:top w:val="nil"/>
              <w:left w:val="nil"/>
              <w:bottom w:val="single" w:sz="4" w:space="0" w:color="auto"/>
              <w:right w:val="single" w:sz="4" w:space="0" w:color="auto"/>
            </w:tcBorders>
            <w:shd w:val="clear" w:color="auto" w:fill="auto"/>
            <w:noWrap/>
            <w:vAlign w:val="center"/>
            <w:hideMark/>
          </w:tcPr>
          <w:p w14:paraId="5FB5EE21"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22.027   </w:t>
            </w:r>
          </w:p>
        </w:tc>
        <w:tc>
          <w:tcPr>
            <w:tcW w:w="571" w:type="dxa"/>
            <w:tcBorders>
              <w:top w:val="nil"/>
              <w:left w:val="nil"/>
              <w:bottom w:val="single" w:sz="4" w:space="0" w:color="auto"/>
              <w:right w:val="single" w:sz="4" w:space="0" w:color="auto"/>
            </w:tcBorders>
            <w:shd w:val="clear" w:color="auto" w:fill="auto"/>
            <w:noWrap/>
            <w:vAlign w:val="center"/>
            <w:hideMark/>
          </w:tcPr>
          <w:p w14:paraId="617D5C94"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33.450   </w:t>
            </w:r>
          </w:p>
        </w:tc>
        <w:tc>
          <w:tcPr>
            <w:tcW w:w="571" w:type="dxa"/>
            <w:tcBorders>
              <w:top w:val="nil"/>
              <w:left w:val="nil"/>
              <w:bottom w:val="single" w:sz="4" w:space="0" w:color="auto"/>
              <w:right w:val="single" w:sz="4" w:space="0" w:color="auto"/>
            </w:tcBorders>
            <w:shd w:val="clear" w:color="auto" w:fill="auto"/>
            <w:noWrap/>
            <w:vAlign w:val="center"/>
            <w:hideMark/>
          </w:tcPr>
          <w:p w14:paraId="21557C86"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40.015   </w:t>
            </w:r>
          </w:p>
        </w:tc>
        <w:tc>
          <w:tcPr>
            <w:tcW w:w="571" w:type="dxa"/>
            <w:tcBorders>
              <w:top w:val="nil"/>
              <w:left w:val="nil"/>
              <w:bottom w:val="single" w:sz="4" w:space="0" w:color="auto"/>
              <w:right w:val="single" w:sz="4" w:space="0" w:color="auto"/>
            </w:tcBorders>
            <w:shd w:val="clear" w:color="auto" w:fill="auto"/>
            <w:noWrap/>
            <w:vAlign w:val="center"/>
            <w:hideMark/>
          </w:tcPr>
          <w:p w14:paraId="6796E397"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46.939   </w:t>
            </w:r>
          </w:p>
        </w:tc>
        <w:tc>
          <w:tcPr>
            <w:tcW w:w="571" w:type="dxa"/>
            <w:tcBorders>
              <w:top w:val="nil"/>
              <w:left w:val="nil"/>
              <w:bottom w:val="single" w:sz="4" w:space="0" w:color="auto"/>
              <w:right w:val="single" w:sz="4" w:space="0" w:color="auto"/>
            </w:tcBorders>
            <w:shd w:val="clear" w:color="auto" w:fill="auto"/>
            <w:noWrap/>
            <w:vAlign w:val="center"/>
            <w:hideMark/>
          </w:tcPr>
          <w:p w14:paraId="22A5F990"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52.120   </w:t>
            </w:r>
          </w:p>
        </w:tc>
        <w:tc>
          <w:tcPr>
            <w:tcW w:w="571" w:type="dxa"/>
            <w:tcBorders>
              <w:top w:val="nil"/>
              <w:left w:val="nil"/>
              <w:bottom w:val="single" w:sz="4" w:space="0" w:color="auto"/>
              <w:right w:val="single" w:sz="4" w:space="0" w:color="auto"/>
            </w:tcBorders>
            <w:shd w:val="clear" w:color="auto" w:fill="auto"/>
            <w:noWrap/>
            <w:vAlign w:val="center"/>
            <w:hideMark/>
          </w:tcPr>
          <w:p w14:paraId="5463DDC1"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55.432   </w:t>
            </w:r>
          </w:p>
        </w:tc>
        <w:tc>
          <w:tcPr>
            <w:tcW w:w="571" w:type="dxa"/>
            <w:tcBorders>
              <w:top w:val="nil"/>
              <w:left w:val="nil"/>
              <w:bottom w:val="single" w:sz="4" w:space="0" w:color="auto"/>
              <w:right w:val="single" w:sz="4" w:space="0" w:color="auto"/>
            </w:tcBorders>
            <w:shd w:val="clear" w:color="auto" w:fill="auto"/>
            <w:noWrap/>
            <w:vAlign w:val="center"/>
            <w:hideMark/>
          </w:tcPr>
          <w:p w14:paraId="163F2A27"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57.727   </w:t>
            </w:r>
          </w:p>
        </w:tc>
        <w:tc>
          <w:tcPr>
            <w:tcW w:w="571" w:type="dxa"/>
            <w:tcBorders>
              <w:top w:val="nil"/>
              <w:left w:val="nil"/>
              <w:bottom w:val="single" w:sz="4" w:space="0" w:color="auto"/>
              <w:right w:val="single" w:sz="4" w:space="0" w:color="auto"/>
            </w:tcBorders>
            <w:shd w:val="clear" w:color="auto" w:fill="auto"/>
            <w:noWrap/>
            <w:vAlign w:val="center"/>
            <w:hideMark/>
          </w:tcPr>
          <w:p w14:paraId="1040E95F" w14:textId="77777777" w:rsidR="006E6D33" w:rsidRPr="006E6D33" w:rsidRDefault="006E6D33" w:rsidP="0047314D">
            <w:pPr>
              <w:jc w:val="right"/>
              <w:rPr>
                <w:rFonts w:ascii="Arial" w:hAnsi="Arial" w:cs="Arial"/>
                <w:color w:val="000000"/>
                <w:sz w:val="8"/>
                <w:szCs w:val="15"/>
              </w:rPr>
            </w:pPr>
            <w:r w:rsidRPr="006E6D33">
              <w:rPr>
                <w:rFonts w:ascii="Arial" w:hAnsi="Arial" w:cs="Arial"/>
                <w:color w:val="000000"/>
                <w:sz w:val="8"/>
                <w:szCs w:val="15"/>
              </w:rPr>
              <w:t xml:space="preserve">                       60.510   </w:t>
            </w:r>
          </w:p>
        </w:tc>
      </w:tr>
      <w:tr w:rsidR="006E6D33" w:rsidRPr="006E6D33" w14:paraId="31CA09BF" w14:textId="77777777" w:rsidTr="006E6D33">
        <w:trPr>
          <w:trHeight w:val="315"/>
          <w:jc w:val="center"/>
        </w:trPr>
        <w:tc>
          <w:tcPr>
            <w:tcW w:w="921" w:type="dxa"/>
            <w:tcBorders>
              <w:top w:val="nil"/>
              <w:left w:val="single" w:sz="4" w:space="0" w:color="auto"/>
              <w:bottom w:val="single" w:sz="4" w:space="0" w:color="auto"/>
              <w:right w:val="nil"/>
            </w:tcBorders>
            <w:shd w:val="clear" w:color="auto" w:fill="auto"/>
            <w:noWrap/>
            <w:vAlign w:val="center"/>
            <w:hideMark/>
          </w:tcPr>
          <w:p w14:paraId="7968DFF7" w14:textId="77777777" w:rsidR="006E6D33" w:rsidRPr="006E6D33" w:rsidRDefault="006E6D33" w:rsidP="0047314D">
            <w:pPr>
              <w:rPr>
                <w:rFonts w:ascii="Arial" w:hAnsi="Arial" w:cs="Arial"/>
                <w:color w:val="000000"/>
                <w:sz w:val="8"/>
                <w:szCs w:val="16"/>
              </w:rPr>
            </w:pPr>
            <w:r w:rsidRPr="006E6D33">
              <w:rPr>
                <w:rFonts w:ascii="Arial" w:hAnsi="Arial" w:cs="Arial"/>
                <w:color w:val="000000"/>
                <w:sz w:val="8"/>
                <w:szCs w:val="16"/>
              </w:rPr>
              <w:t>PROJECT TOTAL</w:t>
            </w:r>
          </w:p>
        </w:tc>
        <w:tc>
          <w:tcPr>
            <w:tcW w:w="589" w:type="dxa"/>
            <w:tcBorders>
              <w:top w:val="nil"/>
              <w:left w:val="nil"/>
              <w:bottom w:val="single" w:sz="4" w:space="0" w:color="auto"/>
              <w:right w:val="single" w:sz="4" w:space="0" w:color="auto"/>
            </w:tcBorders>
            <w:shd w:val="clear" w:color="auto" w:fill="auto"/>
            <w:noWrap/>
            <w:vAlign w:val="center"/>
            <w:hideMark/>
          </w:tcPr>
          <w:p w14:paraId="476512D9" w14:textId="77777777" w:rsidR="006E6D33" w:rsidRPr="006E6D33" w:rsidRDefault="006E6D33" w:rsidP="0047314D">
            <w:pPr>
              <w:rPr>
                <w:rFonts w:ascii="Arial" w:hAnsi="Arial" w:cs="Arial"/>
                <w:color w:val="000000"/>
                <w:sz w:val="8"/>
                <w:szCs w:val="16"/>
              </w:rPr>
            </w:pPr>
            <w:r w:rsidRPr="006E6D33">
              <w:rPr>
                <w:rFonts w:ascii="Arial" w:hAnsi="Arial" w:cs="Arial"/>
                <w:color w:val="000000"/>
                <w:sz w:val="8"/>
                <w:szCs w:val="16"/>
              </w:rPr>
              <w:t> </w:t>
            </w:r>
          </w:p>
        </w:tc>
        <w:tc>
          <w:tcPr>
            <w:tcW w:w="667" w:type="dxa"/>
            <w:tcBorders>
              <w:top w:val="nil"/>
              <w:left w:val="nil"/>
              <w:bottom w:val="single" w:sz="4" w:space="0" w:color="auto"/>
              <w:right w:val="single" w:sz="4" w:space="0" w:color="auto"/>
            </w:tcBorders>
            <w:shd w:val="clear" w:color="auto" w:fill="auto"/>
            <w:noWrap/>
            <w:vAlign w:val="center"/>
            <w:hideMark/>
          </w:tcPr>
          <w:p w14:paraId="0B90DC16" w14:textId="77777777" w:rsidR="006E6D33" w:rsidRPr="006E6D33" w:rsidRDefault="006E6D33" w:rsidP="0047314D">
            <w:pPr>
              <w:rPr>
                <w:rFonts w:ascii="Arial" w:hAnsi="Arial" w:cs="Arial"/>
                <w:color w:val="000000"/>
                <w:sz w:val="8"/>
                <w:szCs w:val="16"/>
              </w:rPr>
            </w:pPr>
            <w:r w:rsidRPr="006E6D33">
              <w:rPr>
                <w:rFonts w:ascii="Arial" w:hAnsi="Arial" w:cs="Arial"/>
                <w:color w:val="000000"/>
                <w:sz w:val="8"/>
                <w:szCs w:val="16"/>
              </w:rPr>
              <w:t xml:space="preserve">                 719.935   </w:t>
            </w:r>
          </w:p>
        </w:tc>
        <w:tc>
          <w:tcPr>
            <w:tcW w:w="572" w:type="dxa"/>
            <w:tcBorders>
              <w:top w:val="nil"/>
              <w:left w:val="nil"/>
              <w:bottom w:val="nil"/>
              <w:right w:val="nil"/>
            </w:tcBorders>
            <w:shd w:val="clear" w:color="auto" w:fill="auto"/>
            <w:noWrap/>
            <w:vAlign w:val="bottom"/>
            <w:hideMark/>
          </w:tcPr>
          <w:p w14:paraId="4F57F5E2" w14:textId="77777777" w:rsidR="006E6D33" w:rsidRPr="006E6D33" w:rsidRDefault="006E6D33" w:rsidP="0047314D">
            <w:pPr>
              <w:rPr>
                <w:rFonts w:ascii="Arial" w:hAnsi="Arial" w:cs="Arial"/>
                <w:color w:val="000000"/>
                <w:sz w:val="8"/>
                <w:szCs w:val="16"/>
              </w:rPr>
            </w:pPr>
          </w:p>
        </w:tc>
        <w:tc>
          <w:tcPr>
            <w:tcW w:w="571" w:type="dxa"/>
            <w:tcBorders>
              <w:top w:val="nil"/>
              <w:left w:val="nil"/>
              <w:bottom w:val="nil"/>
              <w:right w:val="nil"/>
            </w:tcBorders>
            <w:shd w:val="clear" w:color="auto" w:fill="auto"/>
            <w:noWrap/>
            <w:vAlign w:val="bottom"/>
            <w:hideMark/>
          </w:tcPr>
          <w:p w14:paraId="7C80BA49" w14:textId="77777777" w:rsidR="006E6D33" w:rsidRPr="006E6D33" w:rsidRDefault="006E6D33" w:rsidP="0047314D">
            <w:pPr>
              <w:rPr>
                <w:sz w:val="8"/>
                <w:szCs w:val="20"/>
              </w:rPr>
            </w:pPr>
          </w:p>
        </w:tc>
        <w:tc>
          <w:tcPr>
            <w:tcW w:w="571" w:type="dxa"/>
            <w:tcBorders>
              <w:top w:val="nil"/>
              <w:left w:val="nil"/>
              <w:bottom w:val="nil"/>
              <w:right w:val="nil"/>
            </w:tcBorders>
            <w:shd w:val="clear" w:color="auto" w:fill="auto"/>
            <w:noWrap/>
            <w:vAlign w:val="bottom"/>
            <w:hideMark/>
          </w:tcPr>
          <w:p w14:paraId="717784E4" w14:textId="77777777" w:rsidR="006E6D33" w:rsidRPr="006E6D33" w:rsidRDefault="006E6D33" w:rsidP="0047314D">
            <w:pPr>
              <w:rPr>
                <w:sz w:val="8"/>
                <w:szCs w:val="20"/>
              </w:rPr>
            </w:pPr>
          </w:p>
        </w:tc>
        <w:tc>
          <w:tcPr>
            <w:tcW w:w="571" w:type="dxa"/>
            <w:tcBorders>
              <w:top w:val="nil"/>
              <w:left w:val="nil"/>
              <w:bottom w:val="nil"/>
              <w:right w:val="nil"/>
            </w:tcBorders>
            <w:shd w:val="clear" w:color="auto" w:fill="auto"/>
            <w:noWrap/>
            <w:vAlign w:val="bottom"/>
            <w:hideMark/>
          </w:tcPr>
          <w:p w14:paraId="11322122" w14:textId="77777777" w:rsidR="006E6D33" w:rsidRPr="006E6D33" w:rsidRDefault="006E6D33" w:rsidP="0047314D">
            <w:pPr>
              <w:rPr>
                <w:sz w:val="8"/>
                <w:szCs w:val="20"/>
              </w:rPr>
            </w:pPr>
          </w:p>
        </w:tc>
        <w:tc>
          <w:tcPr>
            <w:tcW w:w="571" w:type="dxa"/>
            <w:tcBorders>
              <w:top w:val="nil"/>
              <w:left w:val="nil"/>
              <w:bottom w:val="nil"/>
              <w:right w:val="nil"/>
            </w:tcBorders>
            <w:shd w:val="clear" w:color="auto" w:fill="auto"/>
            <w:noWrap/>
            <w:vAlign w:val="bottom"/>
            <w:hideMark/>
          </w:tcPr>
          <w:p w14:paraId="4B2DC408" w14:textId="77777777" w:rsidR="006E6D33" w:rsidRPr="006E6D33" w:rsidRDefault="006E6D33" w:rsidP="0047314D">
            <w:pPr>
              <w:rPr>
                <w:sz w:val="8"/>
                <w:szCs w:val="20"/>
              </w:rPr>
            </w:pPr>
          </w:p>
        </w:tc>
        <w:tc>
          <w:tcPr>
            <w:tcW w:w="571" w:type="dxa"/>
            <w:tcBorders>
              <w:top w:val="nil"/>
              <w:left w:val="nil"/>
              <w:bottom w:val="nil"/>
              <w:right w:val="nil"/>
            </w:tcBorders>
            <w:shd w:val="clear" w:color="auto" w:fill="auto"/>
            <w:noWrap/>
            <w:vAlign w:val="bottom"/>
            <w:hideMark/>
          </w:tcPr>
          <w:p w14:paraId="35C646F7" w14:textId="77777777" w:rsidR="006E6D33" w:rsidRPr="006E6D33" w:rsidRDefault="006E6D33" w:rsidP="0047314D">
            <w:pPr>
              <w:rPr>
                <w:sz w:val="8"/>
                <w:szCs w:val="20"/>
              </w:rPr>
            </w:pPr>
          </w:p>
        </w:tc>
        <w:tc>
          <w:tcPr>
            <w:tcW w:w="571" w:type="dxa"/>
            <w:tcBorders>
              <w:top w:val="nil"/>
              <w:left w:val="nil"/>
              <w:bottom w:val="nil"/>
              <w:right w:val="nil"/>
            </w:tcBorders>
            <w:shd w:val="clear" w:color="auto" w:fill="auto"/>
            <w:noWrap/>
            <w:vAlign w:val="bottom"/>
            <w:hideMark/>
          </w:tcPr>
          <w:p w14:paraId="129D4654" w14:textId="77777777" w:rsidR="006E6D33" w:rsidRPr="006E6D33" w:rsidRDefault="006E6D33" w:rsidP="0047314D">
            <w:pPr>
              <w:rPr>
                <w:sz w:val="8"/>
                <w:szCs w:val="20"/>
              </w:rPr>
            </w:pPr>
          </w:p>
        </w:tc>
        <w:tc>
          <w:tcPr>
            <w:tcW w:w="571" w:type="dxa"/>
            <w:tcBorders>
              <w:top w:val="nil"/>
              <w:left w:val="nil"/>
              <w:bottom w:val="nil"/>
              <w:right w:val="nil"/>
            </w:tcBorders>
            <w:shd w:val="clear" w:color="auto" w:fill="auto"/>
            <w:noWrap/>
            <w:vAlign w:val="bottom"/>
            <w:hideMark/>
          </w:tcPr>
          <w:p w14:paraId="369FBAC4" w14:textId="77777777" w:rsidR="006E6D33" w:rsidRPr="006E6D33" w:rsidRDefault="006E6D33" w:rsidP="0047314D">
            <w:pPr>
              <w:rPr>
                <w:sz w:val="8"/>
                <w:szCs w:val="20"/>
              </w:rPr>
            </w:pPr>
          </w:p>
        </w:tc>
        <w:tc>
          <w:tcPr>
            <w:tcW w:w="571" w:type="dxa"/>
            <w:tcBorders>
              <w:top w:val="nil"/>
              <w:left w:val="nil"/>
              <w:bottom w:val="nil"/>
              <w:right w:val="nil"/>
            </w:tcBorders>
            <w:shd w:val="clear" w:color="auto" w:fill="auto"/>
            <w:noWrap/>
            <w:vAlign w:val="bottom"/>
            <w:hideMark/>
          </w:tcPr>
          <w:p w14:paraId="28CCB829" w14:textId="77777777" w:rsidR="006E6D33" w:rsidRPr="006E6D33" w:rsidRDefault="006E6D33" w:rsidP="0047314D">
            <w:pPr>
              <w:rPr>
                <w:sz w:val="8"/>
                <w:szCs w:val="20"/>
              </w:rPr>
            </w:pPr>
          </w:p>
        </w:tc>
        <w:tc>
          <w:tcPr>
            <w:tcW w:w="571" w:type="dxa"/>
            <w:tcBorders>
              <w:top w:val="nil"/>
              <w:left w:val="nil"/>
              <w:bottom w:val="nil"/>
              <w:right w:val="nil"/>
            </w:tcBorders>
            <w:shd w:val="clear" w:color="auto" w:fill="auto"/>
            <w:noWrap/>
            <w:vAlign w:val="bottom"/>
            <w:hideMark/>
          </w:tcPr>
          <w:p w14:paraId="50C1D742" w14:textId="77777777" w:rsidR="006E6D33" w:rsidRPr="006E6D33" w:rsidRDefault="006E6D33" w:rsidP="0047314D">
            <w:pPr>
              <w:rPr>
                <w:sz w:val="8"/>
                <w:szCs w:val="20"/>
              </w:rPr>
            </w:pPr>
          </w:p>
        </w:tc>
        <w:tc>
          <w:tcPr>
            <w:tcW w:w="571" w:type="dxa"/>
            <w:tcBorders>
              <w:top w:val="nil"/>
              <w:left w:val="nil"/>
              <w:bottom w:val="nil"/>
              <w:right w:val="nil"/>
            </w:tcBorders>
            <w:shd w:val="clear" w:color="auto" w:fill="auto"/>
            <w:noWrap/>
            <w:vAlign w:val="bottom"/>
            <w:hideMark/>
          </w:tcPr>
          <w:p w14:paraId="376BDB10" w14:textId="77777777" w:rsidR="006E6D33" w:rsidRPr="006E6D33" w:rsidRDefault="006E6D33" w:rsidP="0047314D">
            <w:pPr>
              <w:rPr>
                <w:sz w:val="8"/>
                <w:szCs w:val="20"/>
              </w:rPr>
            </w:pPr>
          </w:p>
        </w:tc>
        <w:tc>
          <w:tcPr>
            <w:tcW w:w="571" w:type="dxa"/>
            <w:tcBorders>
              <w:top w:val="nil"/>
              <w:left w:val="nil"/>
              <w:bottom w:val="nil"/>
              <w:right w:val="nil"/>
            </w:tcBorders>
            <w:shd w:val="clear" w:color="auto" w:fill="auto"/>
            <w:noWrap/>
            <w:vAlign w:val="bottom"/>
            <w:hideMark/>
          </w:tcPr>
          <w:p w14:paraId="3FBFD7B8" w14:textId="77777777" w:rsidR="006E6D33" w:rsidRPr="006E6D33" w:rsidRDefault="006E6D33" w:rsidP="0047314D">
            <w:pPr>
              <w:rPr>
                <w:sz w:val="8"/>
                <w:szCs w:val="20"/>
              </w:rPr>
            </w:pPr>
          </w:p>
        </w:tc>
        <w:tc>
          <w:tcPr>
            <w:tcW w:w="571" w:type="dxa"/>
            <w:tcBorders>
              <w:top w:val="nil"/>
              <w:left w:val="nil"/>
              <w:bottom w:val="nil"/>
              <w:right w:val="nil"/>
            </w:tcBorders>
            <w:shd w:val="clear" w:color="auto" w:fill="auto"/>
            <w:noWrap/>
            <w:vAlign w:val="bottom"/>
            <w:hideMark/>
          </w:tcPr>
          <w:p w14:paraId="3DC37EB1" w14:textId="77777777" w:rsidR="006E6D33" w:rsidRPr="006E6D33" w:rsidRDefault="006E6D33" w:rsidP="0047314D">
            <w:pPr>
              <w:rPr>
                <w:sz w:val="8"/>
                <w:szCs w:val="20"/>
              </w:rPr>
            </w:pPr>
          </w:p>
        </w:tc>
        <w:tc>
          <w:tcPr>
            <w:tcW w:w="571" w:type="dxa"/>
            <w:tcBorders>
              <w:top w:val="nil"/>
              <w:left w:val="nil"/>
              <w:bottom w:val="nil"/>
              <w:right w:val="nil"/>
            </w:tcBorders>
            <w:shd w:val="clear" w:color="auto" w:fill="auto"/>
            <w:noWrap/>
            <w:vAlign w:val="bottom"/>
            <w:hideMark/>
          </w:tcPr>
          <w:p w14:paraId="0FE025C5" w14:textId="77777777" w:rsidR="006E6D33" w:rsidRPr="006E6D33" w:rsidRDefault="006E6D33" w:rsidP="0047314D">
            <w:pPr>
              <w:rPr>
                <w:sz w:val="8"/>
                <w:szCs w:val="20"/>
              </w:rPr>
            </w:pPr>
          </w:p>
        </w:tc>
        <w:tc>
          <w:tcPr>
            <w:tcW w:w="571" w:type="dxa"/>
            <w:tcBorders>
              <w:top w:val="nil"/>
              <w:left w:val="nil"/>
              <w:bottom w:val="nil"/>
              <w:right w:val="nil"/>
            </w:tcBorders>
            <w:shd w:val="clear" w:color="auto" w:fill="auto"/>
            <w:noWrap/>
            <w:vAlign w:val="bottom"/>
            <w:hideMark/>
          </w:tcPr>
          <w:p w14:paraId="2515A566" w14:textId="77777777" w:rsidR="006E6D33" w:rsidRPr="006E6D33" w:rsidRDefault="006E6D33" w:rsidP="0047314D">
            <w:pPr>
              <w:rPr>
                <w:sz w:val="8"/>
                <w:szCs w:val="20"/>
              </w:rPr>
            </w:pPr>
          </w:p>
        </w:tc>
        <w:tc>
          <w:tcPr>
            <w:tcW w:w="571" w:type="dxa"/>
            <w:tcBorders>
              <w:top w:val="nil"/>
              <w:left w:val="nil"/>
              <w:bottom w:val="nil"/>
              <w:right w:val="nil"/>
            </w:tcBorders>
            <w:shd w:val="clear" w:color="auto" w:fill="auto"/>
            <w:noWrap/>
            <w:vAlign w:val="bottom"/>
            <w:hideMark/>
          </w:tcPr>
          <w:p w14:paraId="4A7701B0" w14:textId="77777777" w:rsidR="006E6D33" w:rsidRPr="006E6D33" w:rsidRDefault="006E6D33" w:rsidP="0047314D">
            <w:pPr>
              <w:rPr>
                <w:sz w:val="8"/>
                <w:szCs w:val="20"/>
              </w:rPr>
            </w:pPr>
          </w:p>
        </w:tc>
        <w:tc>
          <w:tcPr>
            <w:tcW w:w="571" w:type="dxa"/>
            <w:tcBorders>
              <w:top w:val="nil"/>
              <w:left w:val="nil"/>
              <w:bottom w:val="nil"/>
              <w:right w:val="nil"/>
            </w:tcBorders>
            <w:shd w:val="clear" w:color="auto" w:fill="auto"/>
            <w:noWrap/>
            <w:vAlign w:val="bottom"/>
            <w:hideMark/>
          </w:tcPr>
          <w:p w14:paraId="5288894A" w14:textId="77777777" w:rsidR="006E6D33" w:rsidRPr="006E6D33" w:rsidRDefault="006E6D33" w:rsidP="0047314D">
            <w:pPr>
              <w:rPr>
                <w:sz w:val="8"/>
                <w:szCs w:val="20"/>
              </w:rPr>
            </w:pPr>
          </w:p>
        </w:tc>
        <w:tc>
          <w:tcPr>
            <w:tcW w:w="571" w:type="dxa"/>
            <w:tcBorders>
              <w:top w:val="nil"/>
              <w:left w:val="nil"/>
              <w:bottom w:val="nil"/>
              <w:right w:val="nil"/>
            </w:tcBorders>
            <w:shd w:val="clear" w:color="auto" w:fill="auto"/>
            <w:noWrap/>
            <w:vAlign w:val="bottom"/>
            <w:hideMark/>
          </w:tcPr>
          <w:p w14:paraId="5B07B93E" w14:textId="77777777" w:rsidR="006E6D33" w:rsidRPr="006E6D33" w:rsidRDefault="006E6D33" w:rsidP="0047314D">
            <w:pPr>
              <w:rPr>
                <w:sz w:val="8"/>
                <w:szCs w:val="20"/>
              </w:rPr>
            </w:pPr>
          </w:p>
        </w:tc>
        <w:tc>
          <w:tcPr>
            <w:tcW w:w="571" w:type="dxa"/>
            <w:tcBorders>
              <w:top w:val="nil"/>
              <w:left w:val="nil"/>
              <w:bottom w:val="nil"/>
              <w:right w:val="nil"/>
            </w:tcBorders>
            <w:shd w:val="clear" w:color="auto" w:fill="auto"/>
            <w:noWrap/>
            <w:vAlign w:val="bottom"/>
            <w:hideMark/>
          </w:tcPr>
          <w:p w14:paraId="525A65CD" w14:textId="77777777" w:rsidR="006E6D33" w:rsidRPr="006E6D33" w:rsidRDefault="006E6D33" w:rsidP="0047314D">
            <w:pPr>
              <w:rPr>
                <w:sz w:val="8"/>
                <w:szCs w:val="20"/>
              </w:rPr>
            </w:pPr>
          </w:p>
        </w:tc>
        <w:tc>
          <w:tcPr>
            <w:tcW w:w="571" w:type="dxa"/>
            <w:tcBorders>
              <w:top w:val="nil"/>
              <w:left w:val="nil"/>
              <w:bottom w:val="nil"/>
              <w:right w:val="nil"/>
            </w:tcBorders>
            <w:shd w:val="clear" w:color="auto" w:fill="auto"/>
            <w:noWrap/>
            <w:vAlign w:val="bottom"/>
            <w:hideMark/>
          </w:tcPr>
          <w:p w14:paraId="710040FC" w14:textId="77777777" w:rsidR="006E6D33" w:rsidRPr="006E6D33" w:rsidRDefault="006E6D33" w:rsidP="0047314D">
            <w:pPr>
              <w:rPr>
                <w:sz w:val="8"/>
                <w:szCs w:val="20"/>
              </w:rPr>
            </w:pPr>
          </w:p>
        </w:tc>
      </w:tr>
    </w:tbl>
    <w:p w14:paraId="2EE4A427" w14:textId="77777777" w:rsidR="009E6EDE" w:rsidRDefault="009E6EDE" w:rsidP="0047314D">
      <w:pPr>
        <w:adjustRightInd w:val="0"/>
        <w:spacing w:after="80" w:line="264" w:lineRule="auto"/>
        <w:contextualSpacing/>
        <w:jc w:val="both"/>
        <w:rPr>
          <w:sz w:val="22"/>
          <w:szCs w:val="22"/>
        </w:rPr>
      </w:pPr>
    </w:p>
    <w:p w14:paraId="147A35C0" w14:textId="77777777" w:rsidR="006E6D33" w:rsidRDefault="006E6D33" w:rsidP="0047314D">
      <w:pPr>
        <w:adjustRightInd w:val="0"/>
        <w:spacing w:after="80" w:line="264" w:lineRule="auto"/>
        <w:contextualSpacing/>
        <w:jc w:val="both"/>
        <w:rPr>
          <w:sz w:val="22"/>
          <w:szCs w:val="22"/>
        </w:rPr>
      </w:pPr>
    </w:p>
    <w:p w14:paraId="2F6CC877" w14:textId="77777777" w:rsidR="006E6D33" w:rsidRDefault="006E6D33" w:rsidP="009E6EDE">
      <w:pPr>
        <w:adjustRightInd w:val="0"/>
        <w:spacing w:after="80" w:line="264" w:lineRule="auto"/>
        <w:contextualSpacing/>
        <w:jc w:val="both"/>
        <w:rPr>
          <w:sz w:val="22"/>
          <w:szCs w:val="22"/>
        </w:rPr>
        <w:sectPr w:rsidR="006E6D33" w:rsidSect="009E6EDE">
          <w:pgSz w:w="15840" w:h="12240" w:orient="landscape" w:code="1"/>
          <w:pgMar w:top="851" w:right="1191" w:bottom="851" w:left="1191" w:header="680" w:footer="680" w:gutter="567"/>
          <w:cols w:space="720"/>
          <w:docGrid w:linePitch="360"/>
        </w:sectPr>
      </w:pPr>
    </w:p>
    <w:p w14:paraId="120321B6" w14:textId="2D95BFEF" w:rsidR="00520E91" w:rsidRPr="00D3555F" w:rsidRDefault="000424EC" w:rsidP="00520E91">
      <w:pPr>
        <w:spacing w:after="240" w:line="288" w:lineRule="auto"/>
        <w:jc w:val="center"/>
        <w:outlineLvl w:val="0"/>
        <w:rPr>
          <w:b/>
          <w:sz w:val="22"/>
        </w:rPr>
      </w:pPr>
      <w:bookmarkStart w:id="140" w:name="_Toc5719137"/>
      <w:r w:rsidRPr="00D3555F">
        <w:rPr>
          <w:b/>
          <w:sz w:val="22"/>
        </w:rPr>
        <w:lastRenderedPageBreak/>
        <w:t>ANNEX 5. CALCULATION AND MODELLING PARAMETERS</w:t>
      </w:r>
      <w:bookmarkEnd w:id="140"/>
    </w:p>
    <w:p w14:paraId="53C98105" w14:textId="77777777" w:rsidR="00520E91" w:rsidRPr="00D3555F" w:rsidRDefault="00520E91" w:rsidP="00520E91">
      <w:pPr>
        <w:spacing w:line="276" w:lineRule="auto"/>
        <w:jc w:val="both"/>
        <w:rPr>
          <w:sz w:val="22"/>
        </w:rPr>
      </w:pPr>
      <w:r w:rsidRPr="00D3555F">
        <w:rPr>
          <w:sz w:val="22"/>
        </w:rPr>
        <w:t>This document presents the study and modelling of main variables of an intervention for the introduction of electric vehicles in the Chilean public-bus and collective-taxi regulated markets. The study is done to support the Chilean Low Emission Transport Strategy (CLETS).</w:t>
      </w:r>
    </w:p>
    <w:p w14:paraId="74676E7D" w14:textId="77777777" w:rsidR="00520E91" w:rsidRPr="00D3555F" w:rsidRDefault="00520E91" w:rsidP="00520E91">
      <w:pPr>
        <w:spacing w:line="276" w:lineRule="auto"/>
        <w:jc w:val="both"/>
        <w:rPr>
          <w:sz w:val="22"/>
        </w:rPr>
      </w:pPr>
    </w:p>
    <w:p w14:paraId="3F06A1CE" w14:textId="77777777" w:rsidR="00520E91" w:rsidRPr="00D3555F" w:rsidRDefault="00520E91" w:rsidP="00520E91">
      <w:pPr>
        <w:spacing w:line="276" w:lineRule="auto"/>
        <w:jc w:val="both"/>
        <w:rPr>
          <w:sz w:val="22"/>
        </w:rPr>
      </w:pPr>
      <w:r w:rsidRPr="00D3555F">
        <w:rPr>
          <w:sz w:val="22"/>
        </w:rPr>
        <w:t>Two technological interventions were analysed to identify what would be the incremental cost for an operator, and to identify the main barriers that avoid the natural introduction of low emission and mainly electric vehicles.</w:t>
      </w:r>
    </w:p>
    <w:p w14:paraId="7C7A20FE" w14:textId="77777777" w:rsidR="00520E91" w:rsidRPr="00D3555F" w:rsidRDefault="00520E91" w:rsidP="00520E91">
      <w:pPr>
        <w:spacing w:line="276" w:lineRule="auto"/>
        <w:jc w:val="both"/>
        <w:rPr>
          <w:sz w:val="22"/>
        </w:rPr>
      </w:pPr>
    </w:p>
    <w:p w14:paraId="7450A336" w14:textId="77777777" w:rsidR="00520E91" w:rsidRPr="00D3555F" w:rsidRDefault="00520E91" w:rsidP="00520E91">
      <w:pPr>
        <w:spacing w:line="276" w:lineRule="auto"/>
        <w:jc w:val="both"/>
        <w:rPr>
          <w:sz w:val="22"/>
        </w:rPr>
      </w:pPr>
      <w:r w:rsidRPr="00D3555F">
        <w:rPr>
          <w:sz w:val="22"/>
        </w:rPr>
        <w:t>The analysis includes the following scenarios:</w:t>
      </w:r>
    </w:p>
    <w:p w14:paraId="54924108" w14:textId="77777777" w:rsidR="00520E91" w:rsidRPr="00D3555F" w:rsidRDefault="00520E91" w:rsidP="00520E91">
      <w:pPr>
        <w:spacing w:line="276" w:lineRule="auto"/>
        <w:jc w:val="both"/>
        <w:rPr>
          <w:sz w:val="22"/>
        </w:rPr>
      </w:pPr>
    </w:p>
    <w:tbl>
      <w:tblPr>
        <w:tblStyle w:val="Tablaconcuadrcula"/>
        <w:tblW w:w="0" w:type="auto"/>
        <w:jc w:val="center"/>
        <w:tblLook w:val="04A0" w:firstRow="1" w:lastRow="0" w:firstColumn="1" w:lastColumn="0" w:noHBand="0" w:noVBand="1"/>
      </w:tblPr>
      <w:tblGrid>
        <w:gridCol w:w="1101"/>
        <w:gridCol w:w="4883"/>
      </w:tblGrid>
      <w:tr w:rsidR="00520E91" w:rsidRPr="00D3555F" w14:paraId="291F9A49" w14:textId="77777777" w:rsidTr="00520E91">
        <w:trPr>
          <w:jc w:val="center"/>
        </w:trPr>
        <w:tc>
          <w:tcPr>
            <w:tcW w:w="1101" w:type="dxa"/>
          </w:tcPr>
          <w:p w14:paraId="09D5B7D6" w14:textId="77777777" w:rsidR="00520E91" w:rsidRPr="00D3555F" w:rsidRDefault="00520E91" w:rsidP="00520E91">
            <w:pPr>
              <w:spacing w:line="276" w:lineRule="auto"/>
              <w:jc w:val="both"/>
              <w:rPr>
                <w:b/>
                <w:sz w:val="22"/>
              </w:rPr>
            </w:pPr>
            <w:r w:rsidRPr="00D3555F">
              <w:rPr>
                <w:b/>
                <w:sz w:val="22"/>
              </w:rPr>
              <w:t>Scenario</w:t>
            </w:r>
          </w:p>
        </w:tc>
        <w:tc>
          <w:tcPr>
            <w:tcW w:w="4883" w:type="dxa"/>
          </w:tcPr>
          <w:p w14:paraId="66FA3DBE" w14:textId="77777777" w:rsidR="00520E91" w:rsidRPr="00D3555F" w:rsidRDefault="00520E91" w:rsidP="00520E91">
            <w:pPr>
              <w:spacing w:line="276" w:lineRule="auto"/>
              <w:jc w:val="both"/>
              <w:rPr>
                <w:b/>
                <w:sz w:val="22"/>
              </w:rPr>
            </w:pPr>
            <w:r w:rsidRPr="00D3555F">
              <w:rPr>
                <w:b/>
                <w:sz w:val="22"/>
              </w:rPr>
              <w:t>Description</w:t>
            </w:r>
          </w:p>
        </w:tc>
      </w:tr>
      <w:tr w:rsidR="00520E91" w:rsidRPr="00D3555F" w14:paraId="6ABD813D" w14:textId="77777777" w:rsidTr="00520E91">
        <w:trPr>
          <w:jc w:val="center"/>
        </w:trPr>
        <w:tc>
          <w:tcPr>
            <w:tcW w:w="1101" w:type="dxa"/>
          </w:tcPr>
          <w:p w14:paraId="3C6EAA74" w14:textId="77777777" w:rsidR="00520E91" w:rsidRPr="00D3555F" w:rsidRDefault="00520E91" w:rsidP="00520E91">
            <w:pPr>
              <w:spacing w:line="276" w:lineRule="auto"/>
              <w:jc w:val="both"/>
              <w:rPr>
                <w:sz w:val="22"/>
              </w:rPr>
            </w:pPr>
            <w:r w:rsidRPr="00D3555F">
              <w:rPr>
                <w:sz w:val="22"/>
              </w:rPr>
              <w:t>1</w:t>
            </w:r>
          </w:p>
        </w:tc>
        <w:tc>
          <w:tcPr>
            <w:tcW w:w="4883" w:type="dxa"/>
          </w:tcPr>
          <w:p w14:paraId="7C8DE600" w14:textId="77777777" w:rsidR="00520E91" w:rsidRPr="00D3555F" w:rsidRDefault="00520E91" w:rsidP="00520E91">
            <w:pPr>
              <w:spacing w:line="276" w:lineRule="auto"/>
              <w:jc w:val="both"/>
              <w:rPr>
                <w:sz w:val="22"/>
              </w:rPr>
            </w:pPr>
            <w:r w:rsidRPr="00D3555F">
              <w:rPr>
                <w:sz w:val="22"/>
              </w:rPr>
              <w:t>Public buses in Santiago Metropolitan City</w:t>
            </w:r>
          </w:p>
        </w:tc>
      </w:tr>
      <w:tr w:rsidR="00520E91" w:rsidRPr="00D3555F" w14:paraId="49D04352" w14:textId="77777777" w:rsidTr="00520E91">
        <w:trPr>
          <w:jc w:val="center"/>
        </w:trPr>
        <w:tc>
          <w:tcPr>
            <w:tcW w:w="1101" w:type="dxa"/>
          </w:tcPr>
          <w:p w14:paraId="0313E917" w14:textId="77777777" w:rsidR="00520E91" w:rsidRPr="00D3555F" w:rsidRDefault="00520E91" w:rsidP="00520E91">
            <w:pPr>
              <w:spacing w:line="276" w:lineRule="auto"/>
              <w:jc w:val="both"/>
              <w:rPr>
                <w:sz w:val="22"/>
              </w:rPr>
            </w:pPr>
            <w:r w:rsidRPr="00D3555F">
              <w:rPr>
                <w:sz w:val="22"/>
              </w:rPr>
              <w:t>2</w:t>
            </w:r>
          </w:p>
        </w:tc>
        <w:tc>
          <w:tcPr>
            <w:tcW w:w="4883" w:type="dxa"/>
          </w:tcPr>
          <w:p w14:paraId="2DE1C85C" w14:textId="77777777" w:rsidR="00520E91" w:rsidRPr="00D3555F" w:rsidRDefault="00520E91" w:rsidP="00520E91">
            <w:pPr>
              <w:spacing w:line="276" w:lineRule="auto"/>
              <w:jc w:val="both"/>
              <w:rPr>
                <w:sz w:val="22"/>
              </w:rPr>
            </w:pPr>
            <w:r w:rsidRPr="00D3555F">
              <w:rPr>
                <w:sz w:val="22"/>
              </w:rPr>
              <w:t>Public buses in Regional Chile</w:t>
            </w:r>
          </w:p>
        </w:tc>
      </w:tr>
      <w:tr w:rsidR="00520E91" w:rsidRPr="00D3555F" w14:paraId="0F1BD2DA" w14:textId="77777777" w:rsidTr="00520E91">
        <w:trPr>
          <w:jc w:val="center"/>
        </w:trPr>
        <w:tc>
          <w:tcPr>
            <w:tcW w:w="1101" w:type="dxa"/>
          </w:tcPr>
          <w:p w14:paraId="55B37FB9" w14:textId="77777777" w:rsidR="00520E91" w:rsidRPr="00D3555F" w:rsidRDefault="00520E91" w:rsidP="00520E91">
            <w:pPr>
              <w:spacing w:line="276" w:lineRule="auto"/>
              <w:jc w:val="both"/>
              <w:rPr>
                <w:sz w:val="22"/>
              </w:rPr>
            </w:pPr>
            <w:r w:rsidRPr="00D3555F">
              <w:rPr>
                <w:sz w:val="22"/>
              </w:rPr>
              <w:t>3</w:t>
            </w:r>
          </w:p>
        </w:tc>
        <w:tc>
          <w:tcPr>
            <w:tcW w:w="4883" w:type="dxa"/>
          </w:tcPr>
          <w:p w14:paraId="6237BB5D" w14:textId="77777777" w:rsidR="00520E91" w:rsidRPr="00D3555F" w:rsidRDefault="00520E91" w:rsidP="00520E91">
            <w:pPr>
              <w:spacing w:line="276" w:lineRule="auto"/>
              <w:jc w:val="both"/>
              <w:rPr>
                <w:sz w:val="22"/>
              </w:rPr>
            </w:pPr>
            <w:r w:rsidRPr="00D3555F">
              <w:rPr>
                <w:sz w:val="22"/>
              </w:rPr>
              <w:t>Shared (collective) taxi in Regional Chile</w:t>
            </w:r>
          </w:p>
        </w:tc>
      </w:tr>
    </w:tbl>
    <w:p w14:paraId="3974B689" w14:textId="77777777" w:rsidR="00520E91" w:rsidRPr="00D3555F" w:rsidRDefault="00520E91" w:rsidP="00520E91">
      <w:pPr>
        <w:spacing w:line="276" w:lineRule="auto"/>
        <w:jc w:val="both"/>
        <w:rPr>
          <w:sz w:val="22"/>
        </w:rPr>
      </w:pPr>
    </w:p>
    <w:p w14:paraId="4D8B683B" w14:textId="77777777" w:rsidR="00520E91" w:rsidRPr="00D3555F" w:rsidRDefault="00520E91" w:rsidP="00520E91">
      <w:pPr>
        <w:spacing w:line="276" w:lineRule="auto"/>
        <w:jc w:val="both"/>
        <w:rPr>
          <w:sz w:val="22"/>
        </w:rPr>
      </w:pPr>
      <w:r w:rsidRPr="00D3555F">
        <w:rPr>
          <w:sz w:val="22"/>
        </w:rPr>
        <w:t>The following section details the general assumptions and parameters used for the analysis. Later, each of the scenarios is evaluated using a typical cost-benefit analysis (CBA), where an operator evaluates the option of purchasing and operating an electric vehicle instead of the usual petrol or diesel baseline option.</w:t>
      </w:r>
    </w:p>
    <w:p w14:paraId="6627A504" w14:textId="77777777" w:rsidR="00520E91" w:rsidRPr="00D3555F" w:rsidRDefault="00520E91" w:rsidP="00520E91">
      <w:pPr>
        <w:spacing w:line="276" w:lineRule="auto"/>
        <w:jc w:val="both"/>
        <w:rPr>
          <w:sz w:val="22"/>
        </w:rPr>
      </w:pPr>
    </w:p>
    <w:p w14:paraId="1124DC79" w14:textId="1D65D1A0" w:rsidR="00520E91" w:rsidRPr="00D3555F" w:rsidRDefault="00520E91" w:rsidP="00520E91">
      <w:pPr>
        <w:spacing w:line="276" w:lineRule="auto"/>
        <w:jc w:val="both"/>
        <w:rPr>
          <w:sz w:val="22"/>
        </w:rPr>
      </w:pPr>
      <w:r w:rsidRPr="00D3555F">
        <w:rPr>
          <w:sz w:val="22"/>
        </w:rPr>
        <w:t>The general assumptions made for this analysis are the following:</w:t>
      </w:r>
    </w:p>
    <w:p w14:paraId="4E2ADA75" w14:textId="77777777" w:rsidR="00520E91" w:rsidRPr="00D3555F" w:rsidRDefault="00520E91" w:rsidP="00520E91">
      <w:pPr>
        <w:spacing w:line="276" w:lineRule="auto"/>
        <w:jc w:val="both"/>
        <w:rPr>
          <w:sz w:val="22"/>
        </w:rPr>
      </w:pPr>
    </w:p>
    <w:p w14:paraId="5D0BA5CD" w14:textId="77777777" w:rsidR="00520E91" w:rsidRPr="00D3555F" w:rsidRDefault="00520E91" w:rsidP="00307D87">
      <w:pPr>
        <w:pStyle w:val="Prrafodelista"/>
        <w:numPr>
          <w:ilvl w:val="0"/>
          <w:numId w:val="29"/>
        </w:numPr>
        <w:spacing w:after="200" w:line="276" w:lineRule="auto"/>
        <w:jc w:val="both"/>
        <w:rPr>
          <w:sz w:val="22"/>
        </w:rPr>
      </w:pPr>
      <w:r w:rsidRPr="00D3555F">
        <w:rPr>
          <w:sz w:val="22"/>
        </w:rPr>
        <w:t>This analysis assumes that the baseline projects are already financially feasible and therefore, happen. Considering this, the CBA in this case evaluates only the incremental costs incurred by the operator considering a scenario of electric mobility.</w:t>
      </w:r>
    </w:p>
    <w:p w14:paraId="22E48782" w14:textId="77777777" w:rsidR="00520E91" w:rsidRPr="00D3555F" w:rsidRDefault="00520E91" w:rsidP="00307D87">
      <w:pPr>
        <w:pStyle w:val="Prrafodelista"/>
        <w:numPr>
          <w:ilvl w:val="0"/>
          <w:numId w:val="29"/>
        </w:numPr>
        <w:spacing w:after="200" w:line="276" w:lineRule="auto"/>
        <w:jc w:val="both"/>
        <w:rPr>
          <w:sz w:val="22"/>
        </w:rPr>
      </w:pPr>
      <w:r w:rsidRPr="00D3555F">
        <w:rPr>
          <w:sz w:val="22"/>
        </w:rPr>
        <w:t>Values considered (petrol and diesel prices, electricity price, discount rates, energy consumption rates, etc.) tend to be conservative on the project side, to avoid underestimation of incremental costs.</w:t>
      </w:r>
    </w:p>
    <w:p w14:paraId="342F5E7E" w14:textId="77777777" w:rsidR="00520E91" w:rsidRPr="00D3555F" w:rsidRDefault="00520E91" w:rsidP="00307D87">
      <w:pPr>
        <w:pStyle w:val="Prrafodelista"/>
        <w:numPr>
          <w:ilvl w:val="0"/>
          <w:numId w:val="29"/>
        </w:numPr>
        <w:spacing w:after="200" w:line="276" w:lineRule="auto"/>
        <w:jc w:val="both"/>
        <w:rPr>
          <w:sz w:val="22"/>
        </w:rPr>
      </w:pPr>
      <w:r w:rsidRPr="00D3555F">
        <w:rPr>
          <w:sz w:val="22"/>
        </w:rPr>
        <w:t>Technological costs were obtained from state-of-the-art literature, meetings with stakeholders (suppliers, sectorial experts, etc.), and latest reports published for the Chilean and Latin-American context.</w:t>
      </w:r>
    </w:p>
    <w:p w14:paraId="1848E091" w14:textId="77777777" w:rsidR="00520E91" w:rsidRPr="00D3555F" w:rsidRDefault="00520E91" w:rsidP="00520E91">
      <w:pPr>
        <w:spacing w:line="276" w:lineRule="auto"/>
        <w:jc w:val="both"/>
        <w:rPr>
          <w:sz w:val="22"/>
        </w:rPr>
      </w:pPr>
      <w:r w:rsidRPr="00D3555F">
        <w:rPr>
          <w:sz w:val="22"/>
        </w:rPr>
        <w:t>The general parameters considered, are:</w:t>
      </w:r>
    </w:p>
    <w:p w14:paraId="3EDBD785" w14:textId="77777777" w:rsidR="00520E91" w:rsidRPr="00D3555F" w:rsidRDefault="00520E91" w:rsidP="00520E91">
      <w:pPr>
        <w:spacing w:line="276" w:lineRule="auto"/>
        <w:jc w:val="both"/>
        <w:rPr>
          <w:sz w:val="22"/>
        </w:rPr>
      </w:pPr>
    </w:p>
    <w:p w14:paraId="12E7CFAD" w14:textId="77777777" w:rsidR="00520E91" w:rsidRPr="00D3555F" w:rsidRDefault="00520E91" w:rsidP="00307D87">
      <w:pPr>
        <w:pStyle w:val="Prrafodelista"/>
        <w:numPr>
          <w:ilvl w:val="0"/>
          <w:numId w:val="30"/>
        </w:numPr>
        <w:spacing w:after="200" w:line="276" w:lineRule="auto"/>
        <w:jc w:val="both"/>
        <w:rPr>
          <w:sz w:val="22"/>
        </w:rPr>
      </w:pPr>
      <w:r w:rsidRPr="00D3555F">
        <w:rPr>
          <w:sz w:val="22"/>
        </w:rPr>
        <w:t>Private discount rate: 10%</w:t>
      </w:r>
    </w:p>
    <w:p w14:paraId="6216E8D3" w14:textId="19F265A5" w:rsidR="00520E91" w:rsidRPr="00D3555F" w:rsidRDefault="00520E91" w:rsidP="00307D87">
      <w:pPr>
        <w:pStyle w:val="Prrafodelista"/>
        <w:numPr>
          <w:ilvl w:val="0"/>
          <w:numId w:val="30"/>
        </w:numPr>
        <w:spacing w:after="200" w:line="276" w:lineRule="auto"/>
        <w:jc w:val="both"/>
        <w:rPr>
          <w:sz w:val="22"/>
        </w:rPr>
      </w:pPr>
      <w:r w:rsidRPr="00D3555F">
        <w:rPr>
          <w:sz w:val="22"/>
        </w:rPr>
        <w:t>USD exchange rate: 680 CLP/USD</w:t>
      </w:r>
    </w:p>
    <w:p w14:paraId="23EEE3B6" w14:textId="77777777" w:rsidR="00520E91" w:rsidRPr="00D3555F" w:rsidRDefault="00520E91" w:rsidP="00307D87">
      <w:pPr>
        <w:pStyle w:val="Prrafodelista"/>
        <w:numPr>
          <w:ilvl w:val="0"/>
          <w:numId w:val="30"/>
        </w:numPr>
        <w:spacing w:after="200" w:line="276" w:lineRule="auto"/>
        <w:jc w:val="both"/>
        <w:rPr>
          <w:sz w:val="22"/>
        </w:rPr>
      </w:pPr>
      <w:r w:rsidRPr="00D3555F">
        <w:rPr>
          <w:sz w:val="22"/>
        </w:rPr>
        <w:t>Temporal scale:</w:t>
      </w:r>
    </w:p>
    <w:p w14:paraId="1EA276AA" w14:textId="77777777" w:rsidR="00520E91" w:rsidRPr="00D3555F" w:rsidRDefault="00520E91" w:rsidP="00307D87">
      <w:pPr>
        <w:pStyle w:val="Prrafodelista"/>
        <w:numPr>
          <w:ilvl w:val="1"/>
          <w:numId w:val="30"/>
        </w:numPr>
        <w:spacing w:after="200" w:line="276" w:lineRule="auto"/>
        <w:jc w:val="both"/>
        <w:rPr>
          <w:sz w:val="22"/>
        </w:rPr>
      </w:pPr>
      <w:r w:rsidRPr="00D3555F">
        <w:rPr>
          <w:sz w:val="22"/>
        </w:rPr>
        <w:t>Public buses: 8 years (length of near future concession in Santiago)</w:t>
      </w:r>
    </w:p>
    <w:p w14:paraId="59AF1E6A" w14:textId="77777777" w:rsidR="00520E91" w:rsidRPr="00D3555F" w:rsidRDefault="00520E91" w:rsidP="00307D87">
      <w:pPr>
        <w:pStyle w:val="Prrafodelista"/>
        <w:numPr>
          <w:ilvl w:val="1"/>
          <w:numId w:val="30"/>
        </w:numPr>
        <w:spacing w:after="200" w:line="276" w:lineRule="auto"/>
        <w:jc w:val="both"/>
        <w:rPr>
          <w:sz w:val="22"/>
        </w:rPr>
      </w:pPr>
      <w:r w:rsidRPr="00D3555F">
        <w:rPr>
          <w:sz w:val="22"/>
        </w:rPr>
        <w:t>Shared taxis: 5 years</w:t>
      </w:r>
    </w:p>
    <w:p w14:paraId="2E2EAD5D" w14:textId="77777777" w:rsidR="00520E91" w:rsidRPr="00D3555F" w:rsidRDefault="00520E91" w:rsidP="00307D87">
      <w:pPr>
        <w:pStyle w:val="Prrafodelista"/>
        <w:numPr>
          <w:ilvl w:val="0"/>
          <w:numId w:val="30"/>
        </w:numPr>
        <w:spacing w:after="200" w:line="276" w:lineRule="auto"/>
        <w:jc w:val="both"/>
        <w:rPr>
          <w:sz w:val="22"/>
        </w:rPr>
      </w:pPr>
      <w:r w:rsidRPr="00D3555F">
        <w:rPr>
          <w:sz w:val="22"/>
        </w:rPr>
        <w:t>Fuel prices:</w:t>
      </w:r>
    </w:p>
    <w:p w14:paraId="4FBD8EFE" w14:textId="77777777" w:rsidR="00520E91" w:rsidRPr="00D3555F" w:rsidRDefault="00520E91" w:rsidP="00307D87">
      <w:pPr>
        <w:pStyle w:val="Prrafodelista"/>
        <w:numPr>
          <w:ilvl w:val="1"/>
          <w:numId w:val="30"/>
        </w:numPr>
        <w:spacing w:after="200" w:line="276" w:lineRule="auto"/>
        <w:jc w:val="both"/>
        <w:rPr>
          <w:sz w:val="22"/>
        </w:rPr>
      </w:pPr>
      <w:r w:rsidRPr="00D3555F">
        <w:rPr>
          <w:sz w:val="22"/>
        </w:rPr>
        <w:t>Gasoline/Petrol: 750 CLP/liter (1.1 USD/liter)</w:t>
      </w:r>
    </w:p>
    <w:p w14:paraId="362387AE" w14:textId="77777777" w:rsidR="00520E91" w:rsidRPr="00D3555F" w:rsidRDefault="00520E91" w:rsidP="00307D87">
      <w:pPr>
        <w:pStyle w:val="Prrafodelista"/>
        <w:numPr>
          <w:ilvl w:val="1"/>
          <w:numId w:val="30"/>
        </w:numPr>
        <w:spacing w:after="200" w:line="276" w:lineRule="auto"/>
        <w:jc w:val="both"/>
        <w:rPr>
          <w:sz w:val="22"/>
        </w:rPr>
      </w:pPr>
      <w:r w:rsidRPr="00D3555F">
        <w:rPr>
          <w:sz w:val="22"/>
        </w:rPr>
        <w:t>Diesel: 500 CLP/liter (0.735 USD/liter)</w:t>
      </w:r>
    </w:p>
    <w:p w14:paraId="0C18FD26" w14:textId="77777777" w:rsidR="00520E91" w:rsidRPr="00D3555F" w:rsidRDefault="00520E91" w:rsidP="00307D87">
      <w:pPr>
        <w:pStyle w:val="Prrafodelista"/>
        <w:numPr>
          <w:ilvl w:val="1"/>
          <w:numId w:val="30"/>
        </w:numPr>
        <w:spacing w:after="200" w:line="276" w:lineRule="auto"/>
        <w:jc w:val="both"/>
        <w:rPr>
          <w:sz w:val="22"/>
        </w:rPr>
      </w:pPr>
      <w:r w:rsidRPr="00D3555F">
        <w:rPr>
          <w:sz w:val="22"/>
        </w:rPr>
        <w:t>Electricity: 70 CLP/kWh (0.103 USD/kWh)</w:t>
      </w:r>
    </w:p>
    <w:p w14:paraId="35B4539A" w14:textId="77777777" w:rsidR="00520E91" w:rsidRPr="00D3555F" w:rsidRDefault="00520E91" w:rsidP="00307D87">
      <w:pPr>
        <w:pStyle w:val="Prrafodelista"/>
        <w:numPr>
          <w:ilvl w:val="0"/>
          <w:numId w:val="30"/>
        </w:numPr>
        <w:spacing w:after="200" w:line="276" w:lineRule="auto"/>
        <w:jc w:val="both"/>
        <w:rPr>
          <w:sz w:val="22"/>
        </w:rPr>
      </w:pPr>
      <w:r w:rsidRPr="00D3555F">
        <w:rPr>
          <w:sz w:val="22"/>
        </w:rPr>
        <w:t>Annual depreciation rates:</w:t>
      </w:r>
    </w:p>
    <w:p w14:paraId="61F808A5" w14:textId="77777777" w:rsidR="00520E91" w:rsidRPr="00D3555F" w:rsidRDefault="00520E91" w:rsidP="00307D87">
      <w:pPr>
        <w:pStyle w:val="Prrafodelista"/>
        <w:numPr>
          <w:ilvl w:val="1"/>
          <w:numId w:val="30"/>
        </w:numPr>
        <w:spacing w:after="200" w:line="276" w:lineRule="auto"/>
        <w:jc w:val="both"/>
        <w:rPr>
          <w:sz w:val="22"/>
        </w:rPr>
      </w:pPr>
      <w:r w:rsidRPr="00D3555F">
        <w:rPr>
          <w:sz w:val="22"/>
        </w:rPr>
        <w:lastRenderedPageBreak/>
        <w:t>Diesel bus: 15%</w:t>
      </w:r>
    </w:p>
    <w:p w14:paraId="037089A5" w14:textId="77777777" w:rsidR="00520E91" w:rsidRPr="00D3555F" w:rsidRDefault="00520E91" w:rsidP="00307D87">
      <w:pPr>
        <w:pStyle w:val="Prrafodelista"/>
        <w:numPr>
          <w:ilvl w:val="1"/>
          <w:numId w:val="30"/>
        </w:numPr>
        <w:spacing w:after="200" w:line="276" w:lineRule="auto"/>
        <w:jc w:val="both"/>
        <w:rPr>
          <w:sz w:val="22"/>
        </w:rPr>
      </w:pPr>
      <w:r w:rsidRPr="00D3555F">
        <w:rPr>
          <w:sz w:val="22"/>
        </w:rPr>
        <w:t>Electric bus: 20%</w:t>
      </w:r>
    </w:p>
    <w:p w14:paraId="0F5D4168" w14:textId="77777777" w:rsidR="00520E91" w:rsidRPr="00D3555F" w:rsidRDefault="00520E91" w:rsidP="00307D87">
      <w:pPr>
        <w:pStyle w:val="Prrafodelista"/>
        <w:numPr>
          <w:ilvl w:val="1"/>
          <w:numId w:val="30"/>
        </w:numPr>
        <w:spacing w:after="200" w:line="276" w:lineRule="auto"/>
        <w:jc w:val="both"/>
        <w:rPr>
          <w:sz w:val="22"/>
        </w:rPr>
      </w:pPr>
      <w:r w:rsidRPr="00D3555F">
        <w:rPr>
          <w:sz w:val="22"/>
        </w:rPr>
        <w:t>Diesel taxi: 20%</w:t>
      </w:r>
    </w:p>
    <w:p w14:paraId="07A2EAAE" w14:textId="77777777" w:rsidR="00520E91" w:rsidRPr="00D3555F" w:rsidRDefault="00520E91" w:rsidP="00307D87">
      <w:pPr>
        <w:pStyle w:val="Prrafodelista"/>
        <w:numPr>
          <w:ilvl w:val="1"/>
          <w:numId w:val="30"/>
        </w:numPr>
        <w:spacing w:after="200" w:line="276" w:lineRule="auto"/>
        <w:jc w:val="both"/>
        <w:rPr>
          <w:sz w:val="22"/>
        </w:rPr>
      </w:pPr>
      <w:r w:rsidRPr="00D3555F">
        <w:rPr>
          <w:sz w:val="22"/>
        </w:rPr>
        <w:t>Electric taxi: 20%</w:t>
      </w:r>
    </w:p>
    <w:p w14:paraId="1011DC05" w14:textId="77777777" w:rsidR="00520E91" w:rsidRPr="00D3555F" w:rsidRDefault="00520E91" w:rsidP="00307D87">
      <w:pPr>
        <w:pStyle w:val="Prrafodelista"/>
        <w:numPr>
          <w:ilvl w:val="0"/>
          <w:numId w:val="30"/>
        </w:numPr>
        <w:spacing w:after="200" w:line="276" w:lineRule="auto"/>
        <w:jc w:val="both"/>
        <w:rPr>
          <w:sz w:val="22"/>
        </w:rPr>
      </w:pPr>
      <w:r w:rsidRPr="00D3555F">
        <w:rPr>
          <w:sz w:val="22"/>
        </w:rPr>
        <w:t>Loan amount: 85% of total vehicle price</w:t>
      </w:r>
    </w:p>
    <w:p w14:paraId="1832783F" w14:textId="77777777" w:rsidR="00520E91" w:rsidRPr="00D3555F" w:rsidRDefault="00520E91" w:rsidP="00307D87">
      <w:pPr>
        <w:pStyle w:val="Prrafodelista"/>
        <w:numPr>
          <w:ilvl w:val="0"/>
          <w:numId w:val="30"/>
        </w:numPr>
        <w:spacing w:after="200" w:line="276" w:lineRule="auto"/>
        <w:jc w:val="both"/>
        <w:rPr>
          <w:sz w:val="22"/>
        </w:rPr>
      </w:pPr>
      <w:r w:rsidRPr="00D3555F">
        <w:rPr>
          <w:sz w:val="22"/>
        </w:rPr>
        <w:t>Loan period:</w:t>
      </w:r>
    </w:p>
    <w:p w14:paraId="633BC6DA" w14:textId="77777777" w:rsidR="00520E91" w:rsidRPr="00D3555F" w:rsidRDefault="00520E91" w:rsidP="00307D87">
      <w:pPr>
        <w:pStyle w:val="Prrafodelista"/>
        <w:numPr>
          <w:ilvl w:val="1"/>
          <w:numId w:val="30"/>
        </w:numPr>
        <w:spacing w:after="200" w:line="276" w:lineRule="auto"/>
        <w:jc w:val="both"/>
        <w:rPr>
          <w:sz w:val="22"/>
        </w:rPr>
      </w:pPr>
      <w:r w:rsidRPr="00D3555F">
        <w:rPr>
          <w:sz w:val="22"/>
        </w:rPr>
        <w:t>Diesel Bus: 10 years (equivalent to useful life)</w:t>
      </w:r>
    </w:p>
    <w:p w14:paraId="07487B5B" w14:textId="77777777" w:rsidR="00520E91" w:rsidRPr="00D3555F" w:rsidRDefault="00520E91" w:rsidP="00307D87">
      <w:pPr>
        <w:pStyle w:val="Prrafodelista"/>
        <w:numPr>
          <w:ilvl w:val="1"/>
          <w:numId w:val="30"/>
        </w:numPr>
        <w:spacing w:after="200" w:line="276" w:lineRule="auto"/>
        <w:jc w:val="both"/>
        <w:rPr>
          <w:sz w:val="22"/>
        </w:rPr>
      </w:pPr>
      <w:r w:rsidRPr="00D3555F">
        <w:rPr>
          <w:sz w:val="22"/>
        </w:rPr>
        <w:t>Electric Bus: 14 years (equivalent to useful life)</w:t>
      </w:r>
    </w:p>
    <w:p w14:paraId="02B10397" w14:textId="77777777" w:rsidR="00520E91" w:rsidRPr="00D3555F" w:rsidRDefault="00520E91" w:rsidP="00307D87">
      <w:pPr>
        <w:pStyle w:val="Prrafodelista"/>
        <w:numPr>
          <w:ilvl w:val="1"/>
          <w:numId w:val="30"/>
        </w:numPr>
        <w:spacing w:after="200" w:line="276" w:lineRule="auto"/>
        <w:jc w:val="both"/>
        <w:rPr>
          <w:sz w:val="22"/>
        </w:rPr>
      </w:pPr>
      <w:r w:rsidRPr="00D3555F">
        <w:rPr>
          <w:sz w:val="22"/>
        </w:rPr>
        <w:t>Shared taxis: 5 years (equivalent to private loan usually used by taxi drivers)</w:t>
      </w:r>
    </w:p>
    <w:p w14:paraId="5BE36DCD" w14:textId="77777777" w:rsidR="00520E91" w:rsidRPr="00D3555F" w:rsidRDefault="00520E91" w:rsidP="00307D87">
      <w:pPr>
        <w:pStyle w:val="Prrafodelista"/>
        <w:numPr>
          <w:ilvl w:val="0"/>
          <w:numId w:val="30"/>
        </w:numPr>
        <w:spacing w:after="200" w:line="276" w:lineRule="auto"/>
        <w:jc w:val="both"/>
        <w:rPr>
          <w:sz w:val="22"/>
        </w:rPr>
      </w:pPr>
      <w:r w:rsidRPr="00D3555F">
        <w:rPr>
          <w:sz w:val="22"/>
        </w:rPr>
        <w:t>Kilometres per year:</w:t>
      </w:r>
    </w:p>
    <w:p w14:paraId="3EF84949" w14:textId="77777777" w:rsidR="00520E91" w:rsidRPr="00D3555F" w:rsidRDefault="00520E91" w:rsidP="00307D87">
      <w:pPr>
        <w:pStyle w:val="Prrafodelista"/>
        <w:numPr>
          <w:ilvl w:val="1"/>
          <w:numId w:val="30"/>
        </w:numPr>
        <w:spacing w:after="200" w:line="276" w:lineRule="auto"/>
        <w:jc w:val="both"/>
        <w:rPr>
          <w:sz w:val="22"/>
        </w:rPr>
      </w:pPr>
      <w:r w:rsidRPr="00D3555F">
        <w:rPr>
          <w:sz w:val="22"/>
        </w:rPr>
        <w:t>Buses in Santiago: 77,000</w:t>
      </w:r>
    </w:p>
    <w:p w14:paraId="56205102" w14:textId="77777777" w:rsidR="00520E91" w:rsidRPr="00D3555F" w:rsidRDefault="00520E91" w:rsidP="00307D87">
      <w:pPr>
        <w:pStyle w:val="Prrafodelista"/>
        <w:numPr>
          <w:ilvl w:val="1"/>
          <w:numId w:val="30"/>
        </w:numPr>
        <w:spacing w:after="200" w:line="276" w:lineRule="auto"/>
        <w:jc w:val="both"/>
        <w:rPr>
          <w:sz w:val="22"/>
        </w:rPr>
      </w:pPr>
      <w:r w:rsidRPr="00D3555F">
        <w:rPr>
          <w:sz w:val="22"/>
        </w:rPr>
        <w:t>Buses in Regional Chile: 53,500</w:t>
      </w:r>
    </w:p>
    <w:p w14:paraId="30D08B40" w14:textId="77777777" w:rsidR="00520E91" w:rsidRPr="00D3555F" w:rsidRDefault="00520E91" w:rsidP="00307D87">
      <w:pPr>
        <w:pStyle w:val="Prrafodelista"/>
        <w:numPr>
          <w:ilvl w:val="1"/>
          <w:numId w:val="30"/>
        </w:numPr>
        <w:spacing w:after="200" w:line="276" w:lineRule="auto"/>
        <w:jc w:val="both"/>
        <w:rPr>
          <w:sz w:val="22"/>
        </w:rPr>
      </w:pPr>
      <w:r w:rsidRPr="00D3555F">
        <w:rPr>
          <w:sz w:val="22"/>
        </w:rPr>
        <w:t>Shared taxis in Regional Chile: 73,000</w:t>
      </w:r>
      <w:r w:rsidRPr="00D3555F">
        <w:rPr>
          <w:rStyle w:val="Refdenotaalpie"/>
          <w:sz w:val="22"/>
        </w:rPr>
        <w:footnoteReference w:id="16"/>
      </w:r>
    </w:p>
    <w:p w14:paraId="44318CDC" w14:textId="179C5B52" w:rsidR="00520E91" w:rsidRPr="00D3555F" w:rsidRDefault="00520E91" w:rsidP="00520E91">
      <w:pPr>
        <w:spacing w:line="276" w:lineRule="auto"/>
        <w:jc w:val="both"/>
        <w:rPr>
          <w:sz w:val="22"/>
        </w:rPr>
      </w:pPr>
      <w:r w:rsidRPr="00D3555F">
        <w:rPr>
          <w:sz w:val="22"/>
        </w:rPr>
        <w:t>Specific assumptions and parameters are presented for each scenario. For the purpose of this analysis, a comparison of the purchase of 1 electric vehicle in each case is considered.</w:t>
      </w:r>
    </w:p>
    <w:p w14:paraId="6AD942C8" w14:textId="571CB8C7" w:rsidR="00520E91" w:rsidRPr="00D3555F" w:rsidRDefault="00520E91" w:rsidP="00520E91">
      <w:pPr>
        <w:spacing w:line="276" w:lineRule="auto"/>
        <w:jc w:val="both"/>
        <w:rPr>
          <w:sz w:val="22"/>
        </w:rPr>
      </w:pPr>
    </w:p>
    <w:p w14:paraId="03E99751" w14:textId="77777777" w:rsidR="00AC6571" w:rsidRPr="00D3555F" w:rsidRDefault="00AC6571" w:rsidP="00520E91">
      <w:pPr>
        <w:spacing w:line="276" w:lineRule="auto"/>
        <w:jc w:val="both"/>
        <w:rPr>
          <w:sz w:val="22"/>
        </w:rPr>
      </w:pPr>
    </w:p>
    <w:p w14:paraId="3BF59EED" w14:textId="77777777" w:rsidR="00520E91" w:rsidRPr="00D3555F" w:rsidRDefault="00520E91" w:rsidP="00520E91">
      <w:pPr>
        <w:spacing w:line="276" w:lineRule="auto"/>
        <w:jc w:val="both"/>
        <w:rPr>
          <w:b/>
          <w:sz w:val="22"/>
        </w:rPr>
      </w:pPr>
      <w:bookmarkStart w:id="141" w:name="_Toc462904583"/>
      <w:r w:rsidRPr="00D3555F">
        <w:rPr>
          <w:b/>
          <w:sz w:val="22"/>
        </w:rPr>
        <w:t>Public Buses in Santiago</w:t>
      </w:r>
      <w:bookmarkEnd w:id="141"/>
    </w:p>
    <w:p w14:paraId="7443DB32" w14:textId="77777777" w:rsidR="00520E91" w:rsidRPr="00D3555F" w:rsidRDefault="00520E91" w:rsidP="00520E91">
      <w:pPr>
        <w:spacing w:line="276" w:lineRule="auto"/>
        <w:jc w:val="both"/>
        <w:rPr>
          <w:sz w:val="22"/>
        </w:rPr>
      </w:pPr>
    </w:p>
    <w:p w14:paraId="740A0BA0" w14:textId="5152E5B9" w:rsidR="00520E91" w:rsidRPr="00D3555F" w:rsidRDefault="00520E91" w:rsidP="00520E91">
      <w:pPr>
        <w:spacing w:line="276" w:lineRule="auto"/>
        <w:jc w:val="both"/>
        <w:rPr>
          <w:sz w:val="22"/>
        </w:rPr>
      </w:pPr>
      <w:r w:rsidRPr="00D3555F">
        <w:rPr>
          <w:sz w:val="22"/>
        </w:rPr>
        <w:t xml:space="preserve">The analysis is done for the decision to purchase and operate a 12-meter </w:t>
      </w:r>
      <w:r w:rsidRPr="00D3555F">
        <w:rPr>
          <w:b/>
          <w:sz w:val="22"/>
        </w:rPr>
        <w:t>electric bus</w:t>
      </w:r>
      <w:r w:rsidRPr="00D3555F">
        <w:rPr>
          <w:sz w:val="22"/>
        </w:rPr>
        <w:t xml:space="preserve"> instead of a </w:t>
      </w:r>
      <w:r w:rsidRPr="00D3555F">
        <w:rPr>
          <w:b/>
          <w:sz w:val="22"/>
        </w:rPr>
        <w:t>diesel euro VI bus</w:t>
      </w:r>
      <w:r w:rsidRPr="00D3555F">
        <w:rPr>
          <w:sz w:val="22"/>
        </w:rPr>
        <w:t>, during the 8-year concession granted by the metropolitan government. The financial operation includes upfront disbursement of 15% of total vehicle price, and a loan with a period equivalent to the useful life of the vehicles.</w:t>
      </w:r>
    </w:p>
    <w:p w14:paraId="406CF043" w14:textId="77777777" w:rsidR="00520E91" w:rsidRPr="00D3555F" w:rsidRDefault="00520E91" w:rsidP="00520E91">
      <w:pPr>
        <w:spacing w:line="276" w:lineRule="auto"/>
        <w:jc w:val="both"/>
        <w:rPr>
          <w:sz w:val="22"/>
        </w:rPr>
      </w:pPr>
    </w:p>
    <w:p w14:paraId="2E4A0CFD" w14:textId="77777777" w:rsidR="00520E91" w:rsidRPr="00D3555F" w:rsidRDefault="00520E91" w:rsidP="00520E91">
      <w:pPr>
        <w:spacing w:line="276" w:lineRule="auto"/>
        <w:jc w:val="both"/>
        <w:rPr>
          <w:sz w:val="22"/>
        </w:rPr>
      </w:pPr>
      <w:r w:rsidRPr="00D3555F">
        <w:rPr>
          <w:sz w:val="22"/>
        </w:rPr>
        <w:t>The baseline bus considered was a Euro VI diesel bus, with a final price of USD 230.000, considering taxes. The alternative electric bus considered for this analysis, is the 12m BYD K9</w:t>
      </w:r>
      <w:r w:rsidRPr="00D3555F">
        <w:rPr>
          <w:rStyle w:val="Refdenotaalpie"/>
          <w:sz w:val="22"/>
        </w:rPr>
        <w:footnoteReference w:id="17"/>
      </w:r>
      <w:r w:rsidRPr="00D3555F">
        <w:rPr>
          <w:sz w:val="22"/>
        </w:rPr>
        <w:t>, with a total price of USD 590.000, considering taxes. In both cases, considering that a big fleet will be purchased (as recommendation by vendors), a 5% discount was considered.</w:t>
      </w:r>
    </w:p>
    <w:p w14:paraId="69E106CC" w14:textId="77777777" w:rsidR="00520E91" w:rsidRPr="00D3555F" w:rsidRDefault="00520E91" w:rsidP="00520E91">
      <w:pPr>
        <w:spacing w:line="276" w:lineRule="auto"/>
        <w:jc w:val="both"/>
        <w:rPr>
          <w:sz w:val="22"/>
        </w:rPr>
      </w:pPr>
    </w:p>
    <w:p w14:paraId="78CEA57C" w14:textId="77777777" w:rsidR="00520E91" w:rsidRPr="00D3555F" w:rsidRDefault="00520E91" w:rsidP="00520E91">
      <w:pPr>
        <w:spacing w:line="276" w:lineRule="auto"/>
        <w:jc w:val="both"/>
        <w:rPr>
          <w:sz w:val="22"/>
        </w:rPr>
      </w:pPr>
      <w:r w:rsidRPr="00D3555F">
        <w:rPr>
          <w:sz w:val="22"/>
        </w:rPr>
        <w:t>In the case of Santiago, an additional financial component is considered, related to a government subsidy equivalent to 395.61 CLP/km (0.58 USD/km)) paid to the operator during the concession lifetime. This subsidy is included in the concession conditions and is increased by 18% (466.82 CLP/km or 0.686 USD/km) in the case of electric buses.</w:t>
      </w:r>
    </w:p>
    <w:p w14:paraId="2AAF7D09" w14:textId="77777777" w:rsidR="00520E91" w:rsidRPr="00D3555F" w:rsidRDefault="00520E91" w:rsidP="00520E91">
      <w:pPr>
        <w:spacing w:line="276" w:lineRule="auto"/>
        <w:jc w:val="both"/>
        <w:rPr>
          <w:sz w:val="22"/>
        </w:rPr>
      </w:pPr>
    </w:p>
    <w:p w14:paraId="295C86D5" w14:textId="77777777" w:rsidR="00520E91" w:rsidRPr="00D3555F" w:rsidRDefault="00520E91" w:rsidP="00520E91">
      <w:pPr>
        <w:spacing w:line="276" w:lineRule="auto"/>
        <w:jc w:val="both"/>
        <w:rPr>
          <w:sz w:val="22"/>
        </w:rPr>
      </w:pPr>
      <w:r w:rsidRPr="00D3555F">
        <w:rPr>
          <w:sz w:val="22"/>
        </w:rPr>
        <w:t>Additional infrastructure costs of USD 10.000 per bus, were considered for electric buses, and include the BYD slow charging equipment (5.5 – 6 hours/charge). No costs were considered for leasing of batteries, as BYD in Chile offers warranty of over 8 years for these.</w:t>
      </w:r>
    </w:p>
    <w:p w14:paraId="5DAD5492" w14:textId="77777777" w:rsidR="00520E91" w:rsidRPr="00D3555F" w:rsidRDefault="00520E91" w:rsidP="00520E91">
      <w:pPr>
        <w:spacing w:line="276" w:lineRule="auto"/>
        <w:jc w:val="both"/>
        <w:rPr>
          <w:sz w:val="22"/>
        </w:rPr>
      </w:pPr>
    </w:p>
    <w:p w14:paraId="5D9251E9" w14:textId="77777777" w:rsidR="00520E91" w:rsidRPr="00D3555F" w:rsidRDefault="00520E91" w:rsidP="00520E91">
      <w:pPr>
        <w:spacing w:line="276" w:lineRule="auto"/>
        <w:jc w:val="both"/>
        <w:rPr>
          <w:sz w:val="22"/>
        </w:rPr>
      </w:pPr>
      <w:r w:rsidRPr="00D3555F">
        <w:rPr>
          <w:sz w:val="22"/>
        </w:rPr>
        <w:t>Because of contradictory information obtained from literature about maintenance costs, these were assumed equal in both cases (diesel and electric).</w:t>
      </w:r>
    </w:p>
    <w:p w14:paraId="515D2E90" w14:textId="77777777" w:rsidR="00520E91" w:rsidRPr="00D3555F" w:rsidRDefault="00520E91" w:rsidP="00520E91">
      <w:pPr>
        <w:spacing w:line="276" w:lineRule="auto"/>
        <w:jc w:val="both"/>
        <w:rPr>
          <w:sz w:val="22"/>
        </w:rPr>
      </w:pPr>
    </w:p>
    <w:p w14:paraId="7ED018C2" w14:textId="77777777" w:rsidR="00520E91" w:rsidRPr="00D3555F" w:rsidRDefault="00520E91" w:rsidP="00520E91">
      <w:pPr>
        <w:spacing w:line="276" w:lineRule="auto"/>
        <w:jc w:val="both"/>
        <w:rPr>
          <w:sz w:val="22"/>
        </w:rPr>
      </w:pPr>
      <w:r w:rsidRPr="00D3555F">
        <w:rPr>
          <w:sz w:val="22"/>
        </w:rPr>
        <w:lastRenderedPageBreak/>
        <w:t>Other costs or financial flows not considered in the analysis, such as income, salaries, tires, and others, were not included and are assumed equal for both options.</w:t>
      </w:r>
    </w:p>
    <w:p w14:paraId="1052D180" w14:textId="77777777" w:rsidR="00520E91" w:rsidRPr="00D3555F" w:rsidRDefault="00520E91" w:rsidP="00520E91">
      <w:pPr>
        <w:spacing w:line="276" w:lineRule="auto"/>
        <w:jc w:val="both"/>
        <w:rPr>
          <w:sz w:val="22"/>
        </w:rPr>
      </w:pPr>
    </w:p>
    <w:p w14:paraId="543BDB43" w14:textId="77777777" w:rsidR="00520E91" w:rsidRPr="00D3555F" w:rsidRDefault="00520E91" w:rsidP="00520E91">
      <w:pPr>
        <w:spacing w:line="276" w:lineRule="auto"/>
        <w:jc w:val="both"/>
        <w:rPr>
          <w:sz w:val="22"/>
        </w:rPr>
      </w:pPr>
      <w:r w:rsidRPr="00D3555F">
        <w:rPr>
          <w:sz w:val="22"/>
        </w:rPr>
        <w:t>The following table summarizes the main data and parameters considers for the analysis of electric buses for the Santiago public transport system.</w:t>
      </w:r>
    </w:p>
    <w:p w14:paraId="17578949" w14:textId="77777777" w:rsidR="00520E91" w:rsidRPr="00D3555F" w:rsidRDefault="00520E91" w:rsidP="00520E91">
      <w:pPr>
        <w:spacing w:line="276" w:lineRule="auto"/>
        <w:jc w:val="both"/>
        <w:rPr>
          <w:sz w:val="22"/>
        </w:rPr>
      </w:pPr>
    </w:p>
    <w:p w14:paraId="143A773C" w14:textId="77777777" w:rsidR="00520E91" w:rsidRPr="00D3555F" w:rsidRDefault="00520E91" w:rsidP="00520E91">
      <w:pPr>
        <w:keepNext/>
        <w:spacing w:line="276" w:lineRule="auto"/>
        <w:jc w:val="both"/>
        <w:rPr>
          <w:b/>
          <w:sz w:val="22"/>
        </w:rPr>
      </w:pPr>
      <w:r w:rsidRPr="00D3555F">
        <w:rPr>
          <w:b/>
          <w:sz w:val="22"/>
        </w:rPr>
        <w:t>Data and parameters:</w:t>
      </w:r>
    </w:p>
    <w:p w14:paraId="21FCF7BD" w14:textId="77777777" w:rsidR="00520E91" w:rsidRPr="00D3555F" w:rsidRDefault="00520E91" w:rsidP="00520E91">
      <w:pPr>
        <w:keepNext/>
        <w:spacing w:line="276" w:lineRule="auto"/>
        <w:jc w:val="both"/>
        <w:rPr>
          <w:b/>
          <w:sz w:val="22"/>
        </w:rPr>
      </w:pPr>
    </w:p>
    <w:tbl>
      <w:tblPr>
        <w:tblW w:w="4000" w:type="pct"/>
        <w:jc w:val="center"/>
        <w:tblCellMar>
          <w:left w:w="70" w:type="dxa"/>
          <w:right w:w="70" w:type="dxa"/>
        </w:tblCellMar>
        <w:tblLook w:val="04A0" w:firstRow="1" w:lastRow="0" w:firstColumn="1" w:lastColumn="0" w:noHBand="0" w:noVBand="1"/>
      </w:tblPr>
      <w:tblGrid>
        <w:gridCol w:w="2425"/>
        <w:gridCol w:w="1615"/>
        <w:gridCol w:w="1148"/>
        <w:gridCol w:w="1299"/>
        <w:gridCol w:w="1148"/>
      </w:tblGrid>
      <w:tr w:rsidR="00520E91" w:rsidRPr="00520E91" w14:paraId="54C220C4" w14:textId="77777777" w:rsidTr="00520E91">
        <w:trPr>
          <w:cantSplit/>
          <w:trHeight w:val="397"/>
          <w:jc w:val="center"/>
        </w:trPr>
        <w:tc>
          <w:tcPr>
            <w:tcW w:w="2127" w:type="dxa"/>
            <w:tcBorders>
              <w:top w:val="nil"/>
              <w:left w:val="nil"/>
              <w:bottom w:val="nil"/>
              <w:right w:val="nil"/>
            </w:tcBorders>
            <w:shd w:val="clear" w:color="auto" w:fill="auto"/>
            <w:noWrap/>
            <w:vAlign w:val="center"/>
            <w:hideMark/>
          </w:tcPr>
          <w:p w14:paraId="00B8D752" w14:textId="77777777" w:rsidR="00520E91" w:rsidRPr="00520E91" w:rsidRDefault="00520E91" w:rsidP="00520E91">
            <w:pPr>
              <w:keepNext/>
              <w:spacing w:line="276" w:lineRule="auto"/>
              <w:jc w:val="both"/>
              <w:rPr>
                <w:b/>
                <w:lang w:eastAsia="es-CL"/>
              </w:rPr>
            </w:pPr>
            <w:r w:rsidRPr="00520E91">
              <w:rPr>
                <w:b/>
                <w:lang w:eastAsia="es-CL"/>
              </w:rPr>
              <w:t>ITEM</w:t>
            </w:r>
          </w:p>
        </w:tc>
        <w:tc>
          <w:tcPr>
            <w:tcW w:w="2409" w:type="dxa"/>
            <w:gridSpan w:val="2"/>
            <w:tcBorders>
              <w:top w:val="single" w:sz="4" w:space="0" w:color="auto"/>
              <w:left w:val="nil"/>
              <w:bottom w:val="double" w:sz="4" w:space="0" w:color="auto"/>
              <w:right w:val="nil"/>
            </w:tcBorders>
            <w:shd w:val="clear" w:color="auto" w:fill="auto"/>
            <w:noWrap/>
            <w:vAlign w:val="center"/>
            <w:hideMark/>
          </w:tcPr>
          <w:p w14:paraId="4E29071B" w14:textId="77777777" w:rsidR="00520E91" w:rsidRPr="00520E91" w:rsidRDefault="00520E91" w:rsidP="00520E91">
            <w:pPr>
              <w:keepNext/>
              <w:spacing w:line="276" w:lineRule="auto"/>
              <w:jc w:val="both"/>
              <w:rPr>
                <w:b/>
                <w:bCs/>
                <w:color w:val="000000"/>
                <w:lang w:eastAsia="es-CL"/>
              </w:rPr>
            </w:pPr>
            <w:r w:rsidRPr="00520E91">
              <w:rPr>
                <w:b/>
                <w:bCs/>
                <w:color w:val="000000"/>
                <w:lang w:eastAsia="es-CL"/>
              </w:rPr>
              <w:t>Baseline</w:t>
            </w:r>
          </w:p>
        </w:tc>
        <w:tc>
          <w:tcPr>
            <w:tcW w:w="2127" w:type="dxa"/>
            <w:gridSpan w:val="2"/>
            <w:tcBorders>
              <w:top w:val="single" w:sz="4" w:space="0" w:color="auto"/>
              <w:left w:val="nil"/>
              <w:bottom w:val="double" w:sz="4" w:space="0" w:color="auto"/>
              <w:right w:val="nil"/>
            </w:tcBorders>
            <w:shd w:val="clear" w:color="auto" w:fill="auto"/>
            <w:noWrap/>
            <w:vAlign w:val="center"/>
            <w:hideMark/>
          </w:tcPr>
          <w:p w14:paraId="170277FF" w14:textId="77777777" w:rsidR="00520E91" w:rsidRPr="00520E91" w:rsidRDefault="00520E91" w:rsidP="00520E91">
            <w:pPr>
              <w:keepNext/>
              <w:spacing w:line="276" w:lineRule="auto"/>
              <w:jc w:val="both"/>
              <w:rPr>
                <w:b/>
                <w:bCs/>
                <w:color w:val="000000"/>
                <w:lang w:eastAsia="es-CL"/>
              </w:rPr>
            </w:pPr>
            <w:r w:rsidRPr="00520E91">
              <w:rPr>
                <w:b/>
                <w:bCs/>
                <w:color w:val="000000"/>
                <w:lang w:eastAsia="es-CL"/>
              </w:rPr>
              <w:t>Project</w:t>
            </w:r>
          </w:p>
        </w:tc>
      </w:tr>
      <w:tr w:rsidR="00520E91" w:rsidRPr="00520E91" w14:paraId="0EDA82E7" w14:textId="77777777" w:rsidTr="00520E91">
        <w:trPr>
          <w:cantSplit/>
          <w:trHeight w:val="397"/>
          <w:jc w:val="center"/>
        </w:trPr>
        <w:tc>
          <w:tcPr>
            <w:tcW w:w="2127" w:type="dxa"/>
            <w:tcBorders>
              <w:top w:val="nil"/>
              <w:left w:val="nil"/>
              <w:bottom w:val="nil"/>
              <w:right w:val="nil"/>
            </w:tcBorders>
            <w:shd w:val="clear" w:color="auto" w:fill="auto"/>
            <w:noWrap/>
            <w:vAlign w:val="center"/>
            <w:hideMark/>
          </w:tcPr>
          <w:p w14:paraId="366FE2B5" w14:textId="77777777" w:rsidR="00520E91" w:rsidRPr="00520E91" w:rsidRDefault="00520E91" w:rsidP="00520E91">
            <w:pPr>
              <w:keepNext/>
              <w:spacing w:line="276" w:lineRule="auto"/>
              <w:jc w:val="both"/>
              <w:rPr>
                <w:color w:val="000000"/>
                <w:lang w:eastAsia="es-CL"/>
              </w:rPr>
            </w:pPr>
            <w:r w:rsidRPr="00520E91">
              <w:rPr>
                <w:color w:val="000000"/>
                <w:lang w:eastAsia="es-CL"/>
              </w:rPr>
              <w:t>Vehicle type</w:t>
            </w:r>
          </w:p>
        </w:tc>
        <w:tc>
          <w:tcPr>
            <w:tcW w:w="1417" w:type="dxa"/>
            <w:tcBorders>
              <w:top w:val="double" w:sz="4" w:space="0" w:color="auto"/>
              <w:left w:val="nil"/>
              <w:bottom w:val="nil"/>
              <w:right w:val="nil"/>
            </w:tcBorders>
            <w:shd w:val="clear" w:color="auto" w:fill="auto"/>
            <w:noWrap/>
            <w:vAlign w:val="center"/>
            <w:hideMark/>
          </w:tcPr>
          <w:p w14:paraId="7D591BFB" w14:textId="77777777" w:rsidR="00520E91" w:rsidRPr="00520E91" w:rsidRDefault="00520E91" w:rsidP="00520E91">
            <w:pPr>
              <w:keepNext/>
              <w:spacing w:line="276" w:lineRule="auto"/>
              <w:jc w:val="right"/>
              <w:rPr>
                <w:color w:val="000000"/>
                <w:lang w:eastAsia="es-CL"/>
              </w:rPr>
            </w:pPr>
            <w:r w:rsidRPr="00520E91">
              <w:rPr>
                <w:color w:val="000000"/>
                <w:lang w:eastAsia="es-CL"/>
              </w:rPr>
              <w:t>Diesel Euro VI</w:t>
            </w:r>
          </w:p>
        </w:tc>
        <w:tc>
          <w:tcPr>
            <w:tcW w:w="992" w:type="dxa"/>
            <w:tcBorders>
              <w:top w:val="double" w:sz="4" w:space="0" w:color="auto"/>
              <w:left w:val="nil"/>
              <w:bottom w:val="nil"/>
              <w:right w:val="nil"/>
            </w:tcBorders>
            <w:shd w:val="clear" w:color="auto" w:fill="auto"/>
            <w:noWrap/>
            <w:vAlign w:val="center"/>
            <w:hideMark/>
          </w:tcPr>
          <w:p w14:paraId="5E937168" w14:textId="77777777" w:rsidR="00520E91" w:rsidRPr="00520E91" w:rsidRDefault="00520E91" w:rsidP="00520E91">
            <w:pPr>
              <w:keepNext/>
              <w:spacing w:line="276" w:lineRule="auto"/>
              <w:jc w:val="right"/>
              <w:rPr>
                <w:i/>
                <w:color w:val="000000"/>
                <w:lang w:eastAsia="es-CL"/>
              </w:rPr>
            </w:pPr>
          </w:p>
        </w:tc>
        <w:tc>
          <w:tcPr>
            <w:tcW w:w="1134" w:type="dxa"/>
            <w:tcBorders>
              <w:top w:val="double" w:sz="4" w:space="0" w:color="auto"/>
              <w:left w:val="nil"/>
              <w:bottom w:val="nil"/>
              <w:right w:val="nil"/>
            </w:tcBorders>
            <w:shd w:val="clear" w:color="auto" w:fill="auto"/>
            <w:noWrap/>
            <w:vAlign w:val="center"/>
            <w:hideMark/>
          </w:tcPr>
          <w:p w14:paraId="59727B1F" w14:textId="77777777" w:rsidR="00520E91" w:rsidRPr="00520E91" w:rsidRDefault="00520E91" w:rsidP="00520E91">
            <w:pPr>
              <w:keepNext/>
              <w:spacing w:line="276" w:lineRule="auto"/>
              <w:jc w:val="right"/>
              <w:rPr>
                <w:color w:val="000000"/>
                <w:lang w:eastAsia="es-CL"/>
              </w:rPr>
            </w:pPr>
            <w:r w:rsidRPr="00520E91">
              <w:rPr>
                <w:color w:val="000000"/>
                <w:lang w:eastAsia="es-CL"/>
              </w:rPr>
              <w:t>Electric</w:t>
            </w:r>
          </w:p>
        </w:tc>
        <w:tc>
          <w:tcPr>
            <w:tcW w:w="993" w:type="dxa"/>
            <w:tcBorders>
              <w:top w:val="double" w:sz="4" w:space="0" w:color="auto"/>
              <w:left w:val="nil"/>
              <w:bottom w:val="nil"/>
              <w:right w:val="nil"/>
            </w:tcBorders>
            <w:shd w:val="clear" w:color="auto" w:fill="auto"/>
            <w:noWrap/>
            <w:vAlign w:val="center"/>
            <w:hideMark/>
          </w:tcPr>
          <w:p w14:paraId="17EA3406" w14:textId="77777777" w:rsidR="00520E91" w:rsidRPr="00520E91" w:rsidRDefault="00520E91" w:rsidP="00520E91">
            <w:pPr>
              <w:keepNext/>
              <w:spacing w:line="276" w:lineRule="auto"/>
              <w:jc w:val="right"/>
              <w:rPr>
                <w:i/>
                <w:color w:val="000000"/>
                <w:lang w:eastAsia="es-CL"/>
              </w:rPr>
            </w:pPr>
          </w:p>
        </w:tc>
      </w:tr>
      <w:tr w:rsidR="00520E91" w:rsidRPr="00520E91" w14:paraId="66C9128E" w14:textId="77777777" w:rsidTr="00520E91">
        <w:trPr>
          <w:cantSplit/>
          <w:trHeight w:val="397"/>
          <w:jc w:val="center"/>
        </w:trPr>
        <w:tc>
          <w:tcPr>
            <w:tcW w:w="2127" w:type="dxa"/>
            <w:tcBorders>
              <w:top w:val="nil"/>
              <w:left w:val="nil"/>
              <w:bottom w:val="nil"/>
              <w:right w:val="nil"/>
            </w:tcBorders>
            <w:shd w:val="clear" w:color="auto" w:fill="auto"/>
            <w:noWrap/>
            <w:vAlign w:val="center"/>
            <w:hideMark/>
          </w:tcPr>
          <w:p w14:paraId="6FDC9EA6" w14:textId="77777777" w:rsidR="00520E91" w:rsidRPr="00520E91" w:rsidRDefault="00520E91" w:rsidP="00520E91">
            <w:pPr>
              <w:keepNext/>
              <w:spacing w:line="276" w:lineRule="auto"/>
              <w:jc w:val="both"/>
              <w:rPr>
                <w:color w:val="000000"/>
                <w:lang w:eastAsia="es-CL"/>
              </w:rPr>
            </w:pPr>
            <w:r w:rsidRPr="00520E91">
              <w:rPr>
                <w:color w:val="000000"/>
                <w:lang w:eastAsia="es-CL"/>
              </w:rPr>
              <w:t>Energy source</w:t>
            </w:r>
          </w:p>
        </w:tc>
        <w:tc>
          <w:tcPr>
            <w:tcW w:w="1417" w:type="dxa"/>
            <w:tcBorders>
              <w:top w:val="nil"/>
              <w:left w:val="nil"/>
              <w:bottom w:val="nil"/>
              <w:right w:val="nil"/>
            </w:tcBorders>
            <w:shd w:val="clear" w:color="auto" w:fill="auto"/>
            <w:noWrap/>
            <w:vAlign w:val="center"/>
            <w:hideMark/>
          </w:tcPr>
          <w:p w14:paraId="7DBF3220" w14:textId="77777777" w:rsidR="00520E91" w:rsidRPr="00520E91" w:rsidRDefault="00520E91" w:rsidP="00520E91">
            <w:pPr>
              <w:keepNext/>
              <w:spacing w:line="276" w:lineRule="auto"/>
              <w:jc w:val="right"/>
              <w:rPr>
                <w:color w:val="000000"/>
                <w:lang w:eastAsia="es-CL"/>
              </w:rPr>
            </w:pPr>
            <w:r w:rsidRPr="00520E91">
              <w:rPr>
                <w:color w:val="000000"/>
                <w:lang w:eastAsia="es-CL"/>
              </w:rPr>
              <w:t>Diesel</w:t>
            </w:r>
          </w:p>
        </w:tc>
        <w:tc>
          <w:tcPr>
            <w:tcW w:w="992" w:type="dxa"/>
            <w:tcBorders>
              <w:top w:val="nil"/>
              <w:left w:val="nil"/>
              <w:bottom w:val="nil"/>
              <w:right w:val="nil"/>
            </w:tcBorders>
            <w:shd w:val="clear" w:color="auto" w:fill="auto"/>
            <w:noWrap/>
            <w:vAlign w:val="center"/>
            <w:hideMark/>
          </w:tcPr>
          <w:p w14:paraId="2AF2DE27" w14:textId="77777777" w:rsidR="00520E91" w:rsidRPr="00520E91" w:rsidRDefault="00520E91" w:rsidP="00520E91">
            <w:pPr>
              <w:keepNext/>
              <w:spacing w:line="276" w:lineRule="auto"/>
              <w:jc w:val="right"/>
              <w:rPr>
                <w:i/>
                <w:color w:val="000000"/>
                <w:lang w:eastAsia="es-CL"/>
              </w:rPr>
            </w:pPr>
          </w:p>
        </w:tc>
        <w:tc>
          <w:tcPr>
            <w:tcW w:w="1134" w:type="dxa"/>
            <w:tcBorders>
              <w:top w:val="nil"/>
              <w:left w:val="nil"/>
              <w:bottom w:val="nil"/>
              <w:right w:val="nil"/>
            </w:tcBorders>
            <w:shd w:val="clear" w:color="auto" w:fill="auto"/>
            <w:noWrap/>
            <w:vAlign w:val="center"/>
            <w:hideMark/>
          </w:tcPr>
          <w:p w14:paraId="424140A1" w14:textId="77777777" w:rsidR="00520E91" w:rsidRPr="00520E91" w:rsidRDefault="00520E91" w:rsidP="00520E91">
            <w:pPr>
              <w:keepNext/>
              <w:spacing w:line="276" w:lineRule="auto"/>
              <w:jc w:val="right"/>
              <w:rPr>
                <w:color w:val="000000"/>
                <w:lang w:eastAsia="es-CL"/>
              </w:rPr>
            </w:pPr>
            <w:r w:rsidRPr="00520E91">
              <w:rPr>
                <w:color w:val="000000"/>
                <w:lang w:eastAsia="es-CL"/>
              </w:rPr>
              <w:t>Electricity</w:t>
            </w:r>
          </w:p>
        </w:tc>
        <w:tc>
          <w:tcPr>
            <w:tcW w:w="993" w:type="dxa"/>
            <w:tcBorders>
              <w:top w:val="nil"/>
              <w:left w:val="nil"/>
              <w:bottom w:val="nil"/>
              <w:right w:val="nil"/>
            </w:tcBorders>
            <w:shd w:val="clear" w:color="auto" w:fill="auto"/>
            <w:noWrap/>
            <w:vAlign w:val="center"/>
            <w:hideMark/>
          </w:tcPr>
          <w:p w14:paraId="5C593EBF" w14:textId="77777777" w:rsidR="00520E91" w:rsidRPr="00520E91" w:rsidRDefault="00520E91" w:rsidP="00520E91">
            <w:pPr>
              <w:keepNext/>
              <w:spacing w:line="276" w:lineRule="auto"/>
              <w:jc w:val="right"/>
              <w:rPr>
                <w:i/>
                <w:color w:val="000000"/>
                <w:lang w:eastAsia="es-CL"/>
              </w:rPr>
            </w:pPr>
          </w:p>
        </w:tc>
      </w:tr>
      <w:tr w:rsidR="00520E91" w:rsidRPr="00520E91" w14:paraId="60DEBCC2" w14:textId="77777777" w:rsidTr="00520E91">
        <w:trPr>
          <w:cantSplit/>
          <w:trHeight w:val="397"/>
          <w:jc w:val="center"/>
        </w:trPr>
        <w:tc>
          <w:tcPr>
            <w:tcW w:w="2127" w:type="dxa"/>
            <w:tcBorders>
              <w:top w:val="nil"/>
              <w:left w:val="nil"/>
              <w:bottom w:val="nil"/>
              <w:right w:val="nil"/>
            </w:tcBorders>
            <w:shd w:val="clear" w:color="auto" w:fill="auto"/>
            <w:noWrap/>
            <w:vAlign w:val="center"/>
            <w:hideMark/>
          </w:tcPr>
          <w:p w14:paraId="4AD9C460" w14:textId="77777777" w:rsidR="00520E91" w:rsidRPr="00520E91" w:rsidRDefault="00520E91" w:rsidP="00520E91">
            <w:pPr>
              <w:keepNext/>
              <w:spacing w:line="276" w:lineRule="auto"/>
              <w:jc w:val="both"/>
              <w:rPr>
                <w:color w:val="000000"/>
                <w:lang w:eastAsia="es-CL"/>
              </w:rPr>
            </w:pPr>
            <w:r w:rsidRPr="00520E91">
              <w:rPr>
                <w:color w:val="000000"/>
                <w:lang w:eastAsia="es-CL"/>
              </w:rPr>
              <w:t>Useful life</w:t>
            </w:r>
          </w:p>
        </w:tc>
        <w:tc>
          <w:tcPr>
            <w:tcW w:w="1417" w:type="dxa"/>
            <w:tcBorders>
              <w:top w:val="nil"/>
              <w:left w:val="nil"/>
              <w:bottom w:val="nil"/>
              <w:right w:val="nil"/>
            </w:tcBorders>
            <w:shd w:val="clear" w:color="auto" w:fill="auto"/>
            <w:noWrap/>
            <w:vAlign w:val="center"/>
            <w:hideMark/>
          </w:tcPr>
          <w:p w14:paraId="1F4F7B35" w14:textId="77777777" w:rsidR="00520E91" w:rsidRPr="00520E91" w:rsidRDefault="00520E91" w:rsidP="00520E91">
            <w:pPr>
              <w:keepNext/>
              <w:spacing w:line="276" w:lineRule="auto"/>
              <w:jc w:val="right"/>
              <w:rPr>
                <w:color w:val="000000"/>
                <w:lang w:eastAsia="es-CL"/>
              </w:rPr>
            </w:pPr>
            <w:r w:rsidRPr="00520E91">
              <w:rPr>
                <w:color w:val="000000"/>
                <w:lang w:eastAsia="es-CL"/>
              </w:rPr>
              <w:t>10</w:t>
            </w:r>
          </w:p>
        </w:tc>
        <w:tc>
          <w:tcPr>
            <w:tcW w:w="992" w:type="dxa"/>
            <w:tcBorders>
              <w:top w:val="nil"/>
              <w:left w:val="nil"/>
              <w:bottom w:val="nil"/>
              <w:right w:val="nil"/>
            </w:tcBorders>
            <w:shd w:val="clear" w:color="auto" w:fill="auto"/>
            <w:noWrap/>
            <w:vAlign w:val="center"/>
            <w:hideMark/>
          </w:tcPr>
          <w:p w14:paraId="47365C0C" w14:textId="77777777" w:rsidR="00520E91" w:rsidRPr="00520E91" w:rsidRDefault="00520E91" w:rsidP="00520E91">
            <w:pPr>
              <w:keepNext/>
              <w:spacing w:line="276" w:lineRule="auto"/>
              <w:jc w:val="right"/>
              <w:rPr>
                <w:i/>
                <w:color w:val="000000"/>
                <w:lang w:eastAsia="es-CL"/>
              </w:rPr>
            </w:pPr>
            <w:r w:rsidRPr="00520E91">
              <w:rPr>
                <w:i/>
                <w:color w:val="000000"/>
                <w:lang w:eastAsia="es-CL"/>
              </w:rPr>
              <w:t>years</w:t>
            </w:r>
          </w:p>
        </w:tc>
        <w:tc>
          <w:tcPr>
            <w:tcW w:w="1134" w:type="dxa"/>
            <w:tcBorders>
              <w:top w:val="nil"/>
              <w:left w:val="nil"/>
              <w:bottom w:val="nil"/>
              <w:right w:val="nil"/>
            </w:tcBorders>
            <w:shd w:val="clear" w:color="auto" w:fill="auto"/>
            <w:noWrap/>
            <w:vAlign w:val="center"/>
            <w:hideMark/>
          </w:tcPr>
          <w:p w14:paraId="0B761041" w14:textId="77777777" w:rsidR="00520E91" w:rsidRPr="00520E91" w:rsidRDefault="00520E91" w:rsidP="00520E91">
            <w:pPr>
              <w:keepNext/>
              <w:spacing w:line="276" w:lineRule="auto"/>
              <w:jc w:val="right"/>
              <w:rPr>
                <w:color w:val="000000"/>
                <w:lang w:eastAsia="es-CL"/>
              </w:rPr>
            </w:pPr>
            <w:r w:rsidRPr="00520E91">
              <w:rPr>
                <w:color w:val="000000"/>
                <w:lang w:eastAsia="es-CL"/>
              </w:rPr>
              <w:t xml:space="preserve">14 </w:t>
            </w:r>
          </w:p>
        </w:tc>
        <w:tc>
          <w:tcPr>
            <w:tcW w:w="993" w:type="dxa"/>
            <w:tcBorders>
              <w:top w:val="nil"/>
              <w:left w:val="nil"/>
              <w:bottom w:val="nil"/>
              <w:right w:val="nil"/>
            </w:tcBorders>
            <w:shd w:val="clear" w:color="auto" w:fill="auto"/>
            <w:noWrap/>
            <w:vAlign w:val="center"/>
            <w:hideMark/>
          </w:tcPr>
          <w:p w14:paraId="4B5A4390" w14:textId="77777777" w:rsidR="00520E91" w:rsidRPr="00520E91" w:rsidRDefault="00520E91" w:rsidP="00520E91">
            <w:pPr>
              <w:keepNext/>
              <w:spacing w:line="276" w:lineRule="auto"/>
              <w:jc w:val="right"/>
              <w:rPr>
                <w:i/>
                <w:color w:val="000000"/>
                <w:lang w:eastAsia="es-CL"/>
              </w:rPr>
            </w:pPr>
            <w:r w:rsidRPr="00520E91">
              <w:rPr>
                <w:i/>
                <w:color w:val="000000"/>
                <w:lang w:eastAsia="es-CL"/>
              </w:rPr>
              <w:t>years</w:t>
            </w:r>
          </w:p>
        </w:tc>
      </w:tr>
      <w:tr w:rsidR="00520E91" w:rsidRPr="00520E91" w14:paraId="49F2E7C1" w14:textId="77777777" w:rsidTr="00520E91">
        <w:trPr>
          <w:cantSplit/>
          <w:trHeight w:val="397"/>
          <w:jc w:val="center"/>
        </w:trPr>
        <w:tc>
          <w:tcPr>
            <w:tcW w:w="2127" w:type="dxa"/>
            <w:tcBorders>
              <w:top w:val="nil"/>
              <w:left w:val="nil"/>
              <w:bottom w:val="nil"/>
              <w:right w:val="nil"/>
            </w:tcBorders>
            <w:shd w:val="clear" w:color="auto" w:fill="auto"/>
            <w:noWrap/>
            <w:vAlign w:val="center"/>
            <w:hideMark/>
          </w:tcPr>
          <w:p w14:paraId="5BFC4953" w14:textId="77777777" w:rsidR="00520E91" w:rsidRPr="00520E91" w:rsidRDefault="00520E91" w:rsidP="00520E91">
            <w:pPr>
              <w:keepNext/>
              <w:spacing w:line="276" w:lineRule="auto"/>
              <w:jc w:val="both"/>
              <w:rPr>
                <w:color w:val="000000"/>
                <w:lang w:eastAsia="es-CL"/>
              </w:rPr>
            </w:pPr>
            <w:r w:rsidRPr="00520E91">
              <w:rPr>
                <w:color w:val="000000"/>
                <w:lang w:eastAsia="es-CL"/>
              </w:rPr>
              <w:t>Performance</w:t>
            </w:r>
          </w:p>
        </w:tc>
        <w:tc>
          <w:tcPr>
            <w:tcW w:w="1417" w:type="dxa"/>
            <w:tcBorders>
              <w:top w:val="nil"/>
              <w:left w:val="nil"/>
              <w:bottom w:val="nil"/>
              <w:right w:val="nil"/>
            </w:tcBorders>
            <w:shd w:val="clear" w:color="auto" w:fill="auto"/>
            <w:noWrap/>
            <w:vAlign w:val="center"/>
            <w:hideMark/>
          </w:tcPr>
          <w:p w14:paraId="7895CFBD" w14:textId="77777777" w:rsidR="00520E91" w:rsidRPr="00520E91" w:rsidRDefault="00520E91" w:rsidP="00520E91">
            <w:pPr>
              <w:keepNext/>
              <w:spacing w:line="276" w:lineRule="auto"/>
              <w:jc w:val="right"/>
              <w:rPr>
                <w:color w:val="000000"/>
                <w:lang w:eastAsia="es-CL"/>
              </w:rPr>
            </w:pPr>
            <w:r w:rsidRPr="00520E91">
              <w:rPr>
                <w:color w:val="000000"/>
                <w:lang w:eastAsia="es-CL"/>
              </w:rPr>
              <w:t>2.52</w:t>
            </w:r>
          </w:p>
        </w:tc>
        <w:tc>
          <w:tcPr>
            <w:tcW w:w="992" w:type="dxa"/>
            <w:tcBorders>
              <w:top w:val="nil"/>
              <w:left w:val="nil"/>
              <w:bottom w:val="nil"/>
              <w:right w:val="nil"/>
            </w:tcBorders>
            <w:shd w:val="clear" w:color="auto" w:fill="auto"/>
            <w:noWrap/>
            <w:vAlign w:val="center"/>
            <w:hideMark/>
          </w:tcPr>
          <w:p w14:paraId="264F76A7" w14:textId="77777777" w:rsidR="00520E91" w:rsidRPr="00520E91" w:rsidRDefault="00520E91" w:rsidP="00520E91">
            <w:pPr>
              <w:keepNext/>
              <w:spacing w:line="276" w:lineRule="auto"/>
              <w:jc w:val="right"/>
              <w:rPr>
                <w:i/>
                <w:color w:val="000000"/>
                <w:lang w:eastAsia="es-CL"/>
              </w:rPr>
            </w:pPr>
            <w:r w:rsidRPr="00520E91">
              <w:rPr>
                <w:i/>
                <w:color w:val="000000"/>
                <w:lang w:eastAsia="es-CL"/>
              </w:rPr>
              <w:t>km/liter</w:t>
            </w:r>
          </w:p>
        </w:tc>
        <w:tc>
          <w:tcPr>
            <w:tcW w:w="1134" w:type="dxa"/>
            <w:tcBorders>
              <w:top w:val="nil"/>
              <w:left w:val="nil"/>
              <w:bottom w:val="nil"/>
              <w:right w:val="nil"/>
            </w:tcBorders>
            <w:shd w:val="clear" w:color="auto" w:fill="auto"/>
            <w:noWrap/>
            <w:vAlign w:val="center"/>
          </w:tcPr>
          <w:p w14:paraId="5187BB36" w14:textId="77777777" w:rsidR="00520E91" w:rsidRPr="00520E91" w:rsidRDefault="00520E91" w:rsidP="00520E91">
            <w:pPr>
              <w:keepNext/>
              <w:spacing w:line="276" w:lineRule="auto"/>
              <w:jc w:val="right"/>
              <w:rPr>
                <w:color w:val="000000"/>
                <w:lang w:eastAsia="es-CL"/>
              </w:rPr>
            </w:pPr>
            <w:r w:rsidRPr="00520E91">
              <w:rPr>
                <w:color w:val="000000"/>
                <w:lang w:eastAsia="es-CL"/>
              </w:rPr>
              <w:t>1</w:t>
            </w:r>
          </w:p>
        </w:tc>
        <w:tc>
          <w:tcPr>
            <w:tcW w:w="993" w:type="dxa"/>
            <w:tcBorders>
              <w:top w:val="nil"/>
              <w:left w:val="nil"/>
              <w:bottom w:val="nil"/>
              <w:right w:val="nil"/>
            </w:tcBorders>
            <w:shd w:val="clear" w:color="auto" w:fill="auto"/>
            <w:noWrap/>
            <w:vAlign w:val="center"/>
            <w:hideMark/>
          </w:tcPr>
          <w:p w14:paraId="5F25D896" w14:textId="77777777" w:rsidR="00520E91" w:rsidRPr="00520E91" w:rsidRDefault="00520E91" w:rsidP="00520E91">
            <w:pPr>
              <w:keepNext/>
              <w:spacing w:line="276" w:lineRule="auto"/>
              <w:jc w:val="right"/>
              <w:rPr>
                <w:i/>
                <w:color w:val="000000"/>
                <w:lang w:eastAsia="es-CL"/>
              </w:rPr>
            </w:pPr>
            <w:r w:rsidRPr="00520E91">
              <w:rPr>
                <w:i/>
                <w:color w:val="000000"/>
                <w:lang w:eastAsia="es-CL"/>
              </w:rPr>
              <w:t>km/kWh</w:t>
            </w:r>
          </w:p>
        </w:tc>
      </w:tr>
      <w:tr w:rsidR="00520E91" w:rsidRPr="00520E91" w14:paraId="62EE98DB" w14:textId="77777777" w:rsidTr="00520E91">
        <w:trPr>
          <w:cantSplit/>
          <w:trHeight w:val="397"/>
          <w:jc w:val="center"/>
        </w:trPr>
        <w:tc>
          <w:tcPr>
            <w:tcW w:w="2127" w:type="dxa"/>
            <w:tcBorders>
              <w:top w:val="nil"/>
              <w:left w:val="nil"/>
              <w:bottom w:val="nil"/>
              <w:right w:val="nil"/>
            </w:tcBorders>
            <w:shd w:val="clear" w:color="auto" w:fill="auto"/>
            <w:noWrap/>
            <w:vAlign w:val="center"/>
            <w:hideMark/>
          </w:tcPr>
          <w:p w14:paraId="06B1BB39" w14:textId="77777777" w:rsidR="00520E91" w:rsidRPr="00520E91" w:rsidRDefault="00520E91" w:rsidP="00520E91">
            <w:pPr>
              <w:keepNext/>
              <w:spacing w:line="276" w:lineRule="auto"/>
              <w:jc w:val="both"/>
              <w:rPr>
                <w:color w:val="000000"/>
                <w:lang w:eastAsia="es-CL"/>
              </w:rPr>
            </w:pPr>
            <w:r w:rsidRPr="00520E91">
              <w:rPr>
                <w:color w:val="000000"/>
                <w:lang w:eastAsia="es-CL"/>
              </w:rPr>
              <w:t>Investment</w:t>
            </w:r>
          </w:p>
        </w:tc>
        <w:tc>
          <w:tcPr>
            <w:tcW w:w="1417" w:type="dxa"/>
            <w:tcBorders>
              <w:top w:val="nil"/>
              <w:left w:val="nil"/>
              <w:bottom w:val="nil"/>
              <w:right w:val="nil"/>
            </w:tcBorders>
            <w:shd w:val="clear" w:color="auto" w:fill="auto"/>
            <w:noWrap/>
            <w:vAlign w:val="center"/>
            <w:hideMark/>
          </w:tcPr>
          <w:p w14:paraId="6B682098" w14:textId="77777777" w:rsidR="00520E91" w:rsidRPr="00520E91" w:rsidRDefault="00520E91" w:rsidP="00520E91">
            <w:pPr>
              <w:keepNext/>
              <w:spacing w:line="276" w:lineRule="auto"/>
              <w:jc w:val="right"/>
              <w:rPr>
                <w:color w:val="000000"/>
                <w:lang w:eastAsia="es-CL"/>
              </w:rPr>
            </w:pPr>
            <w:r w:rsidRPr="00520E91">
              <w:rPr>
                <w:color w:val="000000"/>
                <w:lang w:eastAsia="es-CL"/>
              </w:rPr>
              <w:t xml:space="preserve">218,500 </w:t>
            </w:r>
          </w:p>
        </w:tc>
        <w:tc>
          <w:tcPr>
            <w:tcW w:w="992" w:type="dxa"/>
            <w:tcBorders>
              <w:top w:val="nil"/>
              <w:left w:val="nil"/>
              <w:bottom w:val="nil"/>
              <w:right w:val="nil"/>
            </w:tcBorders>
            <w:shd w:val="clear" w:color="auto" w:fill="auto"/>
            <w:noWrap/>
            <w:vAlign w:val="center"/>
            <w:hideMark/>
          </w:tcPr>
          <w:p w14:paraId="14B74B7A" w14:textId="77777777" w:rsidR="00520E91" w:rsidRPr="00520E91" w:rsidRDefault="00520E91" w:rsidP="00520E91">
            <w:pPr>
              <w:keepNext/>
              <w:spacing w:line="276" w:lineRule="auto"/>
              <w:jc w:val="right"/>
              <w:rPr>
                <w:i/>
                <w:color w:val="000000"/>
                <w:lang w:eastAsia="es-CL"/>
              </w:rPr>
            </w:pPr>
            <w:r w:rsidRPr="00520E91">
              <w:rPr>
                <w:i/>
                <w:color w:val="000000"/>
                <w:lang w:eastAsia="es-CL"/>
              </w:rPr>
              <w:t>USD/veh</w:t>
            </w:r>
          </w:p>
        </w:tc>
        <w:tc>
          <w:tcPr>
            <w:tcW w:w="1134" w:type="dxa"/>
            <w:tcBorders>
              <w:top w:val="nil"/>
              <w:left w:val="nil"/>
              <w:bottom w:val="nil"/>
              <w:right w:val="nil"/>
            </w:tcBorders>
            <w:shd w:val="clear" w:color="auto" w:fill="auto"/>
            <w:noWrap/>
            <w:vAlign w:val="center"/>
            <w:hideMark/>
          </w:tcPr>
          <w:p w14:paraId="56D73C4B" w14:textId="77777777" w:rsidR="00520E91" w:rsidRPr="00520E91" w:rsidRDefault="00520E91" w:rsidP="00520E91">
            <w:pPr>
              <w:keepNext/>
              <w:spacing w:line="276" w:lineRule="auto"/>
              <w:jc w:val="right"/>
              <w:rPr>
                <w:color w:val="000000"/>
                <w:lang w:eastAsia="es-CL"/>
              </w:rPr>
            </w:pPr>
            <w:r w:rsidRPr="00520E91">
              <w:rPr>
                <w:color w:val="000000"/>
                <w:lang w:eastAsia="es-CL"/>
              </w:rPr>
              <w:t xml:space="preserve">560,500 </w:t>
            </w:r>
          </w:p>
        </w:tc>
        <w:tc>
          <w:tcPr>
            <w:tcW w:w="993" w:type="dxa"/>
            <w:tcBorders>
              <w:top w:val="nil"/>
              <w:left w:val="nil"/>
              <w:bottom w:val="nil"/>
              <w:right w:val="nil"/>
            </w:tcBorders>
            <w:shd w:val="clear" w:color="auto" w:fill="auto"/>
            <w:noWrap/>
            <w:vAlign w:val="center"/>
            <w:hideMark/>
          </w:tcPr>
          <w:p w14:paraId="1A30F333" w14:textId="77777777" w:rsidR="00520E91" w:rsidRPr="00520E91" w:rsidRDefault="00520E91" w:rsidP="00520E91">
            <w:pPr>
              <w:keepNext/>
              <w:spacing w:line="276" w:lineRule="auto"/>
              <w:jc w:val="right"/>
              <w:rPr>
                <w:i/>
                <w:color w:val="000000"/>
                <w:lang w:eastAsia="es-CL"/>
              </w:rPr>
            </w:pPr>
            <w:r w:rsidRPr="00520E91">
              <w:rPr>
                <w:i/>
                <w:color w:val="000000"/>
                <w:lang w:eastAsia="es-CL"/>
              </w:rPr>
              <w:t>USD/veh</w:t>
            </w:r>
          </w:p>
        </w:tc>
      </w:tr>
      <w:tr w:rsidR="00520E91" w:rsidRPr="00520E91" w14:paraId="37EF9B2E" w14:textId="77777777" w:rsidTr="00520E91">
        <w:trPr>
          <w:cantSplit/>
          <w:trHeight w:val="397"/>
          <w:jc w:val="center"/>
        </w:trPr>
        <w:tc>
          <w:tcPr>
            <w:tcW w:w="2127" w:type="dxa"/>
            <w:tcBorders>
              <w:top w:val="nil"/>
              <w:left w:val="nil"/>
              <w:bottom w:val="nil"/>
              <w:right w:val="nil"/>
            </w:tcBorders>
            <w:shd w:val="clear" w:color="auto" w:fill="auto"/>
            <w:noWrap/>
            <w:vAlign w:val="center"/>
          </w:tcPr>
          <w:p w14:paraId="766B05A3" w14:textId="77777777" w:rsidR="00520E91" w:rsidRPr="00520E91" w:rsidRDefault="00520E91" w:rsidP="00520E91">
            <w:pPr>
              <w:keepNext/>
              <w:spacing w:line="276" w:lineRule="auto"/>
              <w:jc w:val="both"/>
              <w:rPr>
                <w:color w:val="000000"/>
                <w:lang w:eastAsia="es-CL"/>
              </w:rPr>
            </w:pPr>
            <w:r w:rsidRPr="00520E91">
              <w:rPr>
                <w:color w:val="000000"/>
                <w:lang w:eastAsia="es-CL"/>
              </w:rPr>
              <w:t>% Total cost in Loan</w:t>
            </w:r>
          </w:p>
        </w:tc>
        <w:tc>
          <w:tcPr>
            <w:tcW w:w="1417" w:type="dxa"/>
            <w:tcBorders>
              <w:top w:val="nil"/>
              <w:left w:val="nil"/>
              <w:bottom w:val="nil"/>
              <w:right w:val="nil"/>
            </w:tcBorders>
            <w:shd w:val="clear" w:color="auto" w:fill="auto"/>
            <w:noWrap/>
            <w:vAlign w:val="center"/>
          </w:tcPr>
          <w:p w14:paraId="02C436A1" w14:textId="77777777" w:rsidR="00520E91" w:rsidRPr="00520E91" w:rsidRDefault="00520E91" w:rsidP="00520E91">
            <w:pPr>
              <w:keepNext/>
              <w:spacing w:line="276" w:lineRule="auto"/>
              <w:jc w:val="right"/>
              <w:rPr>
                <w:color w:val="000000"/>
                <w:lang w:eastAsia="es-CL"/>
              </w:rPr>
            </w:pPr>
            <w:r w:rsidRPr="00520E91">
              <w:rPr>
                <w:color w:val="000000"/>
                <w:lang w:eastAsia="es-CL"/>
              </w:rPr>
              <w:t>85%</w:t>
            </w:r>
          </w:p>
        </w:tc>
        <w:tc>
          <w:tcPr>
            <w:tcW w:w="992" w:type="dxa"/>
            <w:tcBorders>
              <w:top w:val="nil"/>
              <w:left w:val="nil"/>
              <w:bottom w:val="nil"/>
              <w:right w:val="nil"/>
            </w:tcBorders>
            <w:shd w:val="clear" w:color="auto" w:fill="auto"/>
            <w:noWrap/>
            <w:vAlign w:val="center"/>
          </w:tcPr>
          <w:p w14:paraId="3C706E11" w14:textId="77777777" w:rsidR="00520E91" w:rsidRPr="00520E91" w:rsidRDefault="00520E91" w:rsidP="00520E91">
            <w:pPr>
              <w:keepNext/>
              <w:spacing w:line="276" w:lineRule="auto"/>
              <w:jc w:val="right"/>
              <w:rPr>
                <w:i/>
                <w:color w:val="000000"/>
                <w:lang w:eastAsia="es-CL"/>
              </w:rPr>
            </w:pPr>
          </w:p>
        </w:tc>
        <w:tc>
          <w:tcPr>
            <w:tcW w:w="1134" w:type="dxa"/>
            <w:tcBorders>
              <w:top w:val="nil"/>
              <w:left w:val="nil"/>
              <w:bottom w:val="nil"/>
              <w:right w:val="nil"/>
            </w:tcBorders>
            <w:shd w:val="clear" w:color="auto" w:fill="auto"/>
            <w:noWrap/>
            <w:vAlign w:val="center"/>
          </w:tcPr>
          <w:p w14:paraId="403B6921" w14:textId="77777777" w:rsidR="00520E91" w:rsidRPr="00520E91" w:rsidRDefault="00520E91" w:rsidP="00520E91">
            <w:pPr>
              <w:keepNext/>
              <w:spacing w:line="276" w:lineRule="auto"/>
              <w:jc w:val="right"/>
              <w:rPr>
                <w:color w:val="000000"/>
                <w:lang w:eastAsia="es-CL"/>
              </w:rPr>
            </w:pPr>
            <w:r w:rsidRPr="00520E91">
              <w:rPr>
                <w:color w:val="000000"/>
                <w:lang w:eastAsia="es-CL"/>
              </w:rPr>
              <w:t>85%</w:t>
            </w:r>
          </w:p>
        </w:tc>
        <w:tc>
          <w:tcPr>
            <w:tcW w:w="993" w:type="dxa"/>
            <w:tcBorders>
              <w:top w:val="nil"/>
              <w:left w:val="nil"/>
              <w:bottom w:val="nil"/>
              <w:right w:val="nil"/>
            </w:tcBorders>
            <w:shd w:val="clear" w:color="auto" w:fill="auto"/>
            <w:noWrap/>
            <w:vAlign w:val="center"/>
          </w:tcPr>
          <w:p w14:paraId="423CF77F" w14:textId="77777777" w:rsidR="00520E91" w:rsidRPr="00520E91" w:rsidRDefault="00520E91" w:rsidP="00520E91">
            <w:pPr>
              <w:keepNext/>
              <w:spacing w:line="276" w:lineRule="auto"/>
              <w:jc w:val="right"/>
              <w:rPr>
                <w:i/>
                <w:color w:val="000000"/>
                <w:lang w:eastAsia="es-CL"/>
              </w:rPr>
            </w:pPr>
          </w:p>
        </w:tc>
      </w:tr>
      <w:tr w:rsidR="00520E91" w:rsidRPr="00520E91" w14:paraId="1100C929" w14:textId="77777777" w:rsidTr="00520E91">
        <w:trPr>
          <w:cantSplit/>
          <w:trHeight w:val="397"/>
          <w:jc w:val="center"/>
        </w:trPr>
        <w:tc>
          <w:tcPr>
            <w:tcW w:w="2127" w:type="dxa"/>
            <w:tcBorders>
              <w:top w:val="nil"/>
              <w:left w:val="nil"/>
              <w:bottom w:val="nil"/>
              <w:right w:val="nil"/>
            </w:tcBorders>
            <w:shd w:val="clear" w:color="auto" w:fill="auto"/>
            <w:noWrap/>
            <w:vAlign w:val="center"/>
          </w:tcPr>
          <w:p w14:paraId="7E20F798" w14:textId="77777777" w:rsidR="00520E91" w:rsidRPr="00520E91" w:rsidRDefault="00520E91" w:rsidP="00520E91">
            <w:pPr>
              <w:keepNext/>
              <w:spacing w:line="276" w:lineRule="auto"/>
              <w:jc w:val="both"/>
              <w:rPr>
                <w:color w:val="000000"/>
                <w:lang w:eastAsia="es-CL"/>
              </w:rPr>
            </w:pPr>
            <w:r w:rsidRPr="00520E91">
              <w:rPr>
                <w:color w:val="000000"/>
                <w:lang w:eastAsia="es-CL"/>
              </w:rPr>
              <w:t>Loan period (years)</w:t>
            </w:r>
          </w:p>
        </w:tc>
        <w:tc>
          <w:tcPr>
            <w:tcW w:w="1417" w:type="dxa"/>
            <w:tcBorders>
              <w:top w:val="nil"/>
              <w:left w:val="nil"/>
              <w:bottom w:val="nil"/>
              <w:right w:val="nil"/>
            </w:tcBorders>
            <w:shd w:val="clear" w:color="auto" w:fill="auto"/>
            <w:noWrap/>
            <w:vAlign w:val="center"/>
          </w:tcPr>
          <w:p w14:paraId="51C771C9" w14:textId="77777777" w:rsidR="00520E91" w:rsidRPr="00520E91" w:rsidRDefault="00520E91" w:rsidP="00520E91">
            <w:pPr>
              <w:keepNext/>
              <w:spacing w:line="276" w:lineRule="auto"/>
              <w:jc w:val="right"/>
              <w:rPr>
                <w:color w:val="000000"/>
                <w:lang w:eastAsia="es-CL"/>
              </w:rPr>
            </w:pPr>
            <w:r w:rsidRPr="00520E91">
              <w:rPr>
                <w:color w:val="000000"/>
                <w:lang w:eastAsia="es-CL"/>
              </w:rPr>
              <w:t>10</w:t>
            </w:r>
          </w:p>
        </w:tc>
        <w:tc>
          <w:tcPr>
            <w:tcW w:w="992" w:type="dxa"/>
            <w:tcBorders>
              <w:top w:val="nil"/>
              <w:left w:val="nil"/>
              <w:bottom w:val="nil"/>
              <w:right w:val="nil"/>
            </w:tcBorders>
            <w:shd w:val="clear" w:color="auto" w:fill="auto"/>
            <w:noWrap/>
            <w:vAlign w:val="center"/>
          </w:tcPr>
          <w:p w14:paraId="6B6517B0" w14:textId="77777777" w:rsidR="00520E91" w:rsidRPr="00520E91" w:rsidRDefault="00520E91" w:rsidP="00520E91">
            <w:pPr>
              <w:keepNext/>
              <w:spacing w:line="276" w:lineRule="auto"/>
              <w:jc w:val="right"/>
              <w:rPr>
                <w:i/>
                <w:color w:val="000000"/>
                <w:lang w:eastAsia="es-CL"/>
              </w:rPr>
            </w:pPr>
          </w:p>
        </w:tc>
        <w:tc>
          <w:tcPr>
            <w:tcW w:w="1134" w:type="dxa"/>
            <w:tcBorders>
              <w:top w:val="nil"/>
              <w:left w:val="nil"/>
              <w:bottom w:val="nil"/>
              <w:right w:val="nil"/>
            </w:tcBorders>
            <w:shd w:val="clear" w:color="auto" w:fill="auto"/>
            <w:noWrap/>
            <w:vAlign w:val="center"/>
          </w:tcPr>
          <w:p w14:paraId="204ABBD1" w14:textId="77777777" w:rsidR="00520E91" w:rsidRPr="00520E91" w:rsidRDefault="00520E91" w:rsidP="00520E91">
            <w:pPr>
              <w:keepNext/>
              <w:spacing w:line="276" w:lineRule="auto"/>
              <w:jc w:val="right"/>
              <w:rPr>
                <w:color w:val="000000"/>
                <w:lang w:eastAsia="es-CL"/>
              </w:rPr>
            </w:pPr>
            <w:r w:rsidRPr="00520E91">
              <w:rPr>
                <w:color w:val="000000"/>
                <w:lang w:eastAsia="es-CL"/>
              </w:rPr>
              <w:t>14</w:t>
            </w:r>
          </w:p>
        </w:tc>
        <w:tc>
          <w:tcPr>
            <w:tcW w:w="993" w:type="dxa"/>
            <w:tcBorders>
              <w:top w:val="nil"/>
              <w:left w:val="nil"/>
              <w:bottom w:val="nil"/>
              <w:right w:val="nil"/>
            </w:tcBorders>
            <w:shd w:val="clear" w:color="auto" w:fill="auto"/>
            <w:noWrap/>
            <w:vAlign w:val="center"/>
          </w:tcPr>
          <w:p w14:paraId="6E140495" w14:textId="77777777" w:rsidR="00520E91" w:rsidRPr="00520E91" w:rsidRDefault="00520E91" w:rsidP="00520E91">
            <w:pPr>
              <w:keepNext/>
              <w:spacing w:line="276" w:lineRule="auto"/>
              <w:jc w:val="right"/>
              <w:rPr>
                <w:i/>
                <w:color w:val="000000"/>
                <w:lang w:eastAsia="es-CL"/>
              </w:rPr>
            </w:pPr>
          </w:p>
        </w:tc>
      </w:tr>
      <w:tr w:rsidR="00520E91" w:rsidRPr="00520E91" w14:paraId="2285700F" w14:textId="77777777" w:rsidTr="00520E91">
        <w:trPr>
          <w:cantSplit/>
          <w:trHeight w:val="397"/>
          <w:jc w:val="center"/>
        </w:trPr>
        <w:tc>
          <w:tcPr>
            <w:tcW w:w="2127" w:type="dxa"/>
            <w:tcBorders>
              <w:top w:val="nil"/>
              <w:left w:val="nil"/>
              <w:bottom w:val="nil"/>
              <w:right w:val="nil"/>
            </w:tcBorders>
            <w:shd w:val="clear" w:color="auto" w:fill="auto"/>
            <w:noWrap/>
            <w:vAlign w:val="center"/>
          </w:tcPr>
          <w:p w14:paraId="6631D547" w14:textId="77777777" w:rsidR="00520E91" w:rsidRPr="00520E91" w:rsidRDefault="00520E91" w:rsidP="00520E91">
            <w:pPr>
              <w:keepNext/>
              <w:spacing w:line="276" w:lineRule="auto"/>
              <w:jc w:val="both"/>
              <w:rPr>
                <w:color w:val="000000"/>
                <w:lang w:eastAsia="es-CL"/>
              </w:rPr>
            </w:pPr>
            <w:r w:rsidRPr="00520E91">
              <w:rPr>
                <w:color w:val="000000"/>
                <w:lang w:eastAsia="es-CL"/>
              </w:rPr>
              <w:t>Annual interest rate</w:t>
            </w:r>
          </w:p>
        </w:tc>
        <w:tc>
          <w:tcPr>
            <w:tcW w:w="1417" w:type="dxa"/>
            <w:tcBorders>
              <w:top w:val="nil"/>
              <w:left w:val="nil"/>
              <w:bottom w:val="nil"/>
              <w:right w:val="nil"/>
            </w:tcBorders>
            <w:shd w:val="clear" w:color="auto" w:fill="auto"/>
            <w:noWrap/>
            <w:vAlign w:val="center"/>
          </w:tcPr>
          <w:p w14:paraId="20CFE527" w14:textId="77777777" w:rsidR="00520E91" w:rsidRPr="00520E91" w:rsidRDefault="00520E91" w:rsidP="00520E91">
            <w:pPr>
              <w:keepNext/>
              <w:spacing w:line="276" w:lineRule="auto"/>
              <w:jc w:val="right"/>
              <w:rPr>
                <w:color w:val="000000"/>
                <w:lang w:eastAsia="es-CL"/>
              </w:rPr>
            </w:pPr>
            <w:r w:rsidRPr="00520E91">
              <w:rPr>
                <w:color w:val="000000"/>
                <w:lang w:eastAsia="es-CL"/>
              </w:rPr>
              <w:t>3.1%</w:t>
            </w:r>
          </w:p>
        </w:tc>
        <w:tc>
          <w:tcPr>
            <w:tcW w:w="992" w:type="dxa"/>
            <w:tcBorders>
              <w:top w:val="nil"/>
              <w:left w:val="nil"/>
              <w:bottom w:val="nil"/>
              <w:right w:val="nil"/>
            </w:tcBorders>
            <w:shd w:val="clear" w:color="auto" w:fill="auto"/>
            <w:noWrap/>
            <w:vAlign w:val="center"/>
          </w:tcPr>
          <w:p w14:paraId="6296D345" w14:textId="77777777" w:rsidR="00520E91" w:rsidRPr="00520E91" w:rsidRDefault="00520E91" w:rsidP="00520E91">
            <w:pPr>
              <w:keepNext/>
              <w:spacing w:line="276" w:lineRule="auto"/>
              <w:jc w:val="right"/>
              <w:rPr>
                <w:i/>
                <w:color w:val="000000"/>
                <w:lang w:eastAsia="es-CL"/>
              </w:rPr>
            </w:pPr>
          </w:p>
        </w:tc>
        <w:tc>
          <w:tcPr>
            <w:tcW w:w="1134" w:type="dxa"/>
            <w:tcBorders>
              <w:top w:val="nil"/>
              <w:left w:val="nil"/>
              <w:bottom w:val="nil"/>
              <w:right w:val="nil"/>
            </w:tcBorders>
            <w:shd w:val="clear" w:color="auto" w:fill="auto"/>
            <w:noWrap/>
            <w:vAlign w:val="center"/>
          </w:tcPr>
          <w:p w14:paraId="4F33F08E" w14:textId="77777777" w:rsidR="00520E91" w:rsidRPr="00520E91" w:rsidRDefault="00520E91" w:rsidP="00520E91">
            <w:pPr>
              <w:keepNext/>
              <w:spacing w:line="276" w:lineRule="auto"/>
              <w:jc w:val="right"/>
              <w:rPr>
                <w:color w:val="000000"/>
                <w:lang w:eastAsia="es-CL"/>
              </w:rPr>
            </w:pPr>
            <w:r w:rsidRPr="00520E91">
              <w:rPr>
                <w:color w:val="000000"/>
                <w:lang w:eastAsia="es-CL"/>
              </w:rPr>
              <w:t>3.1%</w:t>
            </w:r>
          </w:p>
        </w:tc>
        <w:tc>
          <w:tcPr>
            <w:tcW w:w="993" w:type="dxa"/>
            <w:tcBorders>
              <w:top w:val="nil"/>
              <w:left w:val="nil"/>
              <w:bottom w:val="nil"/>
              <w:right w:val="nil"/>
            </w:tcBorders>
            <w:shd w:val="clear" w:color="auto" w:fill="auto"/>
            <w:noWrap/>
            <w:vAlign w:val="center"/>
          </w:tcPr>
          <w:p w14:paraId="16A06668" w14:textId="77777777" w:rsidR="00520E91" w:rsidRPr="00520E91" w:rsidRDefault="00520E91" w:rsidP="00520E91">
            <w:pPr>
              <w:keepNext/>
              <w:spacing w:line="276" w:lineRule="auto"/>
              <w:jc w:val="right"/>
              <w:rPr>
                <w:i/>
                <w:color w:val="000000"/>
                <w:lang w:eastAsia="es-CL"/>
              </w:rPr>
            </w:pPr>
          </w:p>
        </w:tc>
      </w:tr>
      <w:tr w:rsidR="00520E91" w:rsidRPr="00520E91" w14:paraId="72E2608E" w14:textId="77777777" w:rsidTr="00520E91">
        <w:trPr>
          <w:cantSplit/>
          <w:trHeight w:val="397"/>
          <w:jc w:val="center"/>
        </w:trPr>
        <w:tc>
          <w:tcPr>
            <w:tcW w:w="2127" w:type="dxa"/>
            <w:tcBorders>
              <w:top w:val="nil"/>
              <w:left w:val="nil"/>
              <w:bottom w:val="nil"/>
              <w:right w:val="nil"/>
            </w:tcBorders>
            <w:shd w:val="clear" w:color="auto" w:fill="auto"/>
            <w:noWrap/>
            <w:vAlign w:val="center"/>
          </w:tcPr>
          <w:p w14:paraId="7428C5D7" w14:textId="77777777" w:rsidR="00520E91" w:rsidRPr="00520E91" w:rsidRDefault="00520E91" w:rsidP="00520E91">
            <w:pPr>
              <w:keepNext/>
              <w:spacing w:line="276" w:lineRule="auto"/>
              <w:jc w:val="both"/>
              <w:rPr>
                <w:color w:val="000000"/>
                <w:lang w:eastAsia="es-CL"/>
              </w:rPr>
            </w:pPr>
            <w:r w:rsidRPr="00520E91">
              <w:rPr>
                <w:color w:val="000000"/>
                <w:lang w:eastAsia="es-CL"/>
              </w:rPr>
              <w:t>Loan amount</w:t>
            </w:r>
          </w:p>
        </w:tc>
        <w:tc>
          <w:tcPr>
            <w:tcW w:w="1417" w:type="dxa"/>
            <w:tcBorders>
              <w:top w:val="nil"/>
              <w:left w:val="nil"/>
              <w:bottom w:val="nil"/>
              <w:right w:val="nil"/>
            </w:tcBorders>
            <w:shd w:val="clear" w:color="auto" w:fill="auto"/>
            <w:noWrap/>
            <w:vAlign w:val="center"/>
          </w:tcPr>
          <w:p w14:paraId="5B3AB381" w14:textId="77777777" w:rsidR="00520E91" w:rsidRPr="00520E91" w:rsidRDefault="00520E91" w:rsidP="00520E91">
            <w:pPr>
              <w:keepNext/>
              <w:spacing w:line="276" w:lineRule="auto"/>
              <w:jc w:val="right"/>
              <w:rPr>
                <w:color w:val="000000"/>
                <w:lang w:eastAsia="es-CL"/>
              </w:rPr>
            </w:pPr>
            <w:r w:rsidRPr="00520E91">
              <w:rPr>
                <w:color w:val="000000"/>
                <w:lang w:eastAsia="es-CL"/>
              </w:rPr>
              <w:t>185,725</w:t>
            </w:r>
          </w:p>
        </w:tc>
        <w:tc>
          <w:tcPr>
            <w:tcW w:w="992" w:type="dxa"/>
            <w:tcBorders>
              <w:top w:val="nil"/>
              <w:left w:val="nil"/>
              <w:bottom w:val="nil"/>
              <w:right w:val="nil"/>
            </w:tcBorders>
            <w:shd w:val="clear" w:color="auto" w:fill="auto"/>
            <w:noWrap/>
            <w:vAlign w:val="center"/>
          </w:tcPr>
          <w:p w14:paraId="76053300" w14:textId="77777777" w:rsidR="00520E91" w:rsidRPr="00520E91" w:rsidRDefault="00520E91" w:rsidP="00520E91">
            <w:pPr>
              <w:keepNext/>
              <w:spacing w:line="276" w:lineRule="auto"/>
              <w:jc w:val="right"/>
              <w:rPr>
                <w:i/>
                <w:color w:val="000000"/>
                <w:lang w:eastAsia="es-CL"/>
              </w:rPr>
            </w:pPr>
            <w:r w:rsidRPr="00520E91">
              <w:rPr>
                <w:i/>
                <w:color w:val="000000"/>
                <w:lang w:eastAsia="es-CL"/>
              </w:rPr>
              <w:t>USD/veh</w:t>
            </w:r>
          </w:p>
        </w:tc>
        <w:tc>
          <w:tcPr>
            <w:tcW w:w="1134" w:type="dxa"/>
            <w:tcBorders>
              <w:top w:val="nil"/>
              <w:left w:val="nil"/>
              <w:bottom w:val="nil"/>
              <w:right w:val="nil"/>
            </w:tcBorders>
            <w:shd w:val="clear" w:color="auto" w:fill="auto"/>
            <w:noWrap/>
            <w:vAlign w:val="center"/>
          </w:tcPr>
          <w:p w14:paraId="408290B8" w14:textId="77777777" w:rsidR="00520E91" w:rsidRPr="00520E91" w:rsidRDefault="00520E91" w:rsidP="00520E91">
            <w:pPr>
              <w:keepNext/>
              <w:spacing w:line="276" w:lineRule="auto"/>
              <w:jc w:val="right"/>
              <w:rPr>
                <w:color w:val="000000"/>
                <w:lang w:eastAsia="es-CL"/>
              </w:rPr>
            </w:pPr>
            <w:r w:rsidRPr="00520E91">
              <w:rPr>
                <w:color w:val="000000"/>
                <w:lang w:eastAsia="es-CL"/>
              </w:rPr>
              <w:t>476,425</w:t>
            </w:r>
          </w:p>
        </w:tc>
        <w:tc>
          <w:tcPr>
            <w:tcW w:w="993" w:type="dxa"/>
            <w:tcBorders>
              <w:top w:val="nil"/>
              <w:left w:val="nil"/>
              <w:bottom w:val="nil"/>
              <w:right w:val="nil"/>
            </w:tcBorders>
            <w:shd w:val="clear" w:color="auto" w:fill="auto"/>
            <w:noWrap/>
            <w:vAlign w:val="center"/>
          </w:tcPr>
          <w:p w14:paraId="6BF6B749" w14:textId="77777777" w:rsidR="00520E91" w:rsidRPr="00520E91" w:rsidRDefault="00520E91" w:rsidP="00520E91">
            <w:pPr>
              <w:keepNext/>
              <w:spacing w:line="276" w:lineRule="auto"/>
              <w:jc w:val="right"/>
              <w:rPr>
                <w:i/>
                <w:color w:val="000000"/>
                <w:lang w:eastAsia="es-CL"/>
              </w:rPr>
            </w:pPr>
            <w:r w:rsidRPr="00520E91">
              <w:rPr>
                <w:i/>
                <w:color w:val="000000"/>
                <w:lang w:eastAsia="es-CL"/>
              </w:rPr>
              <w:t>USD/veh</w:t>
            </w:r>
          </w:p>
        </w:tc>
      </w:tr>
      <w:tr w:rsidR="00520E91" w:rsidRPr="00520E91" w14:paraId="38609ADA" w14:textId="77777777" w:rsidTr="00520E91">
        <w:trPr>
          <w:cantSplit/>
          <w:trHeight w:val="397"/>
          <w:jc w:val="center"/>
        </w:trPr>
        <w:tc>
          <w:tcPr>
            <w:tcW w:w="2127" w:type="dxa"/>
            <w:tcBorders>
              <w:top w:val="nil"/>
              <w:left w:val="nil"/>
              <w:bottom w:val="nil"/>
              <w:right w:val="nil"/>
            </w:tcBorders>
            <w:shd w:val="clear" w:color="auto" w:fill="auto"/>
            <w:noWrap/>
            <w:vAlign w:val="center"/>
          </w:tcPr>
          <w:p w14:paraId="719F1D4C" w14:textId="77777777" w:rsidR="00520E91" w:rsidRPr="00520E91" w:rsidRDefault="00520E91" w:rsidP="00520E91">
            <w:pPr>
              <w:keepNext/>
              <w:spacing w:line="276" w:lineRule="auto"/>
              <w:jc w:val="both"/>
              <w:rPr>
                <w:color w:val="000000"/>
                <w:lang w:eastAsia="es-CL"/>
              </w:rPr>
            </w:pPr>
            <w:r w:rsidRPr="00520E91">
              <w:rPr>
                <w:color w:val="000000"/>
                <w:lang w:eastAsia="es-CL"/>
              </w:rPr>
              <w:t>Infrastructure Costs</w:t>
            </w:r>
          </w:p>
        </w:tc>
        <w:tc>
          <w:tcPr>
            <w:tcW w:w="1417" w:type="dxa"/>
            <w:tcBorders>
              <w:top w:val="nil"/>
              <w:left w:val="nil"/>
              <w:bottom w:val="nil"/>
              <w:right w:val="nil"/>
            </w:tcBorders>
            <w:shd w:val="clear" w:color="auto" w:fill="auto"/>
            <w:noWrap/>
            <w:vAlign w:val="center"/>
          </w:tcPr>
          <w:p w14:paraId="0033D43D" w14:textId="77777777" w:rsidR="00520E91" w:rsidRPr="00520E91" w:rsidRDefault="00520E91" w:rsidP="00520E91">
            <w:pPr>
              <w:keepNext/>
              <w:spacing w:line="276" w:lineRule="auto"/>
              <w:jc w:val="right"/>
              <w:rPr>
                <w:color w:val="000000"/>
                <w:lang w:eastAsia="es-CL"/>
              </w:rPr>
            </w:pPr>
          </w:p>
        </w:tc>
        <w:tc>
          <w:tcPr>
            <w:tcW w:w="992" w:type="dxa"/>
            <w:tcBorders>
              <w:top w:val="nil"/>
              <w:left w:val="nil"/>
              <w:bottom w:val="nil"/>
              <w:right w:val="nil"/>
            </w:tcBorders>
            <w:shd w:val="clear" w:color="auto" w:fill="auto"/>
            <w:noWrap/>
            <w:vAlign w:val="center"/>
          </w:tcPr>
          <w:p w14:paraId="5F61E3BA" w14:textId="77777777" w:rsidR="00520E91" w:rsidRPr="00520E91" w:rsidRDefault="00520E91" w:rsidP="00520E91">
            <w:pPr>
              <w:keepNext/>
              <w:spacing w:line="276" w:lineRule="auto"/>
              <w:jc w:val="right"/>
              <w:rPr>
                <w:i/>
                <w:color w:val="000000"/>
                <w:lang w:eastAsia="es-CL"/>
              </w:rPr>
            </w:pPr>
          </w:p>
        </w:tc>
        <w:tc>
          <w:tcPr>
            <w:tcW w:w="1134" w:type="dxa"/>
            <w:tcBorders>
              <w:top w:val="nil"/>
              <w:left w:val="nil"/>
              <w:bottom w:val="nil"/>
              <w:right w:val="nil"/>
            </w:tcBorders>
            <w:shd w:val="clear" w:color="auto" w:fill="auto"/>
            <w:noWrap/>
            <w:vAlign w:val="center"/>
          </w:tcPr>
          <w:p w14:paraId="496A3FEC" w14:textId="77777777" w:rsidR="00520E91" w:rsidRPr="00520E91" w:rsidRDefault="00520E91" w:rsidP="00520E91">
            <w:pPr>
              <w:keepNext/>
              <w:spacing w:line="276" w:lineRule="auto"/>
              <w:jc w:val="right"/>
              <w:rPr>
                <w:color w:val="000000"/>
                <w:lang w:eastAsia="es-CL"/>
              </w:rPr>
            </w:pPr>
            <w:r w:rsidRPr="00520E91">
              <w:rPr>
                <w:color w:val="000000"/>
                <w:lang w:eastAsia="es-CL"/>
              </w:rPr>
              <w:t xml:space="preserve">10,000 </w:t>
            </w:r>
          </w:p>
        </w:tc>
        <w:tc>
          <w:tcPr>
            <w:tcW w:w="993" w:type="dxa"/>
            <w:tcBorders>
              <w:top w:val="nil"/>
              <w:left w:val="nil"/>
              <w:bottom w:val="nil"/>
              <w:right w:val="nil"/>
            </w:tcBorders>
            <w:shd w:val="clear" w:color="auto" w:fill="auto"/>
            <w:noWrap/>
            <w:vAlign w:val="center"/>
          </w:tcPr>
          <w:p w14:paraId="0C231170" w14:textId="77777777" w:rsidR="00520E91" w:rsidRPr="00520E91" w:rsidRDefault="00520E91" w:rsidP="00520E91">
            <w:pPr>
              <w:keepNext/>
              <w:spacing w:line="276" w:lineRule="auto"/>
              <w:jc w:val="right"/>
              <w:rPr>
                <w:i/>
                <w:color w:val="000000"/>
                <w:lang w:eastAsia="es-CL"/>
              </w:rPr>
            </w:pPr>
            <w:r w:rsidRPr="00520E91">
              <w:rPr>
                <w:i/>
                <w:color w:val="000000"/>
                <w:lang w:eastAsia="es-CL"/>
              </w:rPr>
              <w:t>USD/veh</w:t>
            </w:r>
          </w:p>
        </w:tc>
      </w:tr>
      <w:tr w:rsidR="00520E91" w:rsidRPr="00520E91" w14:paraId="43A4F040" w14:textId="77777777" w:rsidTr="00520E91">
        <w:trPr>
          <w:cantSplit/>
          <w:trHeight w:val="397"/>
          <w:jc w:val="center"/>
        </w:trPr>
        <w:tc>
          <w:tcPr>
            <w:tcW w:w="2127" w:type="dxa"/>
            <w:tcBorders>
              <w:top w:val="nil"/>
              <w:left w:val="nil"/>
              <w:bottom w:val="nil"/>
              <w:right w:val="nil"/>
            </w:tcBorders>
            <w:shd w:val="clear" w:color="auto" w:fill="auto"/>
            <w:noWrap/>
            <w:vAlign w:val="center"/>
          </w:tcPr>
          <w:p w14:paraId="6D217AA1" w14:textId="77777777" w:rsidR="00520E91" w:rsidRPr="00520E91" w:rsidRDefault="00520E91" w:rsidP="00520E91">
            <w:pPr>
              <w:keepNext/>
              <w:spacing w:line="276" w:lineRule="auto"/>
              <w:jc w:val="both"/>
              <w:rPr>
                <w:color w:val="000000"/>
                <w:lang w:eastAsia="es-CL"/>
              </w:rPr>
            </w:pPr>
            <w:r w:rsidRPr="00520E91">
              <w:rPr>
                <w:color w:val="000000"/>
                <w:lang w:eastAsia="es-CL"/>
              </w:rPr>
              <w:t>Per Km subsidy</w:t>
            </w:r>
          </w:p>
        </w:tc>
        <w:tc>
          <w:tcPr>
            <w:tcW w:w="1417" w:type="dxa"/>
            <w:tcBorders>
              <w:top w:val="nil"/>
              <w:left w:val="nil"/>
              <w:bottom w:val="nil"/>
              <w:right w:val="nil"/>
            </w:tcBorders>
            <w:shd w:val="clear" w:color="auto" w:fill="auto"/>
            <w:noWrap/>
            <w:vAlign w:val="center"/>
          </w:tcPr>
          <w:p w14:paraId="386A5FBC" w14:textId="77777777" w:rsidR="00520E91" w:rsidRPr="00520E91" w:rsidRDefault="00520E91" w:rsidP="00520E91">
            <w:pPr>
              <w:keepNext/>
              <w:spacing w:line="276" w:lineRule="auto"/>
              <w:jc w:val="right"/>
              <w:rPr>
                <w:color w:val="000000"/>
                <w:lang w:eastAsia="es-CL"/>
              </w:rPr>
            </w:pPr>
            <w:r w:rsidRPr="00520E91">
              <w:rPr>
                <w:color w:val="000000"/>
                <w:lang w:eastAsia="es-CL"/>
              </w:rPr>
              <w:t>395.61</w:t>
            </w:r>
          </w:p>
        </w:tc>
        <w:tc>
          <w:tcPr>
            <w:tcW w:w="992" w:type="dxa"/>
            <w:tcBorders>
              <w:top w:val="nil"/>
              <w:left w:val="nil"/>
              <w:bottom w:val="nil"/>
              <w:right w:val="nil"/>
            </w:tcBorders>
            <w:shd w:val="clear" w:color="auto" w:fill="auto"/>
            <w:noWrap/>
            <w:vAlign w:val="center"/>
          </w:tcPr>
          <w:p w14:paraId="63E782D7" w14:textId="77777777" w:rsidR="00520E91" w:rsidRPr="00520E91" w:rsidRDefault="00520E91" w:rsidP="00520E91">
            <w:pPr>
              <w:keepNext/>
              <w:spacing w:line="276" w:lineRule="auto"/>
              <w:jc w:val="right"/>
              <w:rPr>
                <w:i/>
                <w:color w:val="000000"/>
                <w:lang w:eastAsia="es-CL"/>
              </w:rPr>
            </w:pPr>
            <w:r w:rsidRPr="00520E91">
              <w:rPr>
                <w:i/>
                <w:color w:val="000000"/>
                <w:lang w:eastAsia="es-CL"/>
              </w:rPr>
              <w:t>CLP/km</w:t>
            </w:r>
          </w:p>
        </w:tc>
        <w:tc>
          <w:tcPr>
            <w:tcW w:w="1134" w:type="dxa"/>
            <w:tcBorders>
              <w:top w:val="nil"/>
              <w:left w:val="nil"/>
              <w:bottom w:val="nil"/>
              <w:right w:val="nil"/>
            </w:tcBorders>
            <w:shd w:val="clear" w:color="auto" w:fill="auto"/>
            <w:noWrap/>
            <w:vAlign w:val="center"/>
          </w:tcPr>
          <w:p w14:paraId="43936040" w14:textId="77777777" w:rsidR="00520E91" w:rsidRPr="00520E91" w:rsidRDefault="00520E91" w:rsidP="00520E91">
            <w:pPr>
              <w:keepNext/>
              <w:spacing w:line="276" w:lineRule="auto"/>
              <w:jc w:val="right"/>
              <w:rPr>
                <w:color w:val="000000"/>
                <w:lang w:eastAsia="es-CL"/>
              </w:rPr>
            </w:pPr>
            <w:r w:rsidRPr="00520E91">
              <w:rPr>
                <w:color w:val="000000"/>
                <w:lang w:eastAsia="es-CL"/>
              </w:rPr>
              <w:t>466.8198</w:t>
            </w:r>
          </w:p>
        </w:tc>
        <w:tc>
          <w:tcPr>
            <w:tcW w:w="993" w:type="dxa"/>
            <w:tcBorders>
              <w:top w:val="nil"/>
              <w:left w:val="nil"/>
              <w:bottom w:val="nil"/>
              <w:right w:val="nil"/>
            </w:tcBorders>
            <w:shd w:val="clear" w:color="auto" w:fill="auto"/>
            <w:noWrap/>
            <w:vAlign w:val="center"/>
          </w:tcPr>
          <w:p w14:paraId="07E0518B" w14:textId="77777777" w:rsidR="00520E91" w:rsidRPr="00520E91" w:rsidRDefault="00520E91" w:rsidP="00520E91">
            <w:pPr>
              <w:keepNext/>
              <w:spacing w:line="276" w:lineRule="auto"/>
              <w:jc w:val="right"/>
              <w:rPr>
                <w:i/>
                <w:color w:val="000000"/>
                <w:lang w:eastAsia="es-CL"/>
              </w:rPr>
            </w:pPr>
            <w:r w:rsidRPr="00520E91">
              <w:rPr>
                <w:i/>
                <w:color w:val="000000"/>
                <w:lang w:eastAsia="es-CL"/>
              </w:rPr>
              <w:t>CLP/km</w:t>
            </w:r>
          </w:p>
        </w:tc>
      </w:tr>
      <w:tr w:rsidR="00520E91" w:rsidRPr="00520E91" w14:paraId="353AFAD5" w14:textId="77777777" w:rsidTr="00520E91">
        <w:trPr>
          <w:cantSplit/>
          <w:trHeight w:val="397"/>
          <w:jc w:val="center"/>
        </w:trPr>
        <w:tc>
          <w:tcPr>
            <w:tcW w:w="2127" w:type="dxa"/>
            <w:tcBorders>
              <w:top w:val="nil"/>
              <w:left w:val="nil"/>
              <w:bottom w:val="nil"/>
              <w:right w:val="nil"/>
            </w:tcBorders>
            <w:shd w:val="clear" w:color="auto" w:fill="auto"/>
            <w:noWrap/>
            <w:vAlign w:val="center"/>
            <w:hideMark/>
          </w:tcPr>
          <w:p w14:paraId="29A1AE47" w14:textId="77777777" w:rsidR="00520E91" w:rsidRPr="00520E91" w:rsidRDefault="00520E91" w:rsidP="00520E91">
            <w:pPr>
              <w:keepNext/>
              <w:spacing w:line="276" w:lineRule="auto"/>
              <w:jc w:val="both"/>
              <w:rPr>
                <w:color w:val="000000"/>
                <w:lang w:eastAsia="es-CL"/>
              </w:rPr>
            </w:pPr>
            <w:r w:rsidRPr="00520E91">
              <w:rPr>
                <w:color w:val="000000"/>
                <w:lang w:eastAsia="es-CL"/>
              </w:rPr>
              <w:t>Depreciation rate</w:t>
            </w:r>
          </w:p>
        </w:tc>
        <w:tc>
          <w:tcPr>
            <w:tcW w:w="1417" w:type="dxa"/>
            <w:tcBorders>
              <w:top w:val="nil"/>
              <w:left w:val="nil"/>
              <w:bottom w:val="nil"/>
              <w:right w:val="nil"/>
            </w:tcBorders>
            <w:shd w:val="clear" w:color="auto" w:fill="auto"/>
            <w:noWrap/>
            <w:vAlign w:val="center"/>
            <w:hideMark/>
          </w:tcPr>
          <w:p w14:paraId="3AA7AA44" w14:textId="77777777" w:rsidR="00520E91" w:rsidRPr="00520E91" w:rsidRDefault="00520E91" w:rsidP="00520E91">
            <w:pPr>
              <w:keepNext/>
              <w:spacing w:line="276" w:lineRule="auto"/>
              <w:jc w:val="right"/>
              <w:rPr>
                <w:color w:val="000000"/>
                <w:lang w:eastAsia="es-CL"/>
              </w:rPr>
            </w:pPr>
            <w:r w:rsidRPr="00520E91">
              <w:rPr>
                <w:color w:val="000000"/>
                <w:lang w:eastAsia="es-CL"/>
              </w:rPr>
              <w:t>15%</w:t>
            </w:r>
          </w:p>
        </w:tc>
        <w:tc>
          <w:tcPr>
            <w:tcW w:w="992" w:type="dxa"/>
            <w:tcBorders>
              <w:top w:val="nil"/>
              <w:left w:val="nil"/>
              <w:bottom w:val="nil"/>
              <w:right w:val="nil"/>
            </w:tcBorders>
            <w:shd w:val="clear" w:color="auto" w:fill="auto"/>
            <w:noWrap/>
            <w:vAlign w:val="center"/>
            <w:hideMark/>
          </w:tcPr>
          <w:p w14:paraId="4D3BCFB0" w14:textId="77777777" w:rsidR="00520E91" w:rsidRPr="00520E91" w:rsidRDefault="00520E91" w:rsidP="00520E91">
            <w:pPr>
              <w:keepNext/>
              <w:spacing w:line="276" w:lineRule="auto"/>
              <w:jc w:val="right"/>
              <w:rPr>
                <w:i/>
                <w:color w:val="000000"/>
                <w:lang w:eastAsia="es-CL"/>
              </w:rPr>
            </w:pPr>
          </w:p>
        </w:tc>
        <w:tc>
          <w:tcPr>
            <w:tcW w:w="1134" w:type="dxa"/>
            <w:tcBorders>
              <w:top w:val="nil"/>
              <w:left w:val="nil"/>
              <w:bottom w:val="nil"/>
              <w:right w:val="nil"/>
            </w:tcBorders>
            <w:shd w:val="clear" w:color="auto" w:fill="auto"/>
            <w:noWrap/>
            <w:vAlign w:val="center"/>
            <w:hideMark/>
          </w:tcPr>
          <w:p w14:paraId="0A9B7CBD" w14:textId="77777777" w:rsidR="00520E91" w:rsidRPr="00520E91" w:rsidRDefault="00520E91" w:rsidP="00520E91">
            <w:pPr>
              <w:keepNext/>
              <w:spacing w:line="276" w:lineRule="auto"/>
              <w:jc w:val="right"/>
              <w:rPr>
                <w:color w:val="000000"/>
                <w:lang w:eastAsia="es-CL"/>
              </w:rPr>
            </w:pPr>
            <w:r w:rsidRPr="00520E91">
              <w:rPr>
                <w:color w:val="000000"/>
                <w:lang w:eastAsia="es-CL"/>
              </w:rPr>
              <w:t>20%</w:t>
            </w:r>
          </w:p>
        </w:tc>
        <w:tc>
          <w:tcPr>
            <w:tcW w:w="993" w:type="dxa"/>
            <w:tcBorders>
              <w:top w:val="nil"/>
              <w:left w:val="nil"/>
              <w:bottom w:val="nil"/>
              <w:right w:val="nil"/>
            </w:tcBorders>
            <w:shd w:val="clear" w:color="auto" w:fill="auto"/>
            <w:noWrap/>
            <w:vAlign w:val="center"/>
            <w:hideMark/>
          </w:tcPr>
          <w:p w14:paraId="0A0D246C" w14:textId="77777777" w:rsidR="00520E91" w:rsidRPr="00520E91" w:rsidRDefault="00520E91" w:rsidP="00520E91">
            <w:pPr>
              <w:keepNext/>
              <w:spacing w:line="276" w:lineRule="auto"/>
              <w:jc w:val="right"/>
              <w:rPr>
                <w:i/>
                <w:color w:val="000000"/>
                <w:lang w:eastAsia="es-CL"/>
              </w:rPr>
            </w:pPr>
          </w:p>
        </w:tc>
      </w:tr>
      <w:tr w:rsidR="00520E91" w:rsidRPr="00520E91" w14:paraId="5B52B28E" w14:textId="77777777" w:rsidTr="00520E91">
        <w:trPr>
          <w:cantSplit/>
          <w:trHeight w:val="397"/>
          <w:jc w:val="center"/>
        </w:trPr>
        <w:tc>
          <w:tcPr>
            <w:tcW w:w="2127" w:type="dxa"/>
            <w:tcBorders>
              <w:top w:val="nil"/>
              <w:left w:val="nil"/>
              <w:bottom w:val="nil"/>
              <w:right w:val="nil"/>
            </w:tcBorders>
            <w:shd w:val="clear" w:color="auto" w:fill="auto"/>
            <w:noWrap/>
            <w:vAlign w:val="center"/>
            <w:hideMark/>
          </w:tcPr>
          <w:p w14:paraId="32B58EAD" w14:textId="77777777" w:rsidR="00520E91" w:rsidRPr="00520E91" w:rsidRDefault="00520E91" w:rsidP="00520E91">
            <w:pPr>
              <w:keepNext/>
              <w:spacing w:line="276" w:lineRule="auto"/>
              <w:jc w:val="both"/>
              <w:rPr>
                <w:color w:val="000000"/>
                <w:lang w:eastAsia="es-CL"/>
              </w:rPr>
            </w:pPr>
            <w:r w:rsidRPr="00520E91">
              <w:rPr>
                <w:color w:val="000000"/>
                <w:lang w:eastAsia="es-CL"/>
              </w:rPr>
              <w:t>Residual value (%)</w:t>
            </w:r>
          </w:p>
        </w:tc>
        <w:tc>
          <w:tcPr>
            <w:tcW w:w="1417" w:type="dxa"/>
            <w:tcBorders>
              <w:top w:val="nil"/>
              <w:left w:val="nil"/>
              <w:bottom w:val="nil"/>
              <w:right w:val="nil"/>
            </w:tcBorders>
            <w:shd w:val="clear" w:color="auto" w:fill="auto"/>
            <w:noWrap/>
            <w:vAlign w:val="center"/>
            <w:hideMark/>
          </w:tcPr>
          <w:p w14:paraId="7A2F5FC1" w14:textId="77777777" w:rsidR="00520E91" w:rsidRPr="00520E91" w:rsidRDefault="00520E91" w:rsidP="00520E91">
            <w:pPr>
              <w:keepNext/>
              <w:spacing w:line="276" w:lineRule="auto"/>
              <w:jc w:val="right"/>
              <w:rPr>
                <w:color w:val="000000"/>
                <w:lang w:eastAsia="es-CL"/>
              </w:rPr>
            </w:pPr>
            <w:r w:rsidRPr="00520E91">
              <w:rPr>
                <w:color w:val="000000"/>
                <w:lang w:eastAsia="es-CL"/>
              </w:rPr>
              <w:t>27%</w:t>
            </w:r>
          </w:p>
        </w:tc>
        <w:tc>
          <w:tcPr>
            <w:tcW w:w="992" w:type="dxa"/>
            <w:tcBorders>
              <w:top w:val="nil"/>
              <w:left w:val="nil"/>
              <w:bottom w:val="nil"/>
              <w:right w:val="nil"/>
            </w:tcBorders>
            <w:shd w:val="clear" w:color="auto" w:fill="auto"/>
            <w:noWrap/>
            <w:vAlign w:val="center"/>
            <w:hideMark/>
          </w:tcPr>
          <w:p w14:paraId="06797850" w14:textId="77777777" w:rsidR="00520E91" w:rsidRPr="00520E91" w:rsidRDefault="00520E91" w:rsidP="00520E91">
            <w:pPr>
              <w:keepNext/>
              <w:spacing w:line="276" w:lineRule="auto"/>
              <w:jc w:val="right"/>
              <w:rPr>
                <w:i/>
                <w:color w:val="000000"/>
                <w:lang w:eastAsia="es-CL"/>
              </w:rPr>
            </w:pPr>
          </w:p>
        </w:tc>
        <w:tc>
          <w:tcPr>
            <w:tcW w:w="1134" w:type="dxa"/>
            <w:tcBorders>
              <w:top w:val="nil"/>
              <w:left w:val="nil"/>
              <w:bottom w:val="nil"/>
              <w:right w:val="nil"/>
            </w:tcBorders>
            <w:shd w:val="clear" w:color="auto" w:fill="auto"/>
            <w:noWrap/>
            <w:vAlign w:val="center"/>
            <w:hideMark/>
          </w:tcPr>
          <w:p w14:paraId="7D0938A6" w14:textId="77777777" w:rsidR="00520E91" w:rsidRPr="00520E91" w:rsidRDefault="00520E91" w:rsidP="00520E91">
            <w:pPr>
              <w:keepNext/>
              <w:spacing w:line="276" w:lineRule="auto"/>
              <w:jc w:val="right"/>
              <w:rPr>
                <w:color w:val="000000"/>
                <w:lang w:eastAsia="es-CL"/>
              </w:rPr>
            </w:pPr>
            <w:r w:rsidRPr="00520E91">
              <w:rPr>
                <w:color w:val="000000"/>
                <w:lang w:eastAsia="es-CL"/>
              </w:rPr>
              <w:t>17%</w:t>
            </w:r>
          </w:p>
        </w:tc>
        <w:tc>
          <w:tcPr>
            <w:tcW w:w="993" w:type="dxa"/>
            <w:tcBorders>
              <w:top w:val="nil"/>
              <w:left w:val="nil"/>
              <w:bottom w:val="nil"/>
              <w:right w:val="nil"/>
            </w:tcBorders>
            <w:shd w:val="clear" w:color="auto" w:fill="auto"/>
            <w:noWrap/>
            <w:vAlign w:val="center"/>
            <w:hideMark/>
          </w:tcPr>
          <w:p w14:paraId="65CF4338" w14:textId="77777777" w:rsidR="00520E91" w:rsidRPr="00520E91" w:rsidRDefault="00520E91" w:rsidP="00520E91">
            <w:pPr>
              <w:keepNext/>
              <w:spacing w:line="276" w:lineRule="auto"/>
              <w:jc w:val="right"/>
              <w:rPr>
                <w:i/>
                <w:color w:val="000000"/>
                <w:lang w:eastAsia="es-CL"/>
              </w:rPr>
            </w:pPr>
          </w:p>
        </w:tc>
      </w:tr>
      <w:tr w:rsidR="00520E91" w:rsidRPr="00520E91" w14:paraId="1D4B0663" w14:textId="77777777" w:rsidTr="00520E91">
        <w:trPr>
          <w:cantSplit/>
          <w:trHeight w:val="397"/>
          <w:jc w:val="center"/>
        </w:trPr>
        <w:tc>
          <w:tcPr>
            <w:tcW w:w="2127" w:type="dxa"/>
            <w:tcBorders>
              <w:top w:val="nil"/>
              <w:left w:val="nil"/>
              <w:right w:val="nil"/>
            </w:tcBorders>
            <w:shd w:val="clear" w:color="auto" w:fill="auto"/>
            <w:noWrap/>
            <w:vAlign w:val="center"/>
            <w:hideMark/>
          </w:tcPr>
          <w:p w14:paraId="0E98CB0E" w14:textId="77777777" w:rsidR="00520E91" w:rsidRPr="00520E91" w:rsidRDefault="00520E91" w:rsidP="00520E91">
            <w:pPr>
              <w:keepNext/>
              <w:spacing w:line="276" w:lineRule="auto"/>
              <w:jc w:val="both"/>
              <w:rPr>
                <w:color w:val="000000"/>
                <w:lang w:eastAsia="es-CL"/>
              </w:rPr>
            </w:pPr>
            <w:r w:rsidRPr="00520E91">
              <w:rPr>
                <w:color w:val="000000"/>
                <w:lang w:eastAsia="es-CL"/>
              </w:rPr>
              <w:t>Residual value</w:t>
            </w:r>
          </w:p>
        </w:tc>
        <w:tc>
          <w:tcPr>
            <w:tcW w:w="1417" w:type="dxa"/>
            <w:tcBorders>
              <w:top w:val="nil"/>
              <w:left w:val="nil"/>
              <w:right w:val="nil"/>
            </w:tcBorders>
            <w:shd w:val="clear" w:color="auto" w:fill="auto"/>
            <w:noWrap/>
            <w:vAlign w:val="center"/>
            <w:hideMark/>
          </w:tcPr>
          <w:p w14:paraId="16B286EB" w14:textId="77777777" w:rsidR="00520E91" w:rsidRPr="00520E91" w:rsidRDefault="00520E91" w:rsidP="00520E91">
            <w:pPr>
              <w:keepNext/>
              <w:spacing w:line="276" w:lineRule="auto"/>
              <w:jc w:val="right"/>
              <w:rPr>
                <w:color w:val="000000"/>
                <w:lang w:eastAsia="es-CL"/>
              </w:rPr>
            </w:pPr>
            <w:r w:rsidRPr="00520E91">
              <w:rPr>
                <w:color w:val="000000"/>
                <w:lang w:eastAsia="es-CL"/>
              </w:rPr>
              <w:t xml:space="preserve">48,145 </w:t>
            </w:r>
          </w:p>
        </w:tc>
        <w:tc>
          <w:tcPr>
            <w:tcW w:w="992" w:type="dxa"/>
            <w:tcBorders>
              <w:top w:val="nil"/>
              <w:left w:val="nil"/>
              <w:right w:val="nil"/>
            </w:tcBorders>
            <w:shd w:val="clear" w:color="auto" w:fill="auto"/>
            <w:noWrap/>
            <w:vAlign w:val="center"/>
            <w:hideMark/>
          </w:tcPr>
          <w:p w14:paraId="59EEAD00" w14:textId="77777777" w:rsidR="00520E91" w:rsidRPr="00520E91" w:rsidRDefault="00520E91" w:rsidP="00520E91">
            <w:pPr>
              <w:keepNext/>
              <w:spacing w:line="276" w:lineRule="auto"/>
              <w:jc w:val="right"/>
              <w:rPr>
                <w:i/>
                <w:color w:val="000000"/>
                <w:lang w:eastAsia="es-CL"/>
              </w:rPr>
            </w:pPr>
            <w:r w:rsidRPr="00520E91">
              <w:rPr>
                <w:i/>
                <w:color w:val="000000"/>
                <w:lang w:eastAsia="es-CL"/>
              </w:rPr>
              <w:t>USD/veh</w:t>
            </w:r>
          </w:p>
        </w:tc>
        <w:tc>
          <w:tcPr>
            <w:tcW w:w="1134" w:type="dxa"/>
            <w:tcBorders>
              <w:top w:val="nil"/>
              <w:left w:val="nil"/>
              <w:right w:val="nil"/>
            </w:tcBorders>
            <w:shd w:val="clear" w:color="auto" w:fill="auto"/>
            <w:noWrap/>
            <w:vAlign w:val="center"/>
            <w:hideMark/>
          </w:tcPr>
          <w:p w14:paraId="346FCBB7" w14:textId="77777777" w:rsidR="00520E91" w:rsidRPr="00520E91" w:rsidRDefault="00520E91" w:rsidP="00520E91">
            <w:pPr>
              <w:keepNext/>
              <w:spacing w:line="276" w:lineRule="auto"/>
              <w:jc w:val="right"/>
              <w:rPr>
                <w:color w:val="000000"/>
                <w:lang w:eastAsia="es-CL"/>
              </w:rPr>
            </w:pPr>
            <w:r w:rsidRPr="00520E91">
              <w:rPr>
                <w:color w:val="000000"/>
                <w:lang w:eastAsia="es-CL"/>
              </w:rPr>
              <w:t xml:space="preserve">57,248 </w:t>
            </w:r>
          </w:p>
        </w:tc>
        <w:tc>
          <w:tcPr>
            <w:tcW w:w="993" w:type="dxa"/>
            <w:tcBorders>
              <w:top w:val="nil"/>
              <w:left w:val="nil"/>
              <w:right w:val="nil"/>
            </w:tcBorders>
            <w:shd w:val="clear" w:color="auto" w:fill="auto"/>
            <w:noWrap/>
            <w:vAlign w:val="center"/>
            <w:hideMark/>
          </w:tcPr>
          <w:p w14:paraId="3FE708D7" w14:textId="77777777" w:rsidR="00520E91" w:rsidRPr="00520E91" w:rsidRDefault="00520E91" w:rsidP="00520E91">
            <w:pPr>
              <w:keepNext/>
              <w:spacing w:line="276" w:lineRule="auto"/>
              <w:jc w:val="right"/>
              <w:rPr>
                <w:i/>
                <w:color w:val="000000"/>
                <w:lang w:eastAsia="es-CL"/>
              </w:rPr>
            </w:pPr>
            <w:r w:rsidRPr="00520E91">
              <w:rPr>
                <w:i/>
                <w:color w:val="000000"/>
                <w:lang w:eastAsia="es-CL"/>
              </w:rPr>
              <w:t>USD/veh</w:t>
            </w:r>
          </w:p>
        </w:tc>
      </w:tr>
      <w:tr w:rsidR="00520E91" w:rsidRPr="00520E91" w14:paraId="756B8A63" w14:textId="77777777" w:rsidTr="00520E91">
        <w:trPr>
          <w:cantSplit/>
          <w:trHeight w:val="397"/>
          <w:jc w:val="center"/>
        </w:trPr>
        <w:tc>
          <w:tcPr>
            <w:tcW w:w="2127" w:type="dxa"/>
            <w:tcBorders>
              <w:top w:val="nil"/>
              <w:left w:val="nil"/>
              <w:bottom w:val="double" w:sz="4" w:space="0" w:color="auto"/>
              <w:right w:val="nil"/>
            </w:tcBorders>
            <w:shd w:val="clear" w:color="auto" w:fill="auto"/>
            <w:noWrap/>
            <w:vAlign w:val="center"/>
            <w:hideMark/>
          </w:tcPr>
          <w:p w14:paraId="6240B51E" w14:textId="77777777" w:rsidR="00520E91" w:rsidRPr="00520E91" w:rsidRDefault="00520E91" w:rsidP="00520E91">
            <w:pPr>
              <w:keepNext/>
              <w:spacing w:line="276" w:lineRule="auto"/>
              <w:jc w:val="both"/>
              <w:rPr>
                <w:color w:val="000000"/>
                <w:lang w:eastAsia="es-CL"/>
              </w:rPr>
            </w:pPr>
            <w:r w:rsidRPr="00520E91">
              <w:rPr>
                <w:color w:val="000000"/>
                <w:lang w:eastAsia="es-CL"/>
              </w:rPr>
              <w:t>GHG Emission Factor</w:t>
            </w:r>
          </w:p>
        </w:tc>
        <w:tc>
          <w:tcPr>
            <w:tcW w:w="1417" w:type="dxa"/>
            <w:tcBorders>
              <w:top w:val="nil"/>
              <w:left w:val="nil"/>
              <w:bottom w:val="double" w:sz="4" w:space="0" w:color="auto"/>
              <w:right w:val="nil"/>
            </w:tcBorders>
            <w:shd w:val="clear" w:color="auto" w:fill="auto"/>
            <w:noWrap/>
            <w:vAlign w:val="center"/>
            <w:hideMark/>
          </w:tcPr>
          <w:p w14:paraId="67711FBB" w14:textId="77777777" w:rsidR="00520E91" w:rsidRPr="00520E91" w:rsidRDefault="00520E91" w:rsidP="00520E91">
            <w:pPr>
              <w:keepNext/>
              <w:spacing w:line="276" w:lineRule="auto"/>
              <w:jc w:val="right"/>
              <w:rPr>
                <w:color w:val="000000"/>
                <w:lang w:eastAsia="es-CL"/>
              </w:rPr>
            </w:pPr>
            <w:r w:rsidRPr="00520E91">
              <w:rPr>
                <w:color w:val="000000"/>
                <w:lang w:eastAsia="es-CL"/>
              </w:rPr>
              <w:t xml:space="preserve">978 </w:t>
            </w:r>
          </w:p>
        </w:tc>
        <w:tc>
          <w:tcPr>
            <w:tcW w:w="992" w:type="dxa"/>
            <w:tcBorders>
              <w:top w:val="nil"/>
              <w:left w:val="nil"/>
              <w:bottom w:val="double" w:sz="4" w:space="0" w:color="auto"/>
              <w:right w:val="nil"/>
            </w:tcBorders>
            <w:shd w:val="clear" w:color="auto" w:fill="auto"/>
            <w:noWrap/>
            <w:vAlign w:val="center"/>
            <w:hideMark/>
          </w:tcPr>
          <w:p w14:paraId="79DB2EFC" w14:textId="77777777" w:rsidR="00520E91" w:rsidRPr="00520E91" w:rsidRDefault="00520E91" w:rsidP="00520E91">
            <w:pPr>
              <w:keepNext/>
              <w:spacing w:line="276" w:lineRule="auto"/>
              <w:jc w:val="right"/>
              <w:rPr>
                <w:i/>
                <w:color w:val="000000"/>
                <w:lang w:eastAsia="es-CL"/>
              </w:rPr>
            </w:pPr>
            <w:r w:rsidRPr="00520E91">
              <w:rPr>
                <w:i/>
                <w:color w:val="000000"/>
                <w:lang w:eastAsia="es-CL"/>
              </w:rPr>
              <w:t xml:space="preserve">g/km-veh </w:t>
            </w:r>
          </w:p>
        </w:tc>
        <w:tc>
          <w:tcPr>
            <w:tcW w:w="1134" w:type="dxa"/>
            <w:tcBorders>
              <w:top w:val="nil"/>
              <w:left w:val="nil"/>
              <w:bottom w:val="double" w:sz="4" w:space="0" w:color="auto"/>
              <w:right w:val="nil"/>
            </w:tcBorders>
            <w:shd w:val="clear" w:color="auto" w:fill="auto"/>
            <w:noWrap/>
            <w:vAlign w:val="center"/>
            <w:hideMark/>
          </w:tcPr>
          <w:p w14:paraId="68A66285" w14:textId="77777777" w:rsidR="00520E91" w:rsidRPr="00520E91" w:rsidRDefault="00520E91" w:rsidP="00520E91">
            <w:pPr>
              <w:keepNext/>
              <w:spacing w:line="276" w:lineRule="auto"/>
              <w:jc w:val="right"/>
              <w:rPr>
                <w:color w:val="000000"/>
                <w:lang w:eastAsia="es-CL"/>
              </w:rPr>
            </w:pPr>
            <w:r w:rsidRPr="00520E91">
              <w:rPr>
                <w:color w:val="000000"/>
                <w:lang w:eastAsia="es-CL"/>
              </w:rPr>
              <w:t xml:space="preserve">300 </w:t>
            </w:r>
          </w:p>
        </w:tc>
        <w:tc>
          <w:tcPr>
            <w:tcW w:w="993" w:type="dxa"/>
            <w:tcBorders>
              <w:top w:val="nil"/>
              <w:left w:val="nil"/>
              <w:bottom w:val="double" w:sz="4" w:space="0" w:color="auto"/>
              <w:right w:val="nil"/>
            </w:tcBorders>
            <w:shd w:val="clear" w:color="auto" w:fill="auto"/>
            <w:noWrap/>
            <w:vAlign w:val="center"/>
            <w:hideMark/>
          </w:tcPr>
          <w:p w14:paraId="521E7496" w14:textId="77777777" w:rsidR="00520E91" w:rsidRPr="00520E91" w:rsidRDefault="00520E91" w:rsidP="00520E91">
            <w:pPr>
              <w:keepNext/>
              <w:spacing w:line="276" w:lineRule="auto"/>
              <w:jc w:val="right"/>
              <w:rPr>
                <w:i/>
                <w:color w:val="000000"/>
                <w:lang w:eastAsia="es-CL"/>
              </w:rPr>
            </w:pPr>
            <w:r w:rsidRPr="00520E91">
              <w:rPr>
                <w:i/>
                <w:color w:val="000000"/>
                <w:lang w:eastAsia="es-CL"/>
              </w:rPr>
              <w:t xml:space="preserve">g/km-veh </w:t>
            </w:r>
          </w:p>
        </w:tc>
      </w:tr>
    </w:tbl>
    <w:p w14:paraId="39A8E762" w14:textId="77777777" w:rsidR="00520E91" w:rsidRPr="00520E91" w:rsidRDefault="00520E91" w:rsidP="00520E91">
      <w:pPr>
        <w:spacing w:line="276" w:lineRule="auto"/>
        <w:jc w:val="both"/>
      </w:pPr>
    </w:p>
    <w:p w14:paraId="1FC17857" w14:textId="77777777" w:rsidR="00520E91" w:rsidRPr="00520E91" w:rsidRDefault="00520E91" w:rsidP="00520E91">
      <w:pPr>
        <w:spacing w:line="276" w:lineRule="auto"/>
        <w:jc w:val="both"/>
        <w:sectPr w:rsidR="00520E91" w:rsidRPr="00520E91" w:rsidSect="00C82287">
          <w:pgSz w:w="12240" w:h="15840"/>
          <w:pgMar w:top="1418" w:right="1418" w:bottom="1418" w:left="1418" w:header="794" w:footer="794" w:gutter="0"/>
          <w:pgBorders w:offsetFrom="page">
            <w:bottom w:val="single" w:sz="12" w:space="24" w:color="4F81BD" w:themeColor="accent1"/>
          </w:pgBorders>
          <w:cols w:space="708"/>
          <w:docGrid w:linePitch="360"/>
        </w:sectPr>
      </w:pPr>
    </w:p>
    <w:p w14:paraId="5C325DFF" w14:textId="77777777" w:rsidR="00520E91" w:rsidRPr="00520E91" w:rsidRDefault="00520E91" w:rsidP="00520E91">
      <w:pPr>
        <w:keepNext/>
        <w:spacing w:line="276" w:lineRule="auto"/>
        <w:jc w:val="both"/>
        <w:rPr>
          <w:b/>
        </w:rPr>
      </w:pPr>
      <w:bookmarkStart w:id="142" w:name="_Toc462904585"/>
      <w:r w:rsidRPr="00520E91">
        <w:rPr>
          <w:b/>
        </w:rPr>
        <w:lastRenderedPageBreak/>
        <w:t>Annual Cash Flows and Emissions</w:t>
      </w:r>
      <w:bookmarkEnd w:id="142"/>
    </w:p>
    <w:p w14:paraId="7525EACB" w14:textId="77777777" w:rsidR="00520E91" w:rsidRDefault="00520E91" w:rsidP="00520E91">
      <w:pPr>
        <w:spacing w:line="276" w:lineRule="auto"/>
        <w:jc w:val="both"/>
        <w:rPr>
          <w:b/>
          <w:u w:val="single"/>
        </w:rPr>
      </w:pPr>
    </w:p>
    <w:p w14:paraId="134CE8EA" w14:textId="4BD2E848" w:rsidR="00520E91" w:rsidRPr="00520E91" w:rsidRDefault="00520E91" w:rsidP="00520E91">
      <w:pPr>
        <w:spacing w:line="276" w:lineRule="auto"/>
        <w:jc w:val="both"/>
        <w:rPr>
          <w:b/>
          <w:u w:val="single"/>
        </w:rPr>
      </w:pPr>
      <w:r w:rsidRPr="00520E91">
        <w:rPr>
          <w:b/>
          <w:u w:val="single"/>
        </w:rPr>
        <w:t>Euro VI Diesel Bus (</w:t>
      </w:r>
      <w:r w:rsidRPr="00520E91">
        <w:rPr>
          <w:b/>
          <w:i/>
          <w:u w:val="single"/>
        </w:rPr>
        <w:t>CLP/year</w:t>
      </w:r>
      <w:r w:rsidRPr="00520E91">
        <w:rPr>
          <w:b/>
          <w:u w:val="single"/>
        </w:rPr>
        <w:t>):</w:t>
      </w:r>
    </w:p>
    <w:tbl>
      <w:tblPr>
        <w:tblW w:w="5069" w:type="pct"/>
        <w:jc w:val="center"/>
        <w:tblLayout w:type="fixed"/>
        <w:tblCellMar>
          <w:left w:w="70" w:type="dxa"/>
          <w:right w:w="70" w:type="dxa"/>
        </w:tblCellMar>
        <w:tblLook w:val="04A0" w:firstRow="1" w:lastRow="0" w:firstColumn="1" w:lastColumn="0" w:noHBand="0" w:noVBand="1"/>
      </w:tblPr>
      <w:tblGrid>
        <w:gridCol w:w="1936"/>
        <w:gridCol w:w="1138"/>
        <w:gridCol w:w="198"/>
        <w:gridCol w:w="941"/>
        <w:gridCol w:w="110"/>
        <w:gridCol w:w="1028"/>
        <w:gridCol w:w="81"/>
        <w:gridCol w:w="1058"/>
        <w:gridCol w:w="51"/>
        <w:gridCol w:w="1088"/>
        <w:gridCol w:w="20"/>
        <w:gridCol w:w="1118"/>
        <w:gridCol w:w="1108"/>
        <w:gridCol w:w="30"/>
        <w:gridCol w:w="1078"/>
        <w:gridCol w:w="60"/>
        <w:gridCol w:w="1049"/>
        <w:gridCol w:w="90"/>
        <w:gridCol w:w="1143"/>
      </w:tblGrid>
      <w:tr w:rsidR="00520E91" w:rsidRPr="00520E91" w14:paraId="198AAF97" w14:textId="77777777" w:rsidTr="00520E91">
        <w:trPr>
          <w:trHeight w:val="284"/>
          <w:jc w:val="center"/>
        </w:trPr>
        <w:tc>
          <w:tcPr>
            <w:tcW w:w="1917" w:type="dxa"/>
            <w:tcBorders>
              <w:top w:val="nil"/>
              <w:left w:val="nil"/>
              <w:bottom w:val="nil"/>
              <w:right w:val="nil"/>
            </w:tcBorders>
            <w:shd w:val="clear" w:color="auto" w:fill="auto"/>
            <w:noWrap/>
            <w:vAlign w:val="center"/>
            <w:hideMark/>
          </w:tcPr>
          <w:p w14:paraId="0890145B" w14:textId="77777777" w:rsidR="00520E91" w:rsidRPr="00520E91" w:rsidRDefault="00520E91" w:rsidP="00520E91">
            <w:pPr>
              <w:spacing w:line="276" w:lineRule="auto"/>
              <w:jc w:val="center"/>
              <w:rPr>
                <w:sz w:val="22"/>
                <w:lang w:eastAsia="es-CL"/>
              </w:rPr>
            </w:pPr>
          </w:p>
        </w:tc>
        <w:tc>
          <w:tcPr>
            <w:tcW w:w="1322" w:type="dxa"/>
            <w:gridSpan w:val="2"/>
            <w:tcBorders>
              <w:top w:val="single" w:sz="4" w:space="0" w:color="auto"/>
              <w:left w:val="nil"/>
              <w:bottom w:val="double" w:sz="6" w:space="0" w:color="auto"/>
              <w:right w:val="nil"/>
            </w:tcBorders>
            <w:shd w:val="clear" w:color="auto" w:fill="auto"/>
            <w:noWrap/>
            <w:vAlign w:val="center"/>
            <w:hideMark/>
          </w:tcPr>
          <w:p w14:paraId="1A699524" w14:textId="77777777" w:rsidR="00520E91" w:rsidRPr="00520E91" w:rsidRDefault="00520E91" w:rsidP="00520E91">
            <w:pPr>
              <w:spacing w:line="276" w:lineRule="auto"/>
              <w:jc w:val="center"/>
              <w:rPr>
                <w:b/>
                <w:color w:val="000000"/>
                <w:sz w:val="22"/>
                <w:lang w:eastAsia="es-CL"/>
              </w:rPr>
            </w:pPr>
            <w:r w:rsidRPr="00520E91">
              <w:rPr>
                <w:b/>
                <w:color w:val="000000"/>
                <w:sz w:val="22"/>
                <w:lang w:eastAsia="es-CL"/>
              </w:rPr>
              <w:t>0</w:t>
            </w:r>
          </w:p>
        </w:tc>
        <w:tc>
          <w:tcPr>
            <w:tcW w:w="1040" w:type="dxa"/>
            <w:gridSpan w:val="2"/>
            <w:tcBorders>
              <w:top w:val="single" w:sz="4" w:space="0" w:color="auto"/>
              <w:left w:val="nil"/>
              <w:bottom w:val="double" w:sz="6" w:space="0" w:color="auto"/>
              <w:right w:val="nil"/>
            </w:tcBorders>
            <w:shd w:val="clear" w:color="auto" w:fill="auto"/>
            <w:noWrap/>
            <w:vAlign w:val="center"/>
            <w:hideMark/>
          </w:tcPr>
          <w:p w14:paraId="5F8B54C0" w14:textId="77777777" w:rsidR="00520E91" w:rsidRPr="00520E91" w:rsidRDefault="00520E91" w:rsidP="00520E91">
            <w:pPr>
              <w:spacing w:line="276" w:lineRule="auto"/>
              <w:jc w:val="center"/>
              <w:rPr>
                <w:b/>
                <w:color w:val="000000"/>
                <w:sz w:val="22"/>
                <w:lang w:eastAsia="es-CL"/>
              </w:rPr>
            </w:pPr>
            <w:r w:rsidRPr="00520E91">
              <w:rPr>
                <w:b/>
                <w:color w:val="000000"/>
                <w:sz w:val="22"/>
                <w:lang w:eastAsia="es-CL"/>
              </w:rPr>
              <w:t>1</w:t>
            </w:r>
          </w:p>
        </w:tc>
        <w:tc>
          <w:tcPr>
            <w:tcW w:w="1097" w:type="dxa"/>
            <w:gridSpan w:val="2"/>
            <w:tcBorders>
              <w:top w:val="single" w:sz="4" w:space="0" w:color="auto"/>
              <w:left w:val="nil"/>
              <w:bottom w:val="double" w:sz="6" w:space="0" w:color="auto"/>
              <w:right w:val="nil"/>
            </w:tcBorders>
            <w:shd w:val="clear" w:color="auto" w:fill="auto"/>
            <w:noWrap/>
            <w:vAlign w:val="center"/>
            <w:hideMark/>
          </w:tcPr>
          <w:p w14:paraId="7F3F3F4F" w14:textId="77777777" w:rsidR="00520E91" w:rsidRPr="00520E91" w:rsidRDefault="00520E91" w:rsidP="00520E91">
            <w:pPr>
              <w:spacing w:line="276" w:lineRule="auto"/>
              <w:jc w:val="center"/>
              <w:rPr>
                <w:b/>
                <w:color w:val="000000"/>
                <w:sz w:val="22"/>
                <w:lang w:eastAsia="es-CL"/>
              </w:rPr>
            </w:pPr>
            <w:r w:rsidRPr="00520E91">
              <w:rPr>
                <w:b/>
                <w:color w:val="000000"/>
                <w:sz w:val="22"/>
                <w:lang w:eastAsia="es-CL"/>
              </w:rPr>
              <w:t>2</w:t>
            </w:r>
          </w:p>
        </w:tc>
        <w:tc>
          <w:tcPr>
            <w:tcW w:w="1097" w:type="dxa"/>
            <w:gridSpan w:val="2"/>
            <w:tcBorders>
              <w:top w:val="single" w:sz="4" w:space="0" w:color="auto"/>
              <w:left w:val="nil"/>
              <w:bottom w:val="double" w:sz="6" w:space="0" w:color="auto"/>
              <w:right w:val="nil"/>
            </w:tcBorders>
            <w:shd w:val="clear" w:color="auto" w:fill="auto"/>
            <w:noWrap/>
            <w:vAlign w:val="center"/>
            <w:hideMark/>
          </w:tcPr>
          <w:p w14:paraId="386CB9AD" w14:textId="77777777" w:rsidR="00520E91" w:rsidRPr="00520E91" w:rsidRDefault="00520E91" w:rsidP="00520E91">
            <w:pPr>
              <w:spacing w:line="276" w:lineRule="auto"/>
              <w:jc w:val="center"/>
              <w:rPr>
                <w:b/>
                <w:color w:val="000000"/>
                <w:sz w:val="22"/>
                <w:lang w:eastAsia="es-CL"/>
              </w:rPr>
            </w:pPr>
            <w:r w:rsidRPr="00520E91">
              <w:rPr>
                <w:b/>
                <w:color w:val="000000"/>
                <w:sz w:val="22"/>
                <w:lang w:eastAsia="es-CL"/>
              </w:rPr>
              <w:t>3</w:t>
            </w:r>
          </w:p>
        </w:tc>
        <w:tc>
          <w:tcPr>
            <w:tcW w:w="1097" w:type="dxa"/>
            <w:gridSpan w:val="2"/>
            <w:tcBorders>
              <w:top w:val="single" w:sz="4" w:space="0" w:color="auto"/>
              <w:left w:val="nil"/>
              <w:bottom w:val="double" w:sz="6" w:space="0" w:color="auto"/>
              <w:right w:val="nil"/>
            </w:tcBorders>
            <w:shd w:val="clear" w:color="auto" w:fill="auto"/>
            <w:noWrap/>
            <w:vAlign w:val="center"/>
            <w:hideMark/>
          </w:tcPr>
          <w:p w14:paraId="3E1C04FA" w14:textId="77777777" w:rsidR="00520E91" w:rsidRPr="00520E91" w:rsidRDefault="00520E91" w:rsidP="00520E91">
            <w:pPr>
              <w:spacing w:line="276" w:lineRule="auto"/>
              <w:jc w:val="center"/>
              <w:rPr>
                <w:b/>
                <w:color w:val="000000"/>
                <w:sz w:val="22"/>
                <w:lang w:eastAsia="es-CL"/>
              </w:rPr>
            </w:pPr>
            <w:r w:rsidRPr="00520E91">
              <w:rPr>
                <w:b/>
                <w:color w:val="000000"/>
                <w:sz w:val="22"/>
                <w:lang w:eastAsia="es-CL"/>
              </w:rPr>
              <w:t>4</w:t>
            </w:r>
          </w:p>
        </w:tc>
        <w:tc>
          <w:tcPr>
            <w:tcW w:w="1102" w:type="dxa"/>
            <w:tcBorders>
              <w:top w:val="single" w:sz="4" w:space="0" w:color="auto"/>
              <w:left w:val="nil"/>
              <w:bottom w:val="double" w:sz="6" w:space="0" w:color="auto"/>
              <w:right w:val="nil"/>
            </w:tcBorders>
            <w:shd w:val="clear" w:color="auto" w:fill="auto"/>
            <w:noWrap/>
            <w:vAlign w:val="center"/>
            <w:hideMark/>
          </w:tcPr>
          <w:p w14:paraId="53F7D092" w14:textId="77777777" w:rsidR="00520E91" w:rsidRPr="00520E91" w:rsidRDefault="00520E91" w:rsidP="00520E91">
            <w:pPr>
              <w:spacing w:line="276" w:lineRule="auto"/>
              <w:jc w:val="center"/>
              <w:rPr>
                <w:b/>
                <w:color w:val="000000"/>
                <w:sz w:val="22"/>
                <w:lang w:eastAsia="es-CL"/>
              </w:rPr>
            </w:pPr>
            <w:r w:rsidRPr="00520E91">
              <w:rPr>
                <w:b/>
                <w:color w:val="000000"/>
                <w:sz w:val="22"/>
                <w:lang w:eastAsia="es-CL"/>
              </w:rPr>
              <w:t>5</w:t>
            </w:r>
          </w:p>
        </w:tc>
        <w:tc>
          <w:tcPr>
            <w:tcW w:w="1097" w:type="dxa"/>
            <w:tcBorders>
              <w:top w:val="single" w:sz="4" w:space="0" w:color="auto"/>
              <w:left w:val="nil"/>
              <w:bottom w:val="double" w:sz="6" w:space="0" w:color="auto"/>
              <w:right w:val="nil"/>
            </w:tcBorders>
            <w:shd w:val="clear" w:color="auto" w:fill="auto"/>
            <w:noWrap/>
            <w:vAlign w:val="center"/>
            <w:hideMark/>
          </w:tcPr>
          <w:p w14:paraId="65096480" w14:textId="77777777" w:rsidR="00520E91" w:rsidRPr="00520E91" w:rsidRDefault="00520E91" w:rsidP="00520E91">
            <w:pPr>
              <w:spacing w:line="276" w:lineRule="auto"/>
              <w:jc w:val="center"/>
              <w:rPr>
                <w:b/>
                <w:color w:val="000000"/>
                <w:sz w:val="22"/>
                <w:lang w:eastAsia="es-CL"/>
              </w:rPr>
            </w:pPr>
            <w:r w:rsidRPr="00520E91">
              <w:rPr>
                <w:b/>
                <w:color w:val="000000"/>
                <w:sz w:val="22"/>
                <w:lang w:eastAsia="es-CL"/>
              </w:rPr>
              <w:t>6</w:t>
            </w:r>
          </w:p>
        </w:tc>
        <w:tc>
          <w:tcPr>
            <w:tcW w:w="1097" w:type="dxa"/>
            <w:gridSpan w:val="2"/>
            <w:tcBorders>
              <w:top w:val="single" w:sz="4" w:space="0" w:color="auto"/>
              <w:left w:val="nil"/>
              <w:bottom w:val="double" w:sz="6" w:space="0" w:color="auto"/>
              <w:right w:val="nil"/>
            </w:tcBorders>
            <w:shd w:val="clear" w:color="auto" w:fill="auto"/>
            <w:noWrap/>
            <w:vAlign w:val="center"/>
            <w:hideMark/>
          </w:tcPr>
          <w:p w14:paraId="34617F2F" w14:textId="77777777" w:rsidR="00520E91" w:rsidRPr="00520E91" w:rsidRDefault="00520E91" w:rsidP="00520E91">
            <w:pPr>
              <w:spacing w:line="276" w:lineRule="auto"/>
              <w:jc w:val="center"/>
              <w:rPr>
                <w:b/>
                <w:color w:val="000000"/>
                <w:sz w:val="22"/>
                <w:lang w:eastAsia="es-CL"/>
              </w:rPr>
            </w:pPr>
            <w:r w:rsidRPr="00520E91">
              <w:rPr>
                <w:b/>
                <w:color w:val="000000"/>
                <w:sz w:val="22"/>
                <w:lang w:eastAsia="es-CL"/>
              </w:rPr>
              <w:t>7</w:t>
            </w:r>
          </w:p>
        </w:tc>
        <w:tc>
          <w:tcPr>
            <w:tcW w:w="1097" w:type="dxa"/>
            <w:gridSpan w:val="2"/>
            <w:tcBorders>
              <w:top w:val="single" w:sz="4" w:space="0" w:color="auto"/>
              <w:left w:val="nil"/>
              <w:bottom w:val="double" w:sz="6" w:space="0" w:color="auto"/>
              <w:right w:val="nil"/>
            </w:tcBorders>
            <w:shd w:val="clear" w:color="auto" w:fill="auto"/>
            <w:noWrap/>
            <w:vAlign w:val="center"/>
            <w:hideMark/>
          </w:tcPr>
          <w:p w14:paraId="1B58EB25" w14:textId="77777777" w:rsidR="00520E91" w:rsidRPr="00520E91" w:rsidRDefault="00520E91" w:rsidP="00520E91">
            <w:pPr>
              <w:spacing w:line="276" w:lineRule="auto"/>
              <w:jc w:val="center"/>
              <w:rPr>
                <w:b/>
                <w:color w:val="000000"/>
                <w:sz w:val="22"/>
                <w:lang w:eastAsia="es-CL"/>
              </w:rPr>
            </w:pPr>
            <w:r w:rsidRPr="00520E91">
              <w:rPr>
                <w:b/>
                <w:color w:val="000000"/>
                <w:sz w:val="22"/>
                <w:lang w:eastAsia="es-CL"/>
              </w:rPr>
              <w:t>8</w:t>
            </w:r>
          </w:p>
        </w:tc>
        <w:tc>
          <w:tcPr>
            <w:tcW w:w="1220" w:type="dxa"/>
            <w:gridSpan w:val="2"/>
            <w:tcBorders>
              <w:top w:val="single" w:sz="4" w:space="0" w:color="auto"/>
              <w:left w:val="nil"/>
              <w:bottom w:val="double" w:sz="6" w:space="0" w:color="auto"/>
              <w:right w:val="nil"/>
            </w:tcBorders>
            <w:shd w:val="clear" w:color="auto" w:fill="auto"/>
            <w:noWrap/>
            <w:vAlign w:val="center"/>
            <w:hideMark/>
          </w:tcPr>
          <w:p w14:paraId="3D419F57" w14:textId="77777777" w:rsidR="00520E91" w:rsidRPr="00520E91" w:rsidRDefault="00520E91" w:rsidP="00520E91">
            <w:pPr>
              <w:spacing w:line="276" w:lineRule="auto"/>
              <w:jc w:val="center"/>
              <w:rPr>
                <w:b/>
                <w:color w:val="000000"/>
                <w:sz w:val="22"/>
                <w:lang w:eastAsia="es-CL"/>
              </w:rPr>
            </w:pPr>
            <w:r w:rsidRPr="00520E91">
              <w:rPr>
                <w:b/>
                <w:color w:val="000000"/>
                <w:sz w:val="22"/>
                <w:lang w:eastAsia="es-CL"/>
              </w:rPr>
              <w:t>9</w:t>
            </w:r>
          </w:p>
        </w:tc>
      </w:tr>
      <w:tr w:rsidR="00520E91" w:rsidRPr="00520E91" w14:paraId="26C6D5CB" w14:textId="77777777" w:rsidTr="00520E91">
        <w:trPr>
          <w:trHeight w:val="284"/>
          <w:jc w:val="center"/>
        </w:trPr>
        <w:tc>
          <w:tcPr>
            <w:tcW w:w="1917" w:type="dxa"/>
            <w:tcBorders>
              <w:top w:val="nil"/>
              <w:left w:val="nil"/>
              <w:bottom w:val="nil"/>
              <w:right w:val="nil"/>
            </w:tcBorders>
            <w:shd w:val="clear" w:color="auto" w:fill="auto"/>
            <w:noWrap/>
            <w:vAlign w:val="center"/>
            <w:hideMark/>
          </w:tcPr>
          <w:p w14:paraId="787EE54E" w14:textId="77777777" w:rsidR="00520E91" w:rsidRPr="00520E91" w:rsidRDefault="00520E91" w:rsidP="00520E91">
            <w:pPr>
              <w:spacing w:line="276" w:lineRule="auto"/>
              <w:rPr>
                <w:color w:val="000000"/>
                <w:sz w:val="22"/>
                <w:lang w:eastAsia="es-CL"/>
              </w:rPr>
            </w:pPr>
            <w:r w:rsidRPr="00520E91">
              <w:rPr>
                <w:color w:val="000000"/>
                <w:sz w:val="22"/>
                <w:lang w:eastAsia="es-CL"/>
              </w:rPr>
              <w:t>Investment</w:t>
            </w:r>
          </w:p>
        </w:tc>
        <w:tc>
          <w:tcPr>
            <w:tcW w:w="1126" w:type="dxa"/>
            <w:tcBorders>
              <w:top w:val="nil"/>
              <w:left w:val="nil"/>
              <w:bottom w:val="nil"/>
              <w:right w:val="nil"/>
            </w:tcBorders>
            <w:shd w:val="clear" w:color="auto" w:fill="auto"/>
            <w:noWrap/>
            <w:vAlign w:val="center"/>
            <w:hideMark/>
          </w:tcPr>
          <w:p w14:paraId="372FDD0B" w14:textId="77777777" w:rsidR="00520E91" w:rsidRPr="00520E91" w:rsidRDefault="00520E91" w:rsidP="00520E91">
            <w:pPr>
              <w:spacing w:line="276" w:lineRule="auto"/>
              <w:jc w:val="right"/>
              <w:rPr>
                <w:color w:val="000000"/>
                <w:sz w:val="22"/>
                <w:lang w:eastAsia="es-CL"/>
              </w:rPr>
            </w:pPr>
            <w:r w:rsidRPr="00520E91">
              <w:rPr>
                <w:color w:val="FF0000"/>
                <w:sz w:val="22"/>
                <w:lang w:eastAsia="es-CL"/>
              </w:rPr>
              <w:t xml:space="preserve">-22,287,000 </w:t>
            </w:r>
          </w:p>
        </w:tc>
        <w:tc>
          <w:tcPr>
            <w:tcW w:w="1127" w:type="dxa"/>
            <w:gridSpan w:val="2"/>
            <w:tcBorders>
              <w:top w:val="nil"/>
              <w:left w:val="nil"/>
              <w:bottom w:val="nil"/>
              <w:right w:val="nil"/>
            </w:tcBorders>
            <w:shd w:val="clear" w:color="auto" w:fill="auto"/>
            <w:noWrap/>
            <w:vAlign w:val="center"/>
          </w:tcPr>
          <w:p w14:paraId="423FC4A4" w14:textId="77777777" w:rsidR="00520E91" w:rsidRPr="00520E91" w:rsidRDefault="00520E91" w:rsidP="00520E91">
            <w:pPr>
              <w:spacing w:line="276" w:lineRule="auto"/>
              <w:jc w:val="right"/>
              <w:rPr>
                <w:color w:val="000000"/>
                <w:sz w:val="22"/>
                <w:lang w:eastAsia="es-CL"/>
              </w:rPr>
            </w:pPr>
          </w:p>
        </w:tc>
        <w:tc>
          <w:tcPr>
            <w:tcW w:w="1126" w:type="dxa"/>
            <w:gridSpan w:val="2"/>
            <w:tcBorders>
              <w:top w:val="nil"/>
              <w:left w:val="nil"/>
              <w:bottom w:val="nil"/>
              <w:right w:val="nil"/>
            </w:tcBorders>
            <w:shd w:val="clear" w:color="auto" w:fill="auto"/>
            <w:noWrap/>
            <w:vAlign w:val="center"/>
          </w:tcPr>
          <w:p w14:paraId="236792A9" w14:textId="77777777" w:rsidR="00520E91" w:rsidRPr="00520E91" w:rsidRDefault="00520E91" w:rsidP="00520E91">
            <w:pPr>
              <w:spacing w:line="276" w:lineRule="auto"/>
              <w:jc w:val="right"/>
              <w:rPr>
                <w:color w:val="000000"/>
                <w:sz w:val="22"/>
                <w:lang w:eastAsia="es-CL"/>
              </w:rPr>
            </w:pPr>
          </w:p>
        </w:tc>
        <w:tc>
          <w:tcPr>
            <w:tcW w:w="1127" w:type="dxa"/>
            <w:gridSpan w:val="2"/>
            <w:tcBorders>
              <w:top w:val="nil"/>
              <w:left w:val="nil"/>
              <w:bottom w:val="nil"/>
              <w:right w:val="nil"/>
            </w:tcBorders>
            <w:shd w:val="clear" w:color="auto" w:fill="auto"/>
            <w:noWrap/>
            <w:vAlign w:val="center"/>
          </w:tcPr>
          <w:p w14:paraId="57721105" w14:textId="77777777" w:rsidR="00520E91" w:rsidRPr="00520E91" w:rsidRDefault="00520E91" w:rsidP="00520E91">
            <w:pPr>
              <w:spacing w:line="276" w:lineRule="auto"/>
              <w:jc w:val="right"/>
              <w:rPr>
                <w:color w:val="000000"/>
                <w:sz w:val="22"/>
                <w:lang w:eastAsia="es-CL"/>
              </w:rPr>
            </w:pPr>
          </w:p>
        </w:tc>
        <w:tc>
          <w:tcPr>
            <w:tcW w:w="1127" w:type="dxa"/>
            <w:gridSpan w:val="2"/>
            <w:tcBorders>
              <w:top w:val="nil"/>
              <w:left w:val="nil"/>
              <w:bottom w:val="nil"/>
              <w:right w:val="nil"/>
            </w:tcBorders>
            <w:shd w:val="clear" w:color="auto" w:fill="auto"/>
            <w:noWrap/>
            <w:vAlign w:val="center"/>
          </w:tcPr>
          <w:p w14:paraId="4E03CC6D" w14:textId="77777777" w:rsidR="00520E91" w:rsidRPr="00520E91" w:rsidRDefault="00520E91" w:rsidP="00520E91">
            <w:pPr>
              <w:spacing w:line="276" w:lineRule="auto"/>
              <w:jc w:val="right"/>
              <w:rPr>
                <w:color w:val="000000"/>
                <w:sz w:val="22"/>
                <w:lang w:eastAsia="es-CL"/>
              </w:rPr>
            </w:pPr>
          </w:p>
        </w:tc>
        <w:tc>
          <w:tcPr>
            <w:tcW w:w="1126" w:type="dxa"/>
            <w:gridSpan w:val="2"/>
            <w:tcBorders>
              <w:top w:val="nil"/>
              <w:left w:val="nil"/>
              <w:bottom w:val="nil"/>
              <w:right w:val="nil"/>
            </w:tcBorders>
            <w:shd w:val="clear" w:color="auto" w:fill="auto"/>
            <w:noWrap/>
            <w:vAlign w:val="center"/>
          </w:tcPr>
          <w:p w14:paraId="02C642C0" w14:textId="77777777" w:rsidR="00520E91" w:rsidRPr="00520E91" w:rsidRDefault="00520E91" w:rsidP="00520E91">
            <w:pPr>
              <w:spacing w:line="276" w:lineRule="auto"/>
              <w:jc w:val="right"/>
              <w:rPr>
                <w:color w:val="000000"/>
                <w:sz w:val="22"/>
                <w:lang w:eastAsia="es-CL"/>
              </w:rPr>
            </w:pPr>
          </w:p>
        </w:tc>
        <w:tc>
          <w:tcPr>
            <w:tcW w:w="1127" w:type="dxa"/>
            <w:gridSpan w:val="2"/>
            <w:tcBorders>
              <w:top w:val="nil"/>
              <w:left w:val="nil"/>
              <w:bottom w:val="nil"/>
              <w:right w:val="nil"/>
            </w:tcBorders>
            <w:shd w:val="clear" w:color="auto" w:fill="auto"/>
            <w:noWrap/>
            <w:vAlign w:val="center"/>
          </w:tcPr>
          <w:p w14:paraId="0AFB685D" w14:textId="77777777" w:rsidR="00520E91" w:rsidRPr="00520E91" w:rsidRDefault="00520E91" w:rsidP="00520E91">
            <w:pPr>
              <w:spacing w:line="276" w:lineRule="auto"/>
              <w:jc w:val="right"/>
              <w:rPr>
                <w:color w:val="000000"/>
                <w:sz w:val="22"/>
                <w:lang w:eastAsia="es-CL"/>
              </w:rPr>
            </w:pPr>
          </w:p>
        </w:tc>
        <w:tc>
          <w:tcPr>
            <w:tcW w:w="1126" w:type="dxa"/>
            <w:gridSpan w:val="2"/>
            <w:tcBorders>
              <w:top w:val="nil"/>
              <w:left w:val="nil"/>
              <w:bottom w:val="nil"/>
              <w:right w:val="nil"/>
            </w:tcBorders>
            <w:shd w:val="clear" w:color="auto" w:fill="auto"/>
            <w:noWrap/>
            <w:vAlign w:val="center"/>
          </w:tcPr>
          <w:p w14:paraId="69DF7C7F" w14:textId="77777777" w:rsidR="00520E91" w:rsidRPr="00520E91" w:rsidRDefault="00520E91" w:rsidP="00520E91">
            <w:pPr>
              <w:spacing w:line="276" w:lineRule="auto"/>
              <w:jc w:val="right"/>
              <w:rPr>
                <w:color w:val="000000"/>
                <w:sz w:val="22"/>
                <w:lang w:eastAsia="es-CL"/>
              </w:rPr>
            </w:pPr>
          </w:p>
        </w:tc>
        <w:tc>
          <w:tcPr>
            <w:tcW w:w="1127" w:type="dxa"/>
            <w:gridSpan w:val="2"/>
            <w:tcBorders>
              <w:top w:val="nil"/>
              <w:left w:val="nil"/>
              <w:bottom w:val="nil"/>
              <w:right w:val="nil"/>
            </w:tcBorders>
            <w:shd w:val="clear" w:color="auto" w:fill="auto"/>
            <w:noWrap/>
            <w:vAlign w:val="center"/>
          </w:tcPr>
          <w:p w14:paraId="3DB7F443" w14:textId="77777777" w:rsidR="00520E91" w:rsidRPr="00520E91" w:rsidRDefault="00520E91" w:rsidP="00520E91">
            <w:pPr>
              <w:spacing w:line="276" w:lineRule="auto"/>
              <w:jc w:val="right"/>
              <w:rPr>
                <w:color w:val="000000"/>
                <w:sz w:val="22"/>
                <w:lang w:eastAsia="es-CL"/>
              </w:rPr>
            </w:pPr>
          </w:p>
        </w:tc>
        <w:tc>
          <w:tcPr>
            <w:tcW w:w="1127" w:type="dxa"/>
            <w:tcBorders>
              <w:top w:val="nil"/>
              <w:left w:val="nil"/>
              <w:bottom w:val="nil"/>
              <w:right w:val="nil"/>
            </w:tcBorders>
            <w:shd w:val="clear" w:color="auto" w:fill="auto"/>
            <w:noWrap/>
            <w:vAlign w:val="center"/>
          </w:tcPr>
          <w:p w14:paraId="55227A9E" w14:textId="77777777" w:rsidR="00520E91" w:rsidRPr="00520E91" w:rsidRDefault="00520E91" w:rsidP="00520E91">
            <w:pPr>
              <w:spacing w:line="276" w:lineRule="auto"/>
              <w:jc w:val="right"/>
              <w:rPr>
                <w:color w:val="000000"/>
                <w:sz w:val="22"/>
                <w:lang w:eastAsia="es-CL"/>
              </w:rPr>
            </w:pPr>
          </w:p>
        </w:tc>
      </w:tr>
      <w:tr w:rsidR="00520E91" w:rsidRPr="00520E91" w14:paraId="07F0BC9E" w14:textId="77777777" w:rsidTr="00520E91">
        <w:trPr>
          <w:trHeight w:val="284"/>
          <w:jc w:val="center"/>
        </w:trPr>
        <w:tc>
          <w:tcPr>
            <w:tcW w:w="1917" w:type="dxa"/>
            <w:tcBorders>
              <w:top w:val="nil"/>
              <w:left w:val="nil"/>
              <w:bottom w:val="nil"/>
              <w:right w:val="nil"/>
            </w:tcBorders>
            <w:shd w:val="clear" w:color="auto" w:fill="auto"/>
            <w:noWrap/>
            <w:vAlign w:val="center"/>
          </w:tcPr>
          <w:p w14:paraId="350490C8" w14:textId="77777777" w:rsidR="00520E91" w:rsidRPr="00520E91" w:rsidRDefault="00520E91" w:rsidP="00520E91">
            <w:pPr>
              <w:spacing w:line="276" w:lineRule="auto"/>
              <w:rPr>
                <w:color w:val="000000"/>
                <w:sz w:val="22"/>
                <w:lang w:eastAsia="es-CL"/>
              </w:rPr>
            </w:pPr>
            <w:r w:rsidRPr="00520E91">
              <w:rPr>
                <w:color w:val="000000"/>
                <w:sz w:val="22"/>
                <w:lang w:eastAsia="es-CL"/>
              </w:rPr>
              <w:t>Annual Loan Payment</w:t>
            </w:r>
          </w:p>
        </w:tc>
        <w:tc>
          <w:tcPr>
            <w:tcW w:w="1126" w:type="dxa"/>
            <w:tcBorders>
              <w:top w:val="nil"/>
              <w:left w:val="nil"/>
              <w:bottom w:val="nil"/>
              <w:right w:val="nil"/>
            </w:tcBorders>
            <w:shd w:val="clear" w:color="auto" w:fill="auto"/>
            <w:noWrap/>
            <w:vAlign w:val="center"/>
          </w:tcPr>
          <w:p w14:paraId="0B331FCD" w14:textId="77777777" w:rsidR="00520E91" w:rsidRPr="00520E91" w:rsidRDefault="00520E91" w:rsidP="00520E91">
            <w:pPr>
              <w:spacing w:line="276" w:lineRule="auto"/>
              <w:jc w:val="right"/>
              <w:rPr>
                <w:color w:val="000000"/>
                <w:sz w:val="22"/>
                <w:lang w:eastAsia="es-CL"/>
              </w:rPr>
            </w:pPr>
          </w:p>
        </w:tc>
        <w:tc>
          <w:tcPr>
            <w:tcW w:w="1127" w:type="dxa"/>
            <w:gridSpan w:val="2"/>
            <w:tcBorders>
              <w:top w:val="nil"/>
              <w:left w:val="nil"/>
              <w:bottom w:val="nil"/>
              <w:right w:val="nil"/>
            </w:tcBorders>
            <w:shd w:val="clear" w:color="auto" w:fill="auto"/>
            <w:noWrap/>
            <w:vAlign w:val="center"/>
          </w:tcPr>
          <w:p w14:paraId="4357B877" w14:textId="77777777" w:rsidR="00520E91" w:rsidRPr="00520E91" w:rsidRDefault="00520E91" w:rsidP="00520E91">
            <w:pPr>
              <w:spacing w:line="276" w:lineRule="auto"/>
              <w:jc w:val="right"/>
              <w:rPr>
                <w:color w:val="000000"/>
                <w:sz w:val="22"/>
                <w:lang w:eastAsia="es-CL"/>
              </w:rPr>
            </w:pPr>
            <w:r w:rsidRPr="00520E91">
              <w:rPr>
                <w:color w:val="FF0000"/>
                <w:sz w:val="22"/>
                <w:lang w:eastAsia="es-CL"/>
              </w:rPr>
              <w:t xml:space="preserve">-14,881,049 </w:t>
            </w:r>
          </w:p>
        </w:tc>
        <w:tc>
          <w:tcPr>
            <w:tcW w:w="1126" w:type="dxa"/>
            <w:gridSpan w:val="2"/>
            <w:tcBorders>
              <w:top w:val="nil"/>
              <w:left w:val="nil"/>
              <w:bottom w:val="nil"/>
              <w:right w:val="nil"/>
            </w:tcBorders>
            <w:shd w:val="clear" w:color="auto" w:fill="auto"/>
            <w:noWrap/>
            <w:vAlign w:val="center"/>
          </w:tcPr>
          <w:p w14:paraId="174C8187" w14:textId="77777777" w:rsidR="00520E91" w:rsidRPr="00520E91" w:rsidRDefault="00520E91" w:rsidP="00520E91">
            <w:pPr>
              <w:spacing w:line="276" w:lineRule="auto"/>
              <w:jc w:val="right"/>
              <w:rPr>
                <w:color w:val="000000"/>
                <w:sz w:val="22"/>
                <w:lang w:eastAsia="es-CL"/>
              </w:rPr>
            </w:pPr>
            <w:r w:rsidRPr="00520E91">
              <w:rPr>
                <w:color w:val="FF0000"/>
                <w:sz w:val="22"/>
                <w:lang w:eastAsia="es-CL"/>
              </w:rPr>
              <w:t xml:space="preserve">-14,881,049 </w:t>
            </w:r>
          </w:p>
        </w:tc>
        <w:tc>
          <w:tcPr>
            <w:tcW w:w="1127" w:type="dxa"/>
            <w:gridSpan w:val="2"/>
            <w:tcBorders>
              <w:top w:val="nil"/>
              <w:left w:val="nil"/>
              <w:bottom w:val="nil"/>
              <w:right w:val="nil"/>
            </w:tcBorders>
            <w:shd w:val="clear" w:color="auto" w:fill="auto"/>
            <w:noWrap/>
            <w:vAlign w:val="center"/>
          </w:tcPr>
          <w:p w14:paraId="6D11D8C7" w14:textId="77777777" w:rsidR="00520E91" w:rsidRPr="00520E91" w:rsidRDefault="00520E91" w:rsidP="00520E91">
            <w:pPr>
              <w:spacing w:line="276" w:lineRule="auto"/>
              <w:jc w:val="right"/>
              <w:rPr>
                <w:color w:val="000000"/>
                <w:sz w:val="22"/>
                <w:lang w:eastAsia="es-CL"/>
              </w:rPr>
            </w:pPr>
            <w:r w:rsidRPr="00520E91">
              <w:rPr>
                <w:color w:val="FF0000"/>
                <w:sz w:val="22"/>
                <w:lang w:eastAsia="es-CL"/>
              </w:rPr>
              <w:t xml:space="preserve">-14,881,049 </w:t>
            </w:r>
          </w:p>
        </w:tc>
        <w:tc>
          <w:tcPr>
            <w:tcW w:w="1127" w:type="dxa"/>
            <w:gridSpan w:val="2"/>
            <w:tcBorders>
              <w:top w:val="nil"/>
              <w:left w:val="nil"/>
              <w:bottom w:val="nil"/>
              <w:right w:val="nil"/>
            </w:tcBorders>
            <w:shd w:val="clear" w:color="auto" w:fill="auto"/>
            <w:noWrap/>
            <w:vAlign w:val="center"/>
          </w:tcPr>
          <w:p w14:paraId="60B64819" w14:textId="77777777" w:rsidR="00520E91" w:rsidRPr="00520E91" w:rsidRDefault="00520E91" w:rsidP="00520E91">
            <w:pPr>
              <w:spacing w:line="276" w:lineRule="auto"/>
              <w:jc w:val="right"/>
              <w:rPr>
                <w:color w:val="000000"/>
                <w:sz w:val="22"/>
                <w:lang w:eastAsia="es-CL"/>
              </w:rPr>
            </w:pPr>
            <w:r w:rsidRPr="00520E91">
              <w:rPr>
                <w:color w:val="FF0000"/>
                <w:sz w:val="22"/>
                <w:lang w:eastAsia="es-CL"/>
              </w:rPr>
              <w:t xml:space="preserve">-14,881,049 </w:t>
            </w:r>
          </w:p>
        </w:tc>
        <w:tc>
          <w:tcPr>
            <w:tcW w:w="1126" w:type="dxa"/>
            <w:gridSpan w:val="2"/>
            <w:tcBorders>
              <w:top w:val="nil"/>
              <w:left w:val="nil"/>
              <w:bottom w:val="nil"/>
              <w:right w:val="nil"/>
            </w:tcBorders>
            <w:shd w:val="clear" w:color="auto" w:fill="auto"/>
            <w:noWrap/>
            <w:vAlign w:val="center"/>
          </w:tcPr>
          <w:p w14:paraId="4BF8C006" w14:textId="77777777" w:rsidR="00520E91" w:rsidRPr="00520E91" w:rsidRDefault="00520E91" w:rsidP="00520E91">
            <w:pPr>
              <w:spacing w:line="276" w:lineRule="auto"/>
              <w:jc w:val="right"/>
              <w:rPr>
                <w:color w:val="000000"/>
                <w:sz w:val="22"/>
                <w:lang w:eastAsia="es-CL"/>
              </w:rPr>
            </w:pPr>
            <w:r w:rsidRPr="00520E91">
              <w:rPr>
                <w:color w:val="FF0000"/>
                <w:sz w:val="22"/>
                <w:lang w:eastAsia="es-CL"/>
              </w:rPr>
              <w:t xml:space="preserve">-14,881,049 </w:t>
            </w:r>
          </w:p>
        </w:tc>
        <w:tc>
          <w:tcPr>
            <w:tcW w:w="1127" w:type="dxa"/>
            <w:gridSpan w:val="2"/>
            <w:tcBorders>
              <w:top w:val="nil"/>
              <w:left w:val="nil"/>
              <w:bottom w:val="nil"/>
              <w:right w:val="nil"/>
            </w:tcBorders>
            <w:shd w:val="clear" w:color="auto" w:fill="auto"/>
            <w:noWrap/>
            <w:vAlign w:val="center"/>
          </w:tcPr>
          <w:p w14:paraId="20EB70F6" w14:textId="77777777" w:rsidR="00520E91" w:rsidRPr="00520E91" w:rsidRDefault="00520E91" w:rsidP="00520E91">
            <w:pPr>
              <w:spacing w:line="276" w:lineRule="auto"/>
              <w:jc w:val="right"/>
              <w:rPr>
                <w:color w:val="000000"/>
                <w:sz w:val="22"/>
                <w:lang w:eastAsia="es-CL"/>
              </w:rPr>
            </w:pPr>
            <w:r w:rsidRPr="00520E91">
              <w:rPr>
                <w:color w:val="FF0000"/>
                <w:sz w:val="22"/>
                <w:lang w:eastAsia="es-CL"/>
              </w:rPr>
              <w:t xml:space="preserve">-14,881,049 </w:t>
            </w:r>
          </w:p>
        </w:tc>
        <w:tc>
          <w:tcPr>
            <w:tcW w:w="1126" w:type="dxa"/>
            <w:gridSpan w:val="2"/>
            <w:tcBorders>
              <w:top w:val="nil"/>
              <w:left w:val="nil"/>
              <w:bottom w:val="nil"/>
              <w:right w:val="nil"/>
            </w:tcBorders>
            <w:shd w:val="clear" w:color="auto" w:fill="auto"/>
            <w:noWrap/>
            <w:vAlign w:val="center"/>
          </w:tcPr>
          <w:p w14:paraId="03594B7D" w14:textId="77777777" w:rsidR="00520E91" w:rsidRPr="00520E91" w:rsidRDefault="00520E91" w:rsidP="00520E91">
            <w:pPr>
              <w:spacing w:line="276" w:lineRule="auto"/>
              <w:jc w:val="right"/>
              <w:rPr>
                <w:color w:val="000000"/>
                <w:sz w:val="22"/>
                <w:lang w:eastAsia="es-CL"/>
              </w:rPr>
            </w:pPr>
            <w:r w:rsidRPr="00520E91">
              <w:rPr>
                <w:color w:val="FF0000"/>
                <w:sz w:val="22"/>
                <w:lang w:eastAsia="es-CL"/>
              </w:rPr>
              <w:t xml:space="preserve">-14,881,049 </w:t>
            </w:r>
          </w:p>
        </w:tc>
        <w:tc>
          <w:tcPr>
            <w:tcW w:w="1127" w:type="dxa"/>
            <w:gridSpan w:val="2"/>
            <w:tcBorders>
              <w:top w:val="nil"/>
              <w:left w:val="nil"/>
              <w:bottom w:val="nil"/>
              <w:right w:val="nil"/>
            </w:tcBorders>
            <w:shd w:val="clear" w:color="auto" w:fill="auto"/>
            <w:noWrap/>
            <w:vAlign w:val="center"/>
          </w:tcPr>
          <w:p w14:paraId="13B19DC8" w14:textId="77777777" w:rsidR="00520E91" w:rsidRPr="00520E91" w:rsidRDefault="00520E91" w:rsidP="00520E91">
            <w:pPr>
              <w:spacing w:line="276" w:lineRule="auto"/>
              <w:jc w:val="right"/>
              <w:rPr>
                <w:color w:val="000000"/>
                <w:sz w:val="22"/>
                <w:lang w:eastAsia="es-CL"/>
              </w:rPr>
            </w:pPr>
            <w:r w:rsidRPr="00520E91">
              <w:rPr>
                <w:color w:val="FF0000"/>
                <w:sz w:val="22"/>
                <w:lang w:eastAsia="es-CL"/>
              </w:rPr>
              <w:t xml:space="preserve">-14,881,049 </w:t>
            </w:r>
          </w:p>
        </w:tc>
        <w:tc>
          <w:tcPr>
            <w:tcW w:w="1127" w:type="dxa"/>
            <w:tcBorders>
              <w:top w:val="nil"/>
              <w:left w:val="nil"/>
              <w:bottom w:val="nil"/>
              <w:right w:val="nil"/>
            </w:tcBorders>
            <w:shd w:val="clear" w:color="auto" w:fill="auto"/>
            <w:noWrap/>
            <w:vAlign w:val="center"/>
          </w:tcPr>
          <w:p w14:paraId="1FFEAAF2" w14:textId="77777777" w:rsidR="00520E91" w:rsidRPr="00520E91" w:rsidRDefault="00520E91" w:rsidP="00520E91">
            <w:pPr>
              <w:spacing w:line="276" w:lineRule="auto"/>
              <w:jc w:val="right"/>
              <w:rPr>
                <w:color w:val="000000"/>
                <w:sz w:val="22"/>
                <w:lang w:eastAsia="es-CL"/>
              </w:rPr>
            </w:pPr>
          </w:p>
        </w:tc>
      </w:tr>
      <w:tr w:rsidR="00520E91" w:rsidRPr="00520E91" w14:paraId="0A8F805F" w14:textId="77777777" w:rsidTr="00520E91">
        <w:trPr>
          <w:trHeight w:val="284"/>
          <w:jc w:val="center"/>
        </w:trPr>
        <w:tc>
          <w:tcPr>
            <w:tcW w:w="1917" w:type="dxa"/>
            <w:tcBorders>
              <w:top w:val="nil"/>
              <w:left w:val="nil"/>
              <w:bottom w:val="nil"/>
              <w:right w:val="nil"/>
            </w:tcBorders>
            <w:shd w:val="clear" w:color="auto" w:fill="auto"/>
            <w:noWrap/>
            <w:vAlign w:val="center"/>
            <w:hideMark/>
          </w:tcPr>
          <w:p w14:paraId="39809D71" w14:textId="77777777" w:rsidR="00520E91" w:rsidRPr="00520E91" w:rsidRDefault="00520E91" w:rsidP="00520E91">
            <w:pPr>
              <w:spacing w:line="276" w:lineRule="auto"/>
              <w:rPr>
                <w:color w:val="000000"/>
                <w:sz w:val="22"/>
                <w:lang w:eastAsia="es-CL"/>
              </w:rPr>
            </w:pPr>
            <w:r w:rsidRPr="00520E91">
              <w:rPr>
                <w:color w:val="000000"/>
                <w:sz w:val="22"/>
                <w:lang w:eastAsia="es-CL"/>
              </w:rPr>
              <w:t>Fuel Costs</w:t>
            </w:r>
          </w:p>
        </w:tc>
        <w:tc>
          <w:tcPr>
            <w:tcW w:w="1126" w:type="dxa"/>
            <w:tcBorders>
              <w:top w:val="nil"/>
              <w:left w:val="nil"/>
              <w:bottom w:val="nil"/>
              <w:right w:val="nil"/>
            </w:tcBorders>
            <w:shd w:val="clear" w:color="auto" w:fill="auto"/>
            <w:noWrap/>
            <w:vAlign w:val="center"/>
            <w:hideMark/>
          </w:tcPr>
          <w:p w14:paraId="1624B9B1" w14:textId="77777777" w:rsidR="00520E91" w:rsidRPr="00520E91" w:rsidRDefault="00520E91" w:rsidP="00520E91">
            <w:pPr>
              <w:spacing w:line="276" w:lineRule="auto"/>
              <w:jc w:val="right"/>
              <w:rPr>
                <w:color w:val="000000"/>
                <w:sz w:val="22"/>
                <w:lang w:eastAsia="es-CL"/>
              </w:rPr>
            </w:pPr>
          </w:p>
        </w:tc>
        <w:tc>
          <w:tcPr>
            <w:tcW w:w="1127" w:type="dxa"/>
            <w:gridSpan w:val="2"/>
            <w:tcBorders>
              <w:top w:val="nil"/>
              <w:left w:val="nil"/>
              <w:bottom w:val="nil"/>
              <w:right w:val="nil"/>
            </w:tcBorders>
            <w:shd w:val="clear" w:color="auto" w:fill="auto"/>
            <w:noWrap/>
            <w:vAlign w:val="center"/>
            <w:hideMark/>
          </w:tcPr>
          <w:p w14:paraId="19F47346" w14:textId="77777777" w:rsidR="00520E91" w:rsidRPr="00520E91" w:rsidRDefault="00520E91" w:rsidP="00520E91">
            <w:pPr>
              <w:spacing w:line="276" w:lineRule="auto"/>
              <w:jc w:val="right"/>
              <w:rPr>
                <w:color w:val="000000"/>
                <w:sz w:val="22"/>
                <w:lang w:eastAsia="es-CL"/>
              </w:rPr>
            </w:pPr>
            <w:r w:rsidRPr="00520E91">
              <w:rPr>
                <w:color w:val="FF0000"/>
                <w:sz w:val="22"/>
                <w:lang w:eastAsia="es-CL"/>
              </w:rPr>
              <w:t xml:space="preserve">-15,306,866 </w:t>
            </w:r>
          </w:p>
        </w:tc>
        <w:tc>
          <w:tcPr>
            <w:tcW w:w="1126" w:type="dxa"/>
            <w:gridSpan w:val="2"/>
            <w:tcBorders>
              <w:top w:val="nil"/>
              <w:left w:val="nil"/>
              <w:bottom w:val="nil"/>
              <w:right w:val="nil"/>
            </w:tcBorders>
            <w:shd w:val="clear" w:color="auto" w:fill="auto"/>
            <w:noWrap/>
            <w:vAlign w:val="center"/>
            <w:hideMark/>
          </w:tcPr>
          <w:p w14:paraId="51F71234" w14:textId="77777777" w:rsidR="00520E91" w:rsidRPr="00520E91" w:rsidRDefault="00520E91" w:rsidP="00520E91">
            <w:pPr>
              <w:spacing w:line="276" w:lineRule="auto"/>
              <w:jc w:val="right"/>
              <w:rPr>
                <w:color w:val="000000"/>
                <w:sz w:val="22"/>
                <w:lang w:eastAsia="es-CL"/>
              </w:rPr>
            </w:pPr>
            <w:r w:rsidRPr="00520E91">
              <w:rPr>
                <w:color w:val="FF0000"/>
                <w:sz w:val="22"/>
                <w:lang w:eastAsia="es-CL"/>
              </w:rPr>
              <w:t xml:space="preserve">-15,306,866 </w:t>
            </w:r>
          </w:p>
        </w:tc>
        <w:tc>
          <w:tcPr>
            <w:tcW w:w="1127" w:type="dxa"/>
            <w:gridSpan w:val="2"/>
            <w:tcBorders>
              <w:top w:val="nil"/>
              <w:left w:val="nil"/>
              <w:bottom w:val="nil"/>
              <w:right w:val="nil"/>
            </w:tcBorders>
            <w:shd w:val="clear" w:color="auto" w:fill="auto"/>
            <w:noWrap/>
            <w:vAlign w:val="center"/>
            <w:hideMark/>
          </w:tcPr>
          <w:p w14:paraId="0E824390" w14:textId="77777777" w:rsidR="00520E91" w:rsidRPr="00520E91" w:rsidRDefault="00520E91" w:rsidP="00520E91">
            <w:pPr>
              <w:spacing w:line="276" w:lineRule="auto"/>
              <w:jc w:val="right"/>
              <w:rPr>
                <w:color w:val="000000"/>
                <w:sz w:val="22"/>
                <w:lang w:eastAsia="es-CL"/>
              </w:rPr>
            </w:pPr>
            <w:r w:rsidRPr="00520E91">
              <w:rPr>
                <w:color w:val="FF0000"/>
                <w:sz w:val="22"/>
                <w:lang w:eastAsia="es-CL"/>
              </w:rPr>
              <w:t xml:space="preserve">-15,306,866 </w:t>
            </w:r>
          </w:p>
        </w:tc>
        <w:tc>
          <w:tcPr>
            <w:tcW w:w="1127" w:type="dxa"/>
            <w:gridSpan w:val="2"/>
            <w:tcBorders>
              <w:top w:val="nil"/>
              <w:left w:val="nil"/>
              <w:bottom w:val="nil"/>
              <w:right w:val="nil"/>
            </w:tcBorders>
            <w:shd w:val="clear" w:color="auto" w:fill="auto"/>
            <w:noWrap/>
            <w:vAlign w:val="center"/>
            <w:hideMark/>
          </w:tcPr>
          <w:p w14:paraId="3666A9A7" w14:textId="77777777" w:rsidR="00520E91" w:rsidRPr="00520E91" w:rsidRDefault="00520E91" w:rsidP="00520E91">
            <w:pPr>
              <w:spacing w:line="276" w:lineRule="auto"/>
              <w:jc w:val="right"/>
              <w:rPr>
                <w:color w:val="000000"/>
                <w:sz w:val="22"/>
                <w:lang w:eastAsia="es-CL"/>
              </w:rPr>
            </w:pPr>
            <w:r w:rsidRPr="00520E91">
              <w:rPr>
                <w:color w:val="FF0000"/>
                <w:sz w:val="22"/>
                <w:lang w:eastAsia="es-CL"/>
              </w:rPr>
              <w:t xml:space="preserve">-15,306,866 </w:t>
            </w:r>
          </w:p>
        </w:tc>
        <w:tc>
          <w:tcPr>
            <w:tcW w:w="1126" w:type="dxa"/>
            <w:gridSpan w:val="2"/>
            <w:tcBorders>
              <w:top w:val="nil"/>
              <w:left w:val="nil"/>
              <w:bottom w:val="nil"/>
              <w:right w:val="nil"/>
            </w:tcBorders>
            <w:shd w:val="clear" w:color="auto" w:fill="auto"/>
            <w:noWrap/>
            <w:vAlign w:val="center"/>
            <w:hideMark/>
          </w:tcPr>
          <w:p w14:paraId="1B874A4E" w14:textId="77777777" w:rsidR="00520E91" w:rsidRPr="00520E91" w:rsidRDefault="00520E91" w:rsidP="00520E91">
            <w:pPr>
              <w:spacing w:line="276" w:lineRule="auto"/>
              <w:jc w:val="right"/>
              <w:rPr>
                <w:color w:val="000000"/>
                <w:sz w:val="22"/>
                <w:lang w:eastAsia="es-CL"/>
              </w:rPr>
            </w:pPr>
            <w:r w:rsidRPr="00520E91">
              <w:rPr>
                <w:color w:val="FF0000"/>
                <w:sz w:val="22"/>
                <w:lang w:eastAsia="es-CL"/>
              </w:rPr>
              <w:t xml:space="preserve">-15,306,866 </w:t>
            </w:r>
          </w:p>
        </w:tc>
        <w:tc>
          <w:tcPr>
            <w:tcW w:w="1127" w:type="dxa"/>
            <w:gridSpan w:val="2"/>
            <w:tcBorders>
              <w:top w:val="nil"/>
              <w:left w:val="nil"/>
              <w:bottom w:val="nil"/>
              <w:right w:val="nil"/>
            </w:tcBorders>
            <w:shd w:val="clear" w:color="auto" w:fill="auto"/>
            <w:noWrap/>
            <w:vAlign w:val="center"/>
            <w:hideMark/>
          </w:tcPr>
          <w:p w14:paraId="303A559F" w14:textId="77777777" w:rsidR="00520E91" w:rsidRPr="00520E91" w:rsidRDefault="00520E91" w:rsidP="00520E91">
            <w:pPr>
              <w:spacing w:line="276" w:lineRule="auto"/>
              <w:jc w:val="right"/>
              <w:rPr>
                <w:color w:val="000000"/>
                <w:sz w:val="22"/>
                <w:lang w:eastAsia="es-CL"/>
              </w:rPr>
            </w:pPr>
            <w:r w:rsidRPr="00520E91">
              <w:rPr>
                <w:color w:val="FF0000"/>
                <w:sz w:val="22"/>
                <w:lang w:eastAsia="es-CL"/>
              </w:rPr>
              <w:t xml:space="preserve">-15,306,866 </w:t>
            </w:r>
          </w:p>
        </w:tc>
        <w:tc>
          <w:tcPr>
            <w:tcW w:w="1126" w:type="dxa"/>
            <w:gridSpan w:val="2"/>
            <w:tcBorders>
              <w:top w:val="nil"/>
              <w:left w:val="nil"/>
              <w:bottom w:val="nil"/>
              <w:right w:val="nil"/>
            </w:tcBorders>
            <w:shd w:val="clear" w:color="auto" w:fill="auto"/>
            <w:noWrap/>
            <w:vAlign w:val="center"/>
            <w:hideMark/>
          </w:tcPr>
          <w:p w14:paraId="48F392F2" w14:textId="77777777" w:rsidR="00520E91" w:rsidRPr="00520E91" w:rsidRDefault="00520E91" w:rsidP="00520E91">
            <w:pPr>
              <w:spacing w:line="276" w:lineRule="auto"/>
              <w:jc w:val="right"/>
              <w:rPr>
                <w:color w:val="000000"/>
                <w:sz w:val="22"/>
                <w:lang w:eastAsia="es-CL"/>
              </w:rPr>
            </w:pPr>
            <w:r w:rsidRPr="00520E91">
              <w:rPr>
                <w:color w:val="FF0000"/>
                <w:sz w:val="22"/>
                <w:lang w:eastAsia="es-CL"/>
              </w:rPr>
              <w:t xml:space="preserve">-15,306,866 </w:t>
            </w:r>
          </w:p>
        </w:tc>
        <w:tc>
          <w:tcPr>
            <w:tcW w:w="1127" w:type="dxa"/>
            <w:gridSpan w:val="2"/>
            <w:tcBorders>
              <w:top w:val="nil"/>
              <w:left w:val="nil"/>
              <w:bottom w:val="nil"/>
              <w:right w:val="nil"/>
            </w:tcBorders>
            <w:shd w:val="clear" w:color="auto" w:fill="auto"/>
            <w:noWrap/>
            <w:vAlign w:val="center"/>
            <w:hideMark/>
          </w:tcPr>
          <w:p w14:paraId="4359341E" w14:textId="77777777" w:rsidR="00520E91" w:rsidRPr="00520E91" w:rsidRDefault="00520E91" w:rsidP="00520E91">
            <w:pPr>
              <w:spacing w:line="276" w:lineRule="auto"/>
              <w:jc w:val="right"/>
              <w:rPr>
                <w:color w:val="000000"/>
                <w:sz w:val="22"/>
                <w:lang w:eastAsia="es-CL"/>
              </w:rPr>
            </w:pPr>
            <w:r w:rsidRPr="00520E91">
              <w:rPr>
                <w:color w:val="FF0000"/>
                <w:sz w:val="22"/>
                <w:lang w:eastAsia="es-CL"/>
              </w:rPr>
              <w:t xml:space="preserve">-15,306,866 </w:t>
            </w:r>
          </w:p>
        </w:tc>
        <w:tc>
          <w:tcPr>
            <w:tcW w:w="1127" w:type="dxa"/>
            <w:tcBorders>
              <w:top w:val="nil"/>
              <w:left w:val="nil"/>
              <w:bottom w:val="nil"/>
              <w:right w:val="nil"/>
            </w:tcBorders>
            <w:shd w:val="clear" w:color="auto" w:fill="auto"/>
            <w:noWrap/>
            <w:vAlign w:val="center"/>
          </w:tcPr>
          <w:p w14:paraId="50313372" w14:textId="77777777" w:rsidR="00520E91" w:rsidRPr="00520E91" w:rsidRDefault="00520E91" w:rsidP="00520E91">
            <w:pPr>
              <w:spacing w:line="276" w:lineRule="auto"/>
              <w:jc w:val="right"/>
              <w:rPr>
                <w:color w:val="000000"/>
                <w:sz w:val="22"/>
                <w:lang w:eastAsia="es-CL"/>
              </w:rPr>
            </w:pPr>
          </w:p>
        </w:tc>
      </w:tr>
      <w:tr w:rsidR="00520E91" w:rsidRPr="00520E91" w14:paraId="2B456A34" w14:textId="77777777" w:rsidTr="00520E91">
        <w:trPr>
          <w:trHeight w:val="284"/>
          <w:jc w:val="center"/>
        </w:trPr>
        <w:tc>
          <w:tcPr>
            <w:tcW w:w="1917" w:type="dxa"/>
            <w:tcBorders>
              <w:top w:val="nil"/>
              <w:left w:val="nil"/>
              <w:bottom w:val="nil"/>
              <w:right w:val="nil"/>
            </w:tcBorders>
            <w:shd w:val="clear" w:color="auto" w:fill="auto"/>
            <w:noWrap/>
            <w:vAlign w:val="center"/>
            <w:hideMark/>
          </w:tcPr>
          <w:p w14:paraId="3E3C7BD4" w14:textId="77777777" w:rsidR="00520E91" w:rsidRPr="00520E91" w:rsidRDefault="00520E91" w:rsidP="00520E91">
            <w:pPr>
              <w:spacing w:line="276" w:lineRule="auto"/>
              <w:rPr>
                <w:color w:val="000000"/>
                <w:sz w:val="22"/>
                <w:lang w:eastAsia="es-CL"/>
              </w:rPr>
            </w:pPr>
            <w:r w:rsidRPr="00520E91">
              <w:rPr>
                <w:color w:val="000000"/>
                <w:sz w:val="22"/>
                <w:lang w:eastAsia="es-CL"/>
              </w:rPr>
              <w:t>Per Km Subsidy</w:t>
            </w:r>
          </w:p>
        </w:tc>
        <w:tc>
          <w:tcPr>
            <w:tcW w:w="1126" w:type="dxa"/>
            <w:tcBorders>
              <w:top w:val="nil"/>
              <w:left w:val="nil"/>
              <w:bottom w:val="nil"/>
              <w:right w:val="nil"/>
            </w:tcBorders>
            <w:shd w:val="clear" w:color="auto" w:fill="auto"/>
            <w:noWrap/>
            <w:vAlign w:val="center"/>
            <w:hideMark/>
          </w:tcPr>
          <w:p w14:paraId="31673A26" w14:textId="77777777" w:rsidR="00520E91" w:rsidRPr="00520E91" w:rsidRDefault="00520E91" w:rsidP="00520E91">
            <w:pPr>
              <w:spacing w:line="276" w:lineRule="auto"/>
              <w:jc w:val="right"/>
              <w:rPr>
                <w:color w:val="000000"/>
                <w:sz w:val="22"/>
                <w:lang w:eastAsia="es-CL"/>
              </w:rPr>
            </w:pPr>
          </w:p>
        </w:tc>
        <w:tc>
          <w:tcPr>
            <w:tcW w:w="1127" w:type="dxa"/>
            <w:gridSpan w:val="2"/>
            <w:tcBorders>
              <w:top w:val="nil"/>
              <w:left w:val="nil"/>
              <w:bottom w:val="nil"/>
              <w:right w:val="nil"/>
            </w:tcBorders>
            <w:shd w:val="clear" w:color="auto" w:fill="auto"/>
            <w:noWrap/>
            <w:vAlign w:val="center"/>
            <w:hideMark/>
          </w:tcPr>
          <w:p w14:paraId="602E9E3E" w14:textId="77777777" w:rsidR="00520E91" w:rsidRPr="00520E91" w:rsidRDefault="00520E91" w:rsidP="00520E91">
            <w:pPr>
              <w:spacing w:line="276" w:lineRule="auto"/>
              <w:jc w:val="right"/>
              <w:rPr>
                <w:color w:val="000000"/>
                <w:sz w:val="22"/>
                <w:lang w:eastAsia="es-CL"/>
              </w:rPr>
            </w:pPr>
            <w:r w:rsidRPr="00520E91">
              <w:rPr>
                <w:color w:val="000000"/>
                <w:sz w:val="22"/>
                <w:lang w:eastAsia="es-CL"/>
              </w:rPr>
              <w:t xml:space="preserve">30,461,970 </w:t>
            </w:r>
          </w:p>
        </w:tc>
        <w:tc>
          <w:tcPr>
            <w:tcW w:w="1126" w:type="dxa"/>
            <w:gridSpan w:val="2"/>
            <w:tcBorders>
              <w:top w:val="nil"/>
              <w:left w:val="nil"/>
              <w:bottom w:val="nil"/>
              <w:right w:val="nil"/>
            </w:tcBorders>
            <w:shd w:val="clear" w:color="auto" w:fill="auto"/>
            <w:noWrap/>
            <w:vAlign w:val="center"/>
            <w:hideMark/>
          </w:tcPr>
          <w:p w14:paraId="77799393" w14:textId="77777777" w:rsidR="00520E91" w:rsidRPr="00520E91" w:rsidRDefault="00520E91" w:rsidP="00520E91">
            <w:pPr>
              <w:spacing w:line="276" w:lineRule="auto"/>
              <w:jc w:val="right"/>
              <w:rPr>
                <w:color w:val="000000"/>
                <w:sz w:val="22"/>
                <w:lang w:eastAsia="es-CL"/>
              </w:rPr>
            </w:pPr>
            <w:r w:rsidRPr="00520E91">
              <w:rPr>
                <w:color w:val="000000"/>
                <w:sz w:val="22"/>
                <w:lang w:eastAsia="es-CL"/>
              </w:rPr>
              <w:t xml:space="preserve">30,461,970 </w:t>
            </w:r>
          </w:p>
        </w:tc>
        <w:tc>
          <w:tcPr>
            <w:tcW w:w="1127" w:type="dxa"/>
            <w:gridSpan w:val="2"/>
            <w:tcBorders>
              <w:top w:val="nil"/>
              <w:left w:val="nil"/>
              <w:bottom w:val="nil"/>
              <w:right w:val="nil"/>
            </w:tcBorders>
            <w:shd w:val="clear" w:color="auto" w:fill="auto"/>
            <w:noWrap/>
            <w:vAlign w:val="center"/>
            <w:hideMark/>
          </w:tcPr>
          <w:p w14:paraId="0E1F738E" w14:textId="77777777" w:rsidR="00520E91" w:rsidRPr="00520E91" w:rsidRDefault="00520E91" w:rsidP="00520E91">
            <w:pPr>
              <w:spacing w:line="276" w:lineRule="auto"/>
              <w:jc w:val="right"/>
              <w:rPr>
                <w:color w:val="000000"/>
                <w:sz w:val="22"/>
                <w:lang w:eastAsia="es-CL"/>
              </w:rPr>
            </w:pPr>
            <w:r w:rsidRPr="00520E91">
              <w:rPr>
                <w:color w:val="000000"/>
                <w:sz w:val="22"/>
                <w:lang w:eastAsia="es-CL"/>
              </w:rPr>
              <w:t xml:space="preserve">30,461,970 </w:t>
            </w:r>
          </w:p>
        </w:tc>
        <w:tc>
          <w:tcPr>
            <w:tcW w:w="1127" w:type="dxa"/>
            <w:gridSpan w:val="2"/>
            <w:tcBorders>
              <w:top w:val="nil"/>
              <w:left w:val="nil"/>
              <w:bottom w:val="nil"/>
              <w:right w:val="nil"/>
            </w:tcBorders>
            <w:shd w:val="clear" w:color="auto" w:fill="auto"/>
            <w:noWrap/>
            <w:vAlign w:val="center"/>
            <w:hideMark/>
          </w:tcPr>
          <w:p w14:paraId="67A0B985" w14:textId="77777777" w:rsidR="00520E91" w:rsidRPr="00520E91" w:rsidRDefault="00520E91" w:rsidP="00520E91">
            <w:pPr>
              <w:spacing w:line="276" w:lineRule="auto"/>
              <w:jc w:val="right"/>
              <w:rPr>
                <w:color w:val="000000"/>
                <w:sz w:val="22"/>
                <w:lang w:eastAsia="es-CL"/>
              </w:rPr>
            </w:pPr>
            <w:r w:rsidRPr="00520E91">
              <w:rPr>
                <w:color w:val="000000"/>
                <w:sz w:val="22"/>
                <w:lang w:eastAsia="es-CL"/>
              </w:rPr>
              <w:t xml:space="preserve">30,461,970 </w:t>
            </w:r>
          </w:p>
        </w:tc>
        <w:tc>
          <w:tcPr>
            <w:tcW w:w="1126" w:type="dxa"/>
            <w:gridSpan w:val="2"/>
            <w:tcBorders>
              <w:top w:val="nil"/>
              <w:left w:val="nil"/>
              <w:bottom w:val="nil"/>
              <w:right w:val="nil"/>
            </w:tcBorders>
            <w:shd w:val="clear" w:color="auto" w:fill="auto"/>
            <w:noWrap/>
            <w:vAlign w:val="center"/>
            <w:hideMark/>
          </w:tcPr>
          <w:p w14:paraId="1BFA003B" w14:textId="77777777" w:rsidR="00520E91" w:rsidRPr="00520E91" w:rsidRDefault="00520E91" w:rsidP="00520E91">
            <w:pPr>
              <w:spacing w:line="276" w:lineRule="auto"/>
              <w:jc w:val="right"/>
              <w:rPr>
                <w:color w:val="000000"/>
                <w:sz w:val="22"/>
                <w:lang w:eastAsia="es-CL"/>
              </w:rPr>
            </w:pPr>
            <w:r w:rsidRPr="00520E91">
              <w:rPr>
                <w:color w:val="000000"/>
                <w:sz w:val="22"/>
                <w:lang w:eastAsia="es-CL"/>
              </w:rPr>
              <w:t xml:space="preserve">30,461,970 </w:t>
            </w:r>
          </w:p>
        </w:tc>
        <w:tc>
          <w:tcPr>
            <w:tcW w:w="1127" w:type="dxa"/>
            <w:gridSpan w:val="2"/>
            <w:tcBorders>
              <w:top w:val="nil"/>
              <w:left w:val="nil"/>
              <w:bottom w:val="nil"/>
              <w:right w:val="nil"/>
            </w:tcBorders>
            <w:shd w:val="clear" w:color="auto" w:fill="auto"/>
            <w:noWrap/>
            <w:vAlign w:val="center"/>
            <w:hideMark/>
          </w:tcPr>
          <w:p w14:paraId="60E793E6" w14:textId="77777777" w:rsidR="00520E91" w:rsidRPr="00520E91" w:rsidRDefault="00520E91" w:rsidP="00520E91">
            <w:pPr>
              <w:spacing w:line="276" w:lineRule="auto"/>
              <w:jc w:val="right"/>
              <w:rPr>
                <w:color w:val="000000"/>
                <w:sz w:val="22"/>
                <w:lang w:eastAsia="es-CL"/>
              </w:rPr>
            </w:pPr>
            <w:r w:rsidRPr="00520E91">
              <w:rPr>
                <w:color w:val="000000"/>
                <w:sz w:val="22"/>
                <w:lang w:eastAsia="es-CL"/>
              </w:rPr>
              <w:t xml:space="preserve">30,461,970 </w:t>
            </w:r>
          </w:p>
        </w:tc>
        <w:tc>
          <w:tcPr>
            <w:tcW w:w="1126" w:type="dxa"/>
            <w:gridSpan w:val="2"/>
            <w:tcBorders>
              <w:top w:val="nil"/>
              <w:left w:val="nil"/>
              <w:bottom w:val="nil"/>
              <w:right w:val="nil"/>
            </w:tcBorders>
            <w:shd w:val="clear" w:color="auto" w:fill="auto"/>
            <w:noWrap/>
            <w:vAlign w:val="center"/>
            <w:hideMark/>
          </w:tcPr>
          <w:p w14:paraId="2F21CECC" w14:textId="77777777" w:rsidR="00520E91" w:rsidRPr="00520E91" w:rsidRDefault="00520E91" w:rsidP="00520E91">
            <w:pPr>
              <w:spacing w:line="276" w:lineRule="auto"/>
              <w:jc w:val="right"/>
              <w:rPr>
                <w:color w:val="000000"/>
                <w:sz w:val="22"/>
                <w:lang w:eastAsia="es-CL"/>
              </w:rPr>
            </w:pPr>
            <w:r w:rsidRPr="00520E91">
              <w:rPr>
                <w:color w:val="000000"/>
                <w:sz w:val="22"/>
                <w:lang w:eastAsia="es-CL"/>
              </w:rPr>
              <w:t xml:space="preserve">30,461,970 </w:t>
            </w:r>
          </w:p>
        </w:tc>
        <w:tc>
          <w:tcPr>
            <w:tcW w:w="1127" w:type="dxa"/>
            <w:gridSpan w:val="2"/>
            <w:tcBorders>
              <w:top w:val="nil"/>
              <w:left w:val="nil"/>
              <w:bottom w:val="nil"/>
              <w:right w:val="nil"/>
            </w:tcBorders>
            <w:shd w:val="clear" w:color="auto" w:fill="auto"/>
            <w:noWrap/>
            <w:vAlign w:val="center"/>
            <w:hideMark/>
          </w:tcPr>
          <w:p w14:paraId="3F0745B2" w14:textId="77777777" w:rsidR="00520E91" w:rsidRPr="00520E91" w:rsidRDefault="00520E91" w:rsidP="00520E91">
            <w:pPr>
              <w:spacing w:line="276" w:lineRule="auto"/>
              <w:jc w:val="right"/>
              <w:rPr>
                <w:color w:val="000000"/>
                <w:sz w:val="22"/>
                <w:lang w:eastAsia="es-CL"/>
              </w:rPr>
            </w:pPr>
            <w:r w:rsidRPr="00520E91">
              <w:rPr>
                <w:color w:val="000000"/>
                <w:sz w:val="22"/>
                <w:lang w:eastAsia="es-CL"/>
              </w:rPr>
              <w:t xml:space="preserve">30,461,970 </w:t>
            </w:r>
          </w:p>
        </w:tc>
        <w:tc>
          <w:tcPr>
            <w:tcW w:w="1127" w:type="dxa"/>
            <w:tcBorders>
              <w:top w:val="nil"/>
              <w:left w:val="nil"/>
              <w:bottom w:val="nil"/>
              <w:right w:val="nil"/>
            </w:tcBorders>
            <w:shd w:val="clear" w:color="auto" w:fill="auto"/>
            <w:noWrap/>
            <w:vAlign w:val="center"/>
          </w:tcPr>
          <w:p w14:paraId="1509927C" w14:textId="77777777" w:rsidR="00520E91" w:rsidRPr="00520E91" w:rsidRDefault="00520E91" w:rsidP="00520E91">
            <w:pPr>
              <w:spacing w:line="276" w:lineRule="auto"/>
              <w:jc w:val="right"/>
              <w:rPr>
                <w:color w:val="000000"/>
                <w:sz w:val="22"/>
                <w:lang w:eastAsia="es-CL"/>
              </w:rPr>
            </w:pPr>
          </w:p>
        </w:tc>
      </w:tr>
      <w:tr w:rsidR="00520E91" w:rsidRPr="00520E91" w14:paraId="0938F395" w14:textId="77777777" w:rsidTr="00520E91">
        <w:trPr>
          <w:trHeight w:val="284"/>
          <w:jc w:val="center"/>
        </w:trPr>
        <w:tc>
          <w:tcPr>
            <w:tcW w:w="1917" w:type="dxa"/>
            <w:tcBorders>
              <w:top w:val="nil"/>
              <w:left w:val="nil"/>
              <w:bottom w:val="nil"/>
              <w:right w:val="nil"/>
            </w:tcBorders>
            <w:shd w:val="clear" w:color="auto" w:fill="auto"/>
            <w:noWrap/>
            <w:vAlign w:val="center"/>
            <w:hideMark/>
          </w:tcPr>
          <w:p w14:paraId="2108077D" w14:textId="77777777" w:rsidR="00520E91" w:rsidRPr="00520E91" w:rsidRDefault="00520E91" w:rsidP="00520E91">
            <w:pPr>
              <w:spacing w:line="276" w:lineRule="auto"/>
              <w:rPr>
                <w:color w:val="000000"/>
                <w:sz w:val="22"/>
                <w:lang w:eastAsia="es-CL"/>
              </w:rPr>
            </w:pPr>
            <w:r w:rsidRPr="00520E91">
              <w:rPr>
                <w:color w:val="000000"/>
                <w:sz w:val="22"/>
                <w:lang w:eastAsia="es-CL"/>
              </w:rPr>
              <w:t>Residual Value</w:t>
            </w:r>
          </w:p>
        </w:tc>
        <w:tc>
          <w:tcPr>
            <w:tcW w:w="1126" w:type="dxa"/>
            <w:tcBorders>
              <w:top w:val="nil"/>
              <w:left w:val="nil"/>
              <w:bottom w:val="nil"/>
              <w:right w:val="nil"/>
            </w:tcBorders>
            <w:shd w:val="clear" w:color="auto" w:fill="auto"/>
            <w:noWrap/>
            <w:vAlign w:val="center"/>
            <w:hideMark/>
          </w:tcPr>
          <w:p w14:paraId="4C13FB89" w14:textId="77777777" w:rsidR="00520E91" w:rsidRPr="00520E91" w:rsidRDefault="00520E91" w:rsidP="00520E91">
            <w:pPr>
              <w:spacing w:line="276" w:lineRule="auto"/>
              <w:jc w:val="right"/>
              <w:rPr>
                <w:color w:val="000000"/>
                <w:sz w:val="22"/>
                <w:lang w:eastAsia="es-CL"/>
              </w:rPr>
            </w:pPr>
          </w:p>
        </w:tc>
        <w:tc>
          <w:tcPr>
            <w:tcW w:w="1127" w:type="dxa"/>
            <w:gridSpan w:val="2"/>
            <w:tcBorders>
              <w:top w:val="nil"/>
              <w:left w:val="nil"/>
              <w:bottom w:val="nil"/>
              <w:right w:val="nil"/>
            </w:tcBorders>
            <w:shd w:val="clear" w:color="auto" w:fill="auto"/>
            <w:noWrap/>
            <w:vAlign w:val="center"/>
          </w:tcPr>
          <w:p w14:paraId="35A5884B" w14:textId="77777777" w:rsidR="00520E91" w:rsidRPr="00520E91" w:rsidRDefault="00520E91" w:rsidP="00520E91">
            <w:pPr>
              <w:spacing w:line="276" w:lineRule="auto"/>
              <w:jc w:val="right"/>
              <w:rPr>
                <w:color w:val="000000"/>
                <w:sz w:val="22"/>
                <w:lang w:eastAsia="es-CL"/>
              </w:rPr>
            </w:pPr>
          </w:p>
        </w:tc>
        <w:tc>
          <w:tcPr>
            <w:tcW w:w="1126" w:type="dxa"/>
            <w:gridSpan w:val="2"/>
            <w:tcBorders>
              <w:top w:val="nil"/>
              <w:left w:val="nil"/>
              <w:bottom w:val="nil"/>
              <w:right w:val="nil"/>
            </w:tcBorders>
            <w:shd w:val="clear" w:color="auto" w:fill="auto"/>
            <w:noWrap/>
            <w:vAlign w:val="center"/>
          </w:tcPr>
          <w:p w14:paraId="2A6A70B3" w14:textId="77777777" w:rsidR="00520E91" w:rsidRPr="00520E91" w:rsidRDefault="00520E91" w:rsidP="00520E91">
            <w:pPr>
              <w:spacing w:line="276" w:lineRule="auto"/>
              <w:jc w:val="right"/>
              <w:rPr>
                <w:color w:val="000000"/>
                <w:sz w:val="22"/>
                <w:lang w:eastAsia="es-CL"/>
              </w:rPr>
            </w:pPr>
          </w:p>
        </w:tc>
        <w:tc>
          <w:tcPr>
            <w:tcW w:w="1127" w:type="dxa"/>
            <w:gridSpan w:val="2"/>
            <w:tcBorders>
              <w:top w:val="nil"/>
              <w:left w:val="nil"/>
              <w:bottom w:val="nil"/>
              <w:right w:val="nil"/>
            </w:tcBorders>
            <w:shd w:val="clear" w:color="auto" w:fill="auto"/>
            <w:noWrap/>
            <w:vAlign w:val="center"/>
          </w:tcPr>
          <w:p w14:paraId="5072597E" w14:textId="77777777" w:rsidR="00520E91" w:rsidRPr="00520E91" w:rsidRDefault="00520E91" w:rsidP="00520E91">
            <w:pPr>
              <w:spacing w:line="276" w:lineRule="auto"/>
              <w:jc w:val="right"/>
              <w:rPr>
                <w:color w:val="000000"/>
                <w:sz w:val="22"/>
                <w:lang w:eastAsia="es-CL"/>
              </w:rPr>
            </w:pPr>
          </w:p>
        </w:tc>
        <w:tc>
          <w:tcPr>
            <w:tcW w:w="1127" w:type="dxa"/>
            <w:gridSpan w:val="2"/>
            <w:tcBorders>
              <w:top w:val="nil"/>
              <w:left w:val="nil"/>
              <w:bottom w:val="nil"/>
              <w:right w:val="nil"/>
            </w:tcBorders>
            <w:shd w:val="clear" w:color="auto" w:fill="auto"/>
            <w:noWrap/>
            <w:vAlign w:val="center"/>
          </w:tcPr>
          <w:p w14:paraId="4DE02824" w14:textId="77777777" w:rsidR="00520E91" w:rsidRPr="00520E91" w:rsidRDefault="00520E91" w:rsidP="00520E91">
            <w:pPr>
              <w:spacing w:line="276" w:lineRule="auto"/>
              <w:jc w:val="right"/>
              <w:rPr>
                <w:color w:val="000000"/>
                <w:sz w:val="22"/>
                <w:lang w:eastAsia="es-CL"/>
              </w:rPr>
            </w:pPr>
          </w:p>
        </w:tc>
        <w:tc>
          <w:tcPr>
            <w:tcW w:w="1126" w:type="dxa"/>
            <w:gridSpan w:val="2"/>
            <w:tcBorders>
              <w:top w:val="nil"/>
              <w:left w:val="nil"/>
              <w:bottom w:val="nil"/>
              <w:right w:val="nil"/>
            </w:tcBorders>
            <w:shd w:val="clear" w:color="auto" w:fill="auto"/>
            <w:noWrap/>
            <w:vAlign w:val="center"/>
          </w:tcPr>
          <w:p w14:paraId="2B70C01A" w14:textId="77777777" w:rsidR="00520E91" w:rsidRPr="00520E91" w:rsidRDefault="00520E91" w:rsidP="00520E91">
            <w:pPr>
              <w:spacing w:line="276" w:lineRule="auto"/>
              <w:jc w:val="right"/>
              <w:rPr>
                <w:color w:val="000000"/>
                <w:sz w:val="22"/>
                <w:lang w:eastAsia="es-CL"/>
              </w:rPr>
            </w:pPr>
          </w:p>
        </w:tc>
        <w:tc>
          <w:tcPr>
            <w:tcW w:w="1127" w:type="dxa"/>
            <w:gridSpan w:val="2"/>
            <w:tcBorders>
              <w:top w:val="nil"/>
              <w:left w:val="nil"/>
              <w:bottom w:val="nil"/>
              <w:right w:val="nil"/>
            </w:tcBorders>
            <w:shd w:val="clear" w:color="auto" w:fill="auto"/>
            <w:noWrap/>
            <w:vAlign w:val="center"/>
          </w:tcPr>
          <w:p w14:paraId="1F8662D0" w14:textId="77777777" w:rsidR="00520E91" w:rsidRPr="00520E91" w:rsidRDefault="00520E91" w:rsidP="00520E91">
            <w:pPr>
              <w:spacing w:line="276" w:lineRule="auto"/>
              <w:jc w:val="right"/>
              <w:rPr>
                <w:color w:val="000000"/>
                <w:sz w:val="22"/>
                <w:lang w:eastAsia="es-CL"/>
              </w:rPr>
            </w:pPr>
          </w:p>
        </w:tc>
        <w:tc>
          <w:tcPr>
            <w:tcW w:w="1126" w:type="dxa"/>
            <w:gridSpan w:val="2"/>
            <w:tcBorders>
              <w:top w:val="nil"/>
              <w:left w:val="nil"/>
              <w:bottom w:val="nil"/>
              <w:right w:val="nil"/>
            </w:tcBorders>
            <w:shd w:val="clear" w:color="auto" w:fill="auto"/>
            <w:noWrap/>
            <w:vAlign w:val="center"/>
          </w:tcPr>
          <w:p w14:paraId="01899657" w14:textId="77777777" w:rsidR="00520E91" w:rsidRPr="00520E91" w:rsidRDefault="00520E91" w:rsidP="00520E91">
            <w:pPr>
              <w:spacing w:line="276" w:lineRule="auto"/>
              <w:jc w:val="right"/>
              <w:rPr>
                <w:color w:val="000000"/>
                <w:sz w:val="22"/>
                <w:lang w:eastAsia="es-CL"/>
              </w:rPr>
            </w:pPr>
          </w:p>
        </w:tc>
        <w:tc>
          <w:tcPr>
            <w:tcW w:w="1127" w:type="dxa"/>
            <w:gridSpan w:val="2"/>
            <w:tcBorders>
              <w:top w:val="nil"/>
              <w:left w:val="nil"/>
              <w:bottom w:val="nil"/>
              <w:right w:val="nil"/>
            </w:tcBorders>
            <w:shd w:val="clear" w:color="auto" w:fill="auto"/>
            <w:noWrap/>
            <w:vAlign w:val="center"/>
          </w:tcPr>
          <w:p w14:paraId="165933BE" w14:textId="77777777" w:rsidR="00520E91" w:rsidRPr="00520E91" w:rsidRDefault="00520E91" w:rsidP="00520E91">
            <w:pPr>
              <w:spacing w:line="276" w:lineRule="auto"/>
              <w:jc w:val="right"/>
              <w:rPr>
                <w:color w:val="000000"/>
                <w:sz w:val="22"/>
                <w:lang w:eastAsia="es-CL"/>
              </w:rPr>
            </w:pPr>
          </w:p>
        </w:tc>
        <w:tc>
          <w:tcPr>
            <w:tcW w:w="1127" w:type="dxa"/>
            <w:tcBorders>
              <w:top w:val="nil"/>
              <w:left w:val="nil"/>
              <w:bottom w:val="nil"/>
              <w:right w:val="nil"/>
            </w:tcBorders>
            <w:shd w:val="clear" w:color="auto" w:fill="auto"/>
            <w:noWrap/>
            <w:vAlign w:val="center"/>
            <w:hideMark/>
          </w:tcPr>
          <w:p w14:paraId="7722B2F9" w14:textId="77777777" w:rsidR="00520E91" w:rsidRPr="00520E91" w:rsidRDefault="00520E91" w:rsidP="00520E91">
            <w:pPr>
              <w:spacing w:line="276" w:lineRule="auto"/>
              <w:jc w:val="right"/>
              <w:rPr>
                <w:color w:val="000000"/>
                <w:sz w:val="22"/>
                <w:lang w:eastAsia="es-CL"/>
              </w:rPr>
            </w:pPr>
            <w:r w:rsidRPr="00520E91">
              <w:rPr>
                <w:color w:val="000000"/>
                <w:sz w:val="22"/>
                <w:lang w:eastAsia="es-CL"/>
              </w:rPr>
              <w:t xml:space="preserve">32,738,858 </w:t>
            </w:r>
          </w:p>
        </w:tc>
      </w:tr>
      <w:tr w:rsidR="00520E91" w:rsidRPr="00520E91" w14:paraId="79B5550E" w14:textId="77777777" w:rsidTr="00520E91">
        <w:trPr>
          <w:trHeight w:val="284"/>
          <w:jc w:val="center"/>
        </w:trPr>
        <w:tc>
          <w:tcPr>
            <w:tcW w:w="1917" w:type="dxa"/>
            <w:tcBorders>
              <w:top w:val="single" w:sz="4" w:space="0" w:color="auto"/>
              <w:left w:val="nil"/>
              <w:bottom w:val="single" w:sz="4" w:space="0" w:color="auto"/>
              <w:right w:val="nil"/>
            </w:tcBorders>
            <w:shd w:val="clear" w:color="auto" w:fill="auto"/>
            <w:noWrap/>
            <w:vAlign w:val="center"/>
            <w:hideMark/>
          </w:tcPr>
          <w:p w14:paraId="68E55366" w14:textId="77777777" w:rsidR="00520E91" w:rsidRPr="00520E91" w:rsidRDefault="00520E91" w:rsidP="00520E91">
            <w:pPr>
              <w:spacing w:line="276" w:lineRule="auto"/>
              <w:rPr>
                <w:b/>
                <w:bCs/>
                <w:color w:val="000000"/>
                <w:sz w:val="22"/>
                <w:lang w:eastAsia="es-CL"/>
              </w:rPr>
            </w:pPr>
            <w:r w:rsidRPr="00520E91">
              <w:rPr>
                <w:b/>
                <w:bCs/>
                <w:color w:val="000000"/>
                <w:sz w:val="22"/>
                <w:lang w:eastAsia="es-CL"/>
              </w:rPr>
              <w:t>Net Flows</w:t>
            </w:r>
          </w:p>
        </w:tc>
        <w:tc>
          <w:tcPr>
            <w:tcW w:w="1126" w:type="dxa"/>
            <w:tcBorders>
              <w:top w:val="single" w:sz="4" w:space="0" w:color="auto"/>
              <w:left w:val="nil"/>
              <w:bottom w:val="single" w:sz="4" w:space="0" w:color="auto"/>
              <w:right w:val="nil"/>
            </w:tcBorders>
            <w:shd w:val="clear" w:color="auto" w:fill="auto"/>
            <w:noWrap/>
            <w:vAlign w:val="center"/>
            <w:hideMark/>
          </w:tcPr>
          <w:p w14:paraId="40BD59B4" w14:textId="77777777" w:rsidR="00520E91" w:rsidRPr="00520E91" w:rsidRDefault="00520E91" w:rsidP="00520E91">
            <w:pPr>
              <w:spacing w:line="276" w:lineRule="auto"/>
              <w:jc w:val="right"/>
              <w:rPr>
                <w:b/>
                <w:bCs/>
                <w:color w:val="000000"/>
                <w:sz w:val="22"/>
                <w:lang w:eastAsia="es-CL"/>
              </w:rPr>
            </w:pPr>
            <w:r w:rsidRPr="00520E91">
              <w:rPr>
                <w:b/>
                <w:bCs/>
                <w:color w:val="FF0000"/>
                <w:sz w:val="22"/>
                <w:lang w:eastAsia="es-CL"/>
              </w:rPr>
              <w:t xml:space="preserve">-22,287,000 </w:t>
            </w:r>
          </w:p>
        </w:tc>
        <w:tc>
          <w:tcPr>
            <w:tcW w:w="1127" w:type="dxa"/>
            <w:gridSpan w:val="2"/>
            <w:tcBorders>
              <w:top w:val="single" w:sz="4" w:space="0" w:color="auto"/>
              <w:left w:val="nil"/>
              <w:bottom w:val="single" w:sz="4" w:space="0" w:color="auto"/>
              <w:right w:val="nil"/>
            </w:tcBorders>
            <w:shd w:val="clear" w:color="auto" w:fill="auto"/>
            <w:noWrap/>
            <w:vAlign w:val="center"/>
            <w:hideMark/>
          </w:tcPr>
          <w:p w14:paraId="3B272C93" w14:textId="77777777" w:rsidR="00520E91" w:rsidRPr="00520E91" w:rsidRDefault="00520E91" w:rsidP="00520E91">
            <w:pPr>
              <w:spacing w:line="276" w:lineRule="auto"/>
              <w:jc w:val="right"/>
              <w:rPr>
                <w:b/>
                <w:bCs/>
                <w:color w:val="000000"/>
                <w:sz w:val="22"/>
                <w:lang w:eastAsia="es-CL"/>
              </w:rPr>
            </w:pPr>
            <w:r w:rsidRPr="00520E91">
              <w:rPr>
                <w:b/>
                <w:bCs/>
                <w:color w:val="000000"/>
                <w:sz w:val="22"/>
                <w:lang w:eastAsia="es-CL"/>
              </w:rPr>
              <w:t xml:space="preserve">274,055 </w:t>
            </w:r>
          </w:p>
        </w:tc>
        <w:tc>
          <w:tcPr>
            <w:tcW w:w="1126" w:type="dxa"/>
            <w:gridSpan w:val="2"/>
            <w:tcBorders>
              <w:top w:val="single" w:sz="4" w:space="0" w:color="auto"/>
              <w:left w:val="nil"/>
              <w:bottom w:val="single" w:sz="4" w:space="0" w:color="auto"/>
              <w:right w:val="nil"/>
            </w:tcBorders>
            <w:shd w:val="clear" w:color="auto" w:fill="auto"/>
            <w:noWrap/>
            <w:vAlign w:val="center"/>
            <w:hideMark/>
          </w:tcPr>
          <w:p w14:paraId="68E5E99A" w14:textId="77777777" w:rsidR="00520E91" w:rsidRPr="00520E91" w:rsidRDefault="00520E91" w:rsidP="00520E91">
            <w:pPr>
              <w:spacing w:line="276" w:lineRule="auto"/>
              <w:jc w:val="right"/>
              <w:rPr>
                <w:b/>
                <w:bCs/>
                <w:color w:val="000000"/>
                <w:sz w:val="22"/>
                <w:lang w:eastAsia="es-CL"/>
              </w:rPr>
            </w:pPr>
            <w:r w:rsidRPr="00520E91">
              <w:rPr>
                <w:b/>
                <w:bCs/>
                <w:color w:val="000000"/>
                <w:sz w:val="22"/>
                <w:lang w:eastAsia="es-CL"/>
              </w:rPr>
              <w:t xml:space="preserve">274,055 </w:t>
            </w:r>
          </w:p>
        </w:tc>
        <w:tc>
          <w:tcPr>
            <w:tcW w:w="1127" w:type="dxa"/>
            <w:gridSpan w:val="2"/>
            <w:tcBorders>
              <w:top w:val="single" w:sz="4" w:space="0" w:color="auto"/>
              <w:left w:val="nil"/>
              <w:bottom w:val="single" w:sz="4" w:space="0" w:color="auto"/>
              <w:right w:val="nil"/>
            </w:tcBorders>
            <w:shd w:val="clear" w:color="auto" w:fill="auto"/>
            <w:noWrap/>
            <w:vAlign w:val="center"/>
            <w:hideMark/>
          </w:tcPr>
          <w:p w14:paraId="573FAFDB" w14:textId="77777777" w:rsidR="00520E91" w:rsidRPr="00520E91" w:rsidRDefault="00520E91" w:rsidP="00520E91">
            <w:pPr>
              <w:spacing w:line="276" w:lineRule="auto"/>
              <w:jc w:val="right"/>
              <w:rPr>
                <w:b/>
                <w:bCs/>
                <w:color w:val="000000"/>
                <w:sz w:val="22"/>
                <w:lang w:eastAsia="es-CL"/>
              </w:rPr>
            </w:pPr>
            <w:r w:rsidRPr="00520E91">
              <w:rPr>
                <w:b/>
                <w:bCs/>
                <w:color w:val="000000"/>
                <w:sz w:val="22"/>
                <w:lang w:eastAsia="es-CL"/>
              </w:rPr>
              <w:t xml:space="preserve">274,055 </w:t>
            </w:r>
          </w:p>
        </w:tc>
        <w:tc>
          <w:tcPr>
            <w:tcW w:w="1127" w:type="dxa"/>
            <w:gridSpan w:val="2"/>
            <w:tcBorders>
              <w:top w:val="single" w:sz="4" w:space="0" w:color="auto"/>
              <w:left w:val="nil"/>
              <w:bottom w:val="single" w:sz="4" w:space="0" w:color="auto"/>
              <w:right w:val="nil"/>
            </w:tcBorders>
            <w:shd w:val="clear" w:color="auto" w:fill="auto"/>
            <w:noWrap/>
            <w:vAlign w:val="center"/>
            <w:hideMark/>
          </w:tcPr>
          <w:p w14:paraId="414A4883" w14:textId="77777777" w:rsidR="00520E91" w:rsidRPr="00520E91" w:rsidRDefault="00520E91" w:rsidP="00520E91">
            <w:pPr>
              <w:spacing w:line="276" w:lineRule="auto"/>
              <w:jc w:val="right"/>
              <w:rPr>
                <w:b/>
                <w:bCs/>
                <w:color w:val="000000"/>
                <w:sz w:val="22"/>
                <w:lang w:eastAsia="es-CL"/>
              </w:rPr>
            </w:pPr>
            <w:r w:rsidRPr="00520E91">
              <w:rPr>
                <w:b/>
                <w:bCs/>
                <w:color w:val="000000"/>
                <w:sz w:val="22"/>
                <w:lang w:eastAsia="es-CL"/>
              </w:rPr>
              <w:t xml:space="preserve">274,055 </w:t>
            </w:r>
          </w:p>
        </w:tc>
        <w:tc>
          <w:tcPr>
            <w:tcW w:w="1126" w:type="dxa"/>
            <w:gridSpan w:val="2"/>
            <w:tcBorders>
              <w:top w:val="single" w:sz="4" w:space="0" w:color="auto"/>
              <w:left w:val="nil"/>
              <w:bottom w:val="single" w:sz="4" w:space="0" w:color="auto"/>
              <w:right w:val="nil"/>
            </w:tcBorders>
            <w:shd w:val="clear" w:color="auto" w:fill="auto"/>
            <w:noWrap/>
            <w:vAlign w:val="center"/>
            <w:hideMark/>
          </w:tcPr>
          <w:p w14:paraId="59CCAF44" w14:textId="77777777" w:rsidR="00520E91" w:rsidRPr="00520E91" w:rsidRDefault="00520E91" w:rsidP="00520E91">
            <w:pPr>
              <w:spacing w:line="276" w:lineRule="auto"/>
              <w:jc w:val="right"/>
              <w:rPr>
                <w:b/>
                <w:bCs/>
                <w:color w:val="000000"/>
                <w:sz w:val="22"/>
                <w:lang w:eastAsia="es-CL"/>
              </w:rPr>
            </w:pPr>
            <w:r w:rsidRPr="00520E91">
              <w:rPr>
                <w:b/>
                <w:bCs/>
                <w:color w:val="000000"/>
                <w:sz w:val="22"/>
                <w:lang w:eastAsia="es-CL"/>
              </w:rPr>
              <w:t xml:space="preserve">274,055 </w:t>
            </w:r>
          </w:p>
        </w:tc>
        <w:tc>
          <w:tcPr>
            <w:tcW w:w="1127" w:type="dxa"/>
            <w:gridSpan w:val="2"/>
            <w:tcBorders>
              <w:top w:val="single" w:sz="4" w:space="0" w:color="auto"/>
              <w:left w:val="nil"/>
              <w:bottom w:val="single" w:sz="4" w:space="0" w:color="auto"/>
              <w:right w:val="nil"/>
            </w:tcBorders>
            <w:shd w:val="clear" w:color="auto" w:fill="auto"/>
            <w:noWrap/>
            <w:vAlign w:val="center"/>
            <w:hideMark/>
          </w:tcPr>
          <w:p w14:paraId="1C6CB034" w14:textId="77777777" w:rsidR="00520E91" w:rsidRPr="00520E91" w:rsidRDefault="00520E91" w:rsidP="00520E91">
            <w:pPr>
              <w:spacing w:line="276" w:lineRule="auto"/>
              <w:jc w:val="right"/>
              <w:rPr>
                <w:b/>
                <w:bCs/>
                <w:color w:val="000000"/>
                <w:sz w:val="22"/>
                <w:lang w:eastAsia="es-CL"/>
              </w:rPr>
            </w:pPr>
            <w:r w:rsidRPr="00520E91">
              <w:rPr>
                <w:b/>
                <w:bCs/>
                <w:color w:val="000000"/>
                <w:sz w:val="22"/>
                <w:lang w:eastAsia="es-CL"/>
              </w:rPr>
              <w:t xml:space="preserve">274,055 </w:t>
            </w:r>
          </w:p>
        </w:tc>
        <w:tc>
          <w:tcPr>
            <w:tcW w:w="1126" w:type="dxa"/>
            <w:gridSpan w:val="2"/>
            <w:tcBorders>
              <w:top w:val="single" w:sz="4" w:space="0" w:color="auto"/>
              <w:left w:val="nil"/>
              <w:bottom w:val="single" w:sz="4" w:space="0" w:color="auto"/>
              <w:right w:val="nil"/>
            </w:tcBorders>
            <w:shd w:val="clear" w:color="auto" w:fill="auto"/>
            <w:noWrap/>
            <w:vAlign w:val="center"/>
            <w:hideMark/>
          </w:tcPr>
          <w:p w14:paraId="10B06EF8" w14:textId="77777777" w:rsidR="00520E91" w:rsidRPr="00520E91" w:rsidRDefault="00520E91" w:rsidP="00520E91">
            <w:pPr>
              <w:spacing w:line="276" w:lineRule="auto"/>
              <w:jc w:val="right"/>
              <w:rPr>
                <w:b/>
                <w:bCs/>
                <w:color w:val="000000"/>
                <w:sz w:val="22"/>
                <w:lang w:eastAsia="es-CL"/>
              </w:rPr>
            </w:pPr>
            <w:r w:rsidRPr="00520E91">
              <w:rPr>
                <w:b/>
                <w:bCs/>
                <w:color w:val="000000"/>
                <w:sz w:val="22"/>
                <w:lang w:eastAsia="es-CL"/>
              </w:rPr>
              <w:t xml:space="preserve">274,055 </w:t>
            </w:r>
          </w:p>
        </w:tc>
        <w:tc>
          <w:tcPr>
            <w:tcW w:w="1127" w:type="dxa"/>
            <w:gridSpan w:val="2"/>
            <w:tcBorders>
              <w:top w:val="single" w:sz="4" w:space="0" w:color="auto"/>
              <w:left w:val="nil"/>
              <w:bottom w:val="single" w:sz="4" w:space="0" w:color="auto"/>
              <w:right w:val="nil"/>
            </w:tcBorders>
            <w:shd w:val="clear" w:color="auto" w:fill="auto"/>
            <w:noWrap/>
            <w:vAlign w:val="center"/>
            <w:hideMark/>
          </w:tcPr>
          <w:p w14:paraId="5B9DDCC9" w14:textId="77777777" w:rsidR="00520E91" w:rsidRPr="00520E91" w:rsidRDefault="00520E91" w:rsidP="00520E91">
            <w:pPr>
              <w:spacing w:line="276" w:lineRule="auto"/>
              <w:jc w:val="right"/>
              <w:rPr>
                <w:b/>
                <w:bCs/>
                <w:color w:val="000000"/>
                <w:sz w:val="22"/>
                <w:lang w:eastAsia="es-CL"/>
              </w:rPr>
            </w:pPr>
            <w:r w:rsidRPr="00520E91">
              <w:rPr>
                <w:b/>
                <w:bCs/>
                <w:color w:val="000000"/>
                <w:sz w:val="22"/>
                <w:lang w:eastAsia="es-CL"/>
              </w:rPr>
              <w:t xml:space="preserve">274,055 </w:t>
            </w:r>
          </w:p>
        </w:tc>
        <w:tc>
          <w:tcPr>
            <w:tcW w:w="1127" w:type="dxa"/>
            <w:tcBorders>
              <w:top w:val="single" w:sz="4" w:space="0" w:color="auto"/>
              <w:left w:val="nil"/>
              <w:bottom w:val="single" w:sz="4" w:space="0" w:color="auto"/>
              <w:right w:val="nil"/>
            </w:tcBorders>
            <w:shd w:val="clear" w:color="auto" w:fill="auto"/>
            <w:noWrap/>
            <w:vAlign w:val="center"/>
            <w:hideMark/>
          </w:tcPr>
          <w:p w14:paraId="522BE9CE" w14:textId="77777777" w:rsidR="00520E91" w:rsidRPr="00520E91" w:rsidRDefault="00520E91" w:rsidP="00520E91">
            <w:pPr>
              <w:spacing w:line="276" w:lineRule="auto"/>
              <w:jc w:val="right"/>
              <w:rPr>
                <w:b/>
                <w:bCs/>
                <w:color w:val="000000"/>
                <w:sz w:val="22"/>
                <w:lang w:eastAsia="es-CL"/>
              </w:rPr>
            </w:pPr>
            <w:r w:rsidRPr="00520E91">
              <w:rPr>
                <w:b/>
                <w:bCs/>
                <w:color w:val="000000"/>
                <w:sz w:val="22"/>
                <w:lang w:eastAsia="es-CL"/>
              </w:rPr>
              <w:t xml:space="preserve">32,738,858 </w:t>
            </w:r>
          </w:p>
        </w:tc>
      </w:tr>
      <w:tr w:rsidR="00520E91" w:rsidRPr="00520E91" w14:paraId="346FB28E" w14:textId="77777777" w:rsidTr="00520E91">
        <w:trPr>
          <w:trHeight w:val="284"/>
          <w:jc w:val="center"/>
        </w:trPr>
        <w:tc>
          <w:tcPr>
            <w:tcW w:w="1917" w:type="dxa"/>
            <w:tcBorders>
              <w:top w:val="single" w:sz="4" w:space="0" w:color="auto"/>
              <w:left w:val="nil"/>
              <w:bottom w:val="double" w:sz="6" w:space="0" w:color="auto"/>
              <w:right w:val="nil"/>
            </w:tcBorders>
            <w:shd w:val="clear" w:color="auto" w:fill="auto"/>
            <w:noWrap/>
            <w:vAlign w:val="center"/>
          </w:tcPr>
          <w:p w14:paraId="3C8CF664" w14:textId="77777777" w:rsidR="00520E91" w:rsidRPr="00520E91" w:rsidRDefault="00520E91" w:rsidP="00520E91">
            <w:pPr>
              <w:spacing w:line="276" w:lineRule="auto"/>
              <w:rPr>
                <w:b/>
                <w:bCs/>
                <w:color w:val="000000"/>
                <w:sz w:val="22"/>
                <w:lang w:eastAsia="es-CL"/>
              </w:rPr>
            </w:pPr>
            <w:r w:rsidRPr="00520E91">
              <w:rPr>
                <w:b/>
                <w:bCs/>
                <w:color w:val="000000"/>
                <w:sz w:val="22"/>
                <w:lang w:eastAsia="es-CL"/>
              </w:rPr>
              <w:t>NPV (10%)</w:t>
            </w:r>
          </w:p>
        </w:tc>
        <w:tc>
          <w:tcPr>
            <w:tcW w:w="1126" w:type="dxa"/>
            <w:tcBorders>
              <w:top w:val="single" w:sz="4" w:space="0" w:color="auto"/>
              <w:left w:val="nil"/>
              <w:bottom w:val="double" w:sz="6" w:space="0" w:color="auto"/>
              <w:right w:val="nil"/>
            </w:tcBorders>
            <w:shd w:val="clear" w:color="auto" w:fill="auto"/>
            <w:noWrap/>
            <w:vAlign w:val="center"/>
          </w:tcPr>
          <w:p w14:paraId="06D5415C" w14:textId="77777777" w:rsidR="00520E91" w:rsidRPr="00520E91" w:rsidRDefault="00520E91" w:rsidP="00520E91">
            <w:pPr>
              <w:spacing w:line="276" w:lineRule="auto"/>
              <w:jc w:val="right"/>
              <w:rPr>
                <w:color w:val="000000"/>
                <w:sz w:val="22"/>
              </w:rPr>
            </w:pPr>
            <w:r w:rsidRPr="00520E91">
              <w:rPr>
                <w:color w:val="FF0000"/>
                <w:sz w:val="22"/>
              </w:rPr>
              <w:t>-6,940,467</w:t>
            </w:r>
          </w:p>
        </w:tc>
        <w:tc>
          <w:tcPr>
            <w:tcW w:w="1127" w:type="dxa"/>
            <w:gridSpan w:val="2"/>
            <w:tcBorders>
              <w:top w:val="single" w:sz="4" w:space="0" w:color="auto"/>
              <w:left w:val="nil"/>
              <w:bottom w:val="double" w:sz="6" w:space="0" w:color="auto"/>
              <w:right w:val="nil"/>
            </w:tcBorders>
            <w:shd w:val="clear" w:color="auto" w:fill="auto"/>
            <w:noWrap/>
            <w:vAlign w:val="center"/>
          </w:tcPr>
          <w:p w14:paraId="3E391088" w14:textId="77777777" w:rsidR="00520E91" w:rsidRPr="00520E91" w:rsidRDefault="00520E91" w:rsidP="00520E91">
            <w:pPr>
              <w:spacing w:line="276" w:lineRule="auto"/>
              <w:jc w:val="right"/>
              <w:rPr>
                <w:b/>
                <w:bCs/>
                <w:color w:val="000000"/>
                <w:sz w:val="22"/>
                <w:lang w:eastAsia="es-CL"/>
              </w:rPr>
            </w:pPr>
            <w:r w:rsidRPr="00520E91">
              <w:rPr>
                <w:b/>
                <w:bCs/>
                <w:color w:val="000000"/>
                <w:sz w:val="22"/>
                <w:lang w:eastAsia="es-CL"/>
              </w:rPr>
              <w:t>CLP</w:t>
            </w:r>
          </w:p>
        </w:tc>
        <w:tc>
          <w:tcPr>
            <w:tcW w:w="1126" w:type="dxa"/>
            <w:gridSpan w:val="2"/>
            <w:tcBorders>
              <w:top w:val="single" w:sz="4" w:space="0" w:color="auto"/>
              <w:left w:val="nil"/>
              <w:bottom w:val="double" w:sz="6" w:space="0" w:color="auto"/>
              <w:right w:val="nil"/>
            </w:tcBorders>
            <w:shd w:val="clear" w:color="auto" w:fill="auto"/>
            <w:noWrap/>
            <w:vAlign w:val="center"/>
          </w:tcPr>
          <w:p w14:paraId="2E3C0E65" w14:textId="77777777" w:rsidR="00520E91" w:rsidRPr="00520E91" w:rsidRDefault="00520E91" w:rsidP="00520E91">
            <w:pPr>
              <w:spacing w:line="276" w:lineRule="auto"/>
              <w:jc w:val="right"/>
              <w:rPr>
                <w:b/>
                <w:bCs/>
                <w:color w:val="000000"/>
                <w:sz w:val="22"/>
                <w:lang w:eastAsia="es-CL"/>
              </w:rPr>
            </w:pPr>
          </w:p>
        </w:tc>
        <w:tc>
          <w:tcPr>
            <w:tcW w:w="1127" w:type="dxa"/>
            <w:gridSpan w:val="2"/>
            <w:tcBorders>
              <w:top w:val="single" w:sz="4" w:space="0" w:color="auto"/>
              <w:left w:val="nil"/>
              <w:bottom w:val="double" w:sz="6" w:space="0" w:color="auto"/>
              <w:right w:val="nil"/>
            </w:tcBorders>
            <w:shd w:val="clear" w:color="auto" w:fill="auto"/>
            <w:noWrap/>
            <w:vAlign w:val="center"/>
          </w:tcPr>
          <w:p w14:paraId="5100FC20" w14:textId="77777777" w:rsidR="00520E91" w:rsidRPr="00520E91" w:rsidRDefault="00520E91" w:rsidP="00520E91">
            <w:pPr>
              <w:spacing w:line="276" w:lineRule="auto"/>
              <w:jc w:val="right"/>
              <w:rPr>
                <w:b/>
                <w:bCs/>
                <w:color w:val="000000"/>
                <w:sz w:val="22"/>
                <w:lang w:eastAsia="es-CL"/>
              </w:rPr>
            </w:pPr>
          </w:p>
        </w:tc>
        <w:tc>
          <w:tcPr>
            <w:tcW w:w="1127" w:type="dxa"/>
            <w:gridSpan w:val="2"/>
            <w:tcBorders>
              <w:top w:val="single" w:sz="4" w:space="0" w:color="auto"/>
              <w:left w:val="nil"/>
              <w:bottom w:val="double" w:sz="6" w:space="0" w:color="auto"/>
              <w:right w:val="nil"/>
            </w:tcBorders>
            <w:shd w:val="clear" w:color="auto" w:fill="auto"/>
            <w:noWrap/>
            <w:vAlign w:val="center"/>
          </w:tcPr>
          <w:p w14:paraId="2DD543BF" w14:textId="77777777" w:rsidR="00520E91" w:rsidRPr="00520E91" w:rsidRDefault="00520E91" w:rsidP="00520E91">
            <w:pPr>
              <w:spacing w:line="276" w:lineRule="auto"/>
              <w:jc w:val="right"/>
              <w:rPr>
                <w:b/>
                <w:bCs/>
                <w:color w:val="000000"/>
                <w:sz w:val="22"/>
                <w:lang w:eastAsia="es-CL"/>
              </w:rPr>
            </w:pPr>
          </w:p>
        </w:tc>
        <w:tc>
          <w:tcPr>
            <w:tcW w:w="1126" w:type="dxa"/>
            <w:gridSpan w:val="2"/>
            <w:tcBorders>
              <w:top w:val="single" w:sz="4" w:space="0" w:color="auto"/>
              <w:left w:val="nil"/>
              <w:bottom w:val="double" w:sz="6" w:space="0" w:color="auto"/>
              <w:right w:val="nil"/>
            </w:tcBorders>
            <w:shd w:val="clear" w:color="auto" w:fill="auto"/>
            <w:noWrap/>
            <w:vAlign w:val="center"/>
          </w:tcPr>
          <w:p w14:paraId="6994D458" w14:textId="77777777" w:rsidR="00520E91" w:rsidRPr="00520E91" w:rsidRDefault="00520E91" w:rsidP="00520E91">
            <w:pPr>
              <w:spacing w:line="276" w:lineRule="auto"/>
              <w:jc w:val="right"/>
              <w:rPr>
                <w:b/>
                <w:bCs/>
                <w:color w:val="000000"/>
                <w:sz w:val="22"/>
                <w:lang w:eastAsia="es-CL"/>
              </w:rPr>
            </w:pPr>
          </w:p>
        </w:tc>
        <w:tc>
          <w:tcPr>
            <w:tcW w:w="1127" w:type="dxa"/>
            <w:gridSpan w:val="2"/>
            <w:tcBorders>
              <w:top w:val="single" w:sz="4" w:space="0" w:color="auto"/>
              <w:left w:val="nil"/>
              <w:bottom w:val="double" w:sz="6" w:space="0" w:color="auto"/>
              <w:right w:val="nil"/>
            </w:tcBorders>
            <w:shd w:val="clear" w:color="auto" w:fill="auto"/>
            <w:noWrap/>
            <w:vAlign w:val="center"/>
          </w:tcPr>
          <w:p w14:paraId="0DA32BA2" w14:textId="77777777" w:rsidR="00520E91" w:rsidRPr="00520E91" w:rsidRDefault="00520E91" w:rsidP="00520E91">
            <w:pPr>
              <w:spacing w:line="276" w:lineRule="auto"/>
              <w:jc w:val="right"/>
              <w:rPr>
                <w:b/>
                <w:bCs/>
                <w:color w:val="000000"/>
                <w:sz w:val="22"/>
                <w:lang w:eastAsia="es-CL"/>
              </w:rPr>
            </w:pPr>
          </w:p>
        </w:tc>
        <w:tc>
          <w:tcPr>
            <w:tcW w:w="1126" w:type="dxa"/>
            <w:gridSpan w:val="2"/>
            <w:tcBorders>
              <w:top w:val="single" w:sz="4" w:space="0" w:color="auto"/>
              <w:left w:val="nil"/>
              <w:bottom w:val="double" w:sz="6" w:space="0" w:color="auto"/>
              <w:right w:val="nil"/>
            </w:tcBorders>
            <w:shd w:val="clear" w:color="auto" w:fill="auto"/>
            <w:noWrap/>
            <w:vAlign w:val="center"/>
          </w:tcPr>
          <w:p w14:paraId="47CD9C66" w14:textId="77777777" w:rsidR="00520E91" w:rsidRPr="00520E91" w:rsidRDefault="00520E91" w:rsidP="00520E91">
            <w:pPr>
              <w:spacing w:line="276" w:lineRule="auto"/>
              <w:jc w:val="right"/>
              <w:rPr>
                <w:b/>
                <w:bCs/>
                <w:color w:val="000000"/>
                <w:sz w:val="22"/>
                <w:lang w:eastAsia="es-CL"/>
              </w:rPr>
            </w:pPr>
          </w:p>
        </w:tc>
        <w:tc>
          <w:tcPr>
            <w:tcW w:w="1127" w:type="dxa"/>
            <w:gridSpan w:val="2"/>
            <w:tcBorders>
              <w:top w:val="single" w:sz="4" w:space="0" w:color="auto"/>
              <w:left w:val="nil"/>
              <w:bottom w:val="double" w:sz="6" w:space="0" w:color="auto"/>
              <w:right w:val="nil"/>
            </w:tcBorders>
            <w:shd w:val="clear" w:color="auto" w:fill="auto"/>
            <w:noWrap/>
            <w:vAlign w:val="center"/>
          </w:tcPr>
          <w:p w14:paraId="35F5D7E3" w14:textId="77777777" w:rsidR="00520E91" w:rsidRPr="00520E91" w:rsidRDefault="00520E91" w:rsidP="00520E91">
            <w:pPr>
              <w:spacing w:line="276" w:lineRule="auto"/>
              <w:jc w:val="right"/>
              <w:rPr>
                <w:b/>
                <w:bCs/>
                <w:color w:val="000000"/>
                <w:sz w:val="22"/>
                <w:lang w:eastAsia="es-CL"/>
              </w:rPr>
            </w:pPr>
          </w:p>
        </w:tc>
        <w:tc>
          <w:tcPr>
            <w:tcW w:w="1127" w:type="dxa"/>
            <w:tcBorders>
              <w:top w:val="single" w:sz="4" w:space="0" w:color="auto"/>
              <w:left w:val="nil"/>
              <w:bottom w:val="double" w:sz="6" w:space="0" w:color="auto"/>
              <w:right w:val="nil"/>
            </w:tcBorders>
            <w:shd w:val="clear" w:color="auto" w:fill="auto"/>
            <w:noWrap/>
            <w:vAlign w:val="center"/>
          </w:tcPr>
          <w:p w14:paraId="3367E958" w14:textId="77777777" w:rsidR="00520E91" w:rsidRPr="00520E91" w:rsidRDefault="00520E91" w:rsidP="00520E91">
            <w:pPr>
              <w:spacing w:line="276" w:lineRule="auto"/>
              <w:jc w:val="right"/>
              <w:rPr>
                <w:b/>
                <w:bCs/>
                <w:color w:val="000000"/>
                <w:sz w:val="22"/>
                <w:lang w:eastAsia="es-CL"/>
              </w:rPr>
            </w:pPr>
          </w:p>
        </w:tc>
      </w:tr>
    </w:tbl>
    <w:p w14:paraId="3C21C668" w14:textId="77777777" w:rsidR="00520E91" w:rsidRPr="00520E91" w:rsidRDefault="00520E91" w:rsidP="00520E91">
      <w:pPr>
        <w:spacing w:line="276" w:lineRule="auto"/>
        <w:jc w:val="both"/>
      </w:pPr>
    </w:p>
    <w:p w14:paraId="76C54EEE" w14:textId="77777777" w:rsidR="00520E91" w:rsidRPr="00520E91" w:rsidRDefault="00520E91" w:rsidP="00520E91">
      <w:pPr>
        <w:spacing w:line="276" w:lineRule="auto"/>
        <w:jc w:val="both"/>
        <w:rPr>
          <w:b/>
          <w:u w:val="single"/>
        </w:rPr>
      </w:pPr>
      <w:r w:rsidRPr="00520E91">
        <w:rPr>
          <w:b/>
          <w:u w:val="single"/>
        </w:rPr>
        <w:t>BYD K9 Electric Bus (</w:t>
      </w:r>
      <w:r w:rsidRPr="00520E91">
        <w:rPr>
          <w:b/>
          <w:i/>
          <w:u w:val="single"/>
        </w:rPr>
        <w:t>CLP/year</w:t>
      </w:r>
      <w:r w:rsidRPr="00520E91">
        <w:rPr>
          <w:b/>
          <w:u w:val="single"/>
        </w:rPr>
        <w:t>):</w:t>
      </w:r>
    </w:p>
    <w:tbl>
      <w:tblPr>
        <w:tblW w:w="5000" w:type="pct"/>
        <w:jc w:val="center"/>
        <w:tblLayout w:type="fixed"/>
        <w:tblCellMar>
          <w:left w:w="70" w:type="dxa"/>
          <w:right w:w="70" w:type="dxa"/>
        </w:tblCellMar>
        <w:tblLook w:val="04A0" w:firstRow="1" w:lastRow="0" w:firstColumn="1" w:lastColumn="0" w:noHBand="0" w:noVBand="1"/>
      </w:tblPr>
      <w:tblGrid>
        <w:gridCol w:w="1954"/>
        <w:gridCol w:w="1119"/>
        <w:gridCol w:w="9"/>
        <w:gridCol w:w="1110"/>
        <w:gridCol w:w="18"/>
        <w:gridCol w:w="1101"/>
        <w:gridCol w:w="26"/>
        <w:gridCol w:w="1093"/>
        <w:gridCol w:w="34"/>
        <w:gridCol w:w="1085"/>
        <w:gridCol w:w="42"/>
        <w:gridCol w:w="1076"/>
        <w:gridCol w:w="51"/>
        <w:gridCol w:w="1068"/>
        <w:gridCol w:w="59"/>
        <w:gridCol w:w="1060"/>
        <w:gridCol w:w="67"/>
        <w:gridCol w:w="1052"/>
        <w:gridCol w:w="75"/>
        <w:gridCol w:w="1045"/>
      </w:tblGrid>
      <w:tr w:rsidR="00520E91" w:rsidRPr="00520E91" w14:paraId="19DA3600" w14:textId="77777777" w:rsidTr="00520E91">
        <w:trPr>
          <w:trHeight w:val="284"/>
          <w:jc w:val="center"/>
        </w:trPr>
        <w:tc>
          <w:tcPr>
            <w:tcW w:w="1933" w:type="dxa"/>
            <w:tcBorders>
              <w:top w:val="nil"/>
              <w:left w:val="nil"/>
              <w:bottom w:val="nil"/>
              <w:right w:val="nil"/>
            </w:tcBorders>
            <w:shd w:val="clear" w:color="auto" w:fill="auto"/>
            <w:noWrap/>
            <w:vAlign w:val="center"/>
            <w:hideMark/>
          </w:tcPr>
          <w:p w14:paraId="0A7207C9" w14:textId="77777777" w:rsidR="00520E91" w:rsidRPr="00520E91" w:rsidRDefault="00520E91" w:rsidP="00520E91">
            <w:pPr>
              <w:spacing w:line="276" w:lineRule="auto"/>
              <w:jc w:val="center"/>
              <w:rPr>
                <w:sz w:val="20"/>
                <w:lang w:eastAsia="es-CL"/>
              </w:rPr>
            </w:pPr>
          </w:p>
        </w:tc>
        <w:tc>
          <w:tcPr>
            <w:tcW w:w="1116" w:type="dxa"/>
            <w:gridSpan w:val="2"/>
            <w:tcBorders>
              <w:top w:val="single" w:sz="4" w:space="0" w:color="auto"/>
              <w:left w:val="nil"/>
              <w:bottom w:val="double" w:sz="6" w:space="0" w:color="auto"/>
              <w:right w:val="nil"/>
            </w:tcBorders>
            <w:shd w:val="clear" w:color="auto" w:fill="auto"/>
            <w:noWrap/>
            <w:vAlign w:val="center"/>
            <w:hideMark/>
          </w:tcPr>
          <w:p w14:paraId="53A15F4B" w14:textId="77777777" w:rsidR="00520E91" w:rsidRPr="00520E91" w:rsidRDefault="00520E91" w:rsidP="00520E91">
            <w:pPr>
              <w:spacing w:line="276" w:lineRule="auto"/>
              <w:jc w:val="center"/>
              <w:rPr>
                <w:b/>
                <w:color w:val="000000"/>
                <w:sz w:val="20"/>
                <w:lang w:eastAsia="es-CL"/>
              </w:rPr>
            </w:pPr>
            <w:r w:rsidRPr="00520E91">
              <w:rPr>
                <w:b/>
                <w:color w:val="000000"/>
                <w:sz w:val="20"/>
                <w:lang w:eastAsia="es-CL"/>
              </w:rPr>
              <w:t>0</w:t>
            </w:r>
          </w:p>
        </w:tc>
        <w:tc>
          <w:tcPr>
            <w:tcW w:w="1116" w:type="dxa"/>
            <w:gridSpan w:val="2"/>
            <w:tcBorders>
              <w:top w:val="single" w:sz="4" w:space="0" w:color="auto"/>
              <w:left w:val="nil"/>
              <w:bottom w:val="double" w:sz="6" w:space="0" w:color="auto"/>
              <w:right w:val="nil"/>
            </w:tcBorders>
            <w:shd w:val="clear" w:color="auto" w:fill="auto"/>
            <w:noWrap/>
            <w:vAlign w:val="center"/>
            <w:hideMark/>
          </w:tcPr>
          <w:p w14:paraId="70D19FB4" w14:textId="77777777" w:rsidR="00520E91" w:rsidRPr="00520E91" w:rsidRDefault="00520E91" w:rsidP="00520E91">
            <w:pPr>
              <w:spacing w:line="276" w:lineRule="auto"/>
              <w:jc w:val="center"/>
              <w:rPr>
                <w:b/>
                <w:color w:val="000000"/>
                <w:sz w:val="20"/>
                <w:lang w:eastAsia="es-CL"/>
              </w:rPr>
            </w:pPr>
            <w:r w:rsidRPr="00520E91">
              <w:rPr>
                <w:b/>
                <w:color w:val="000000"/>
                <w:sz w:val="20"/>
                <w:lang w:eastAsia="es-CL"/>
              </w:rPr>
              <w:t>1</w:t>
            </w:r>
          </w:p>
        </w:tc>
        <w:tc>
          <w:tcPr>
            <w:tcW w:w="1115" w:type="dxa"/>
            <w:gridSpan w:val="2"/>
            <w:tcBorders>
              <w:top w:val="single" w:sz="4" w:space="0" w:color="auto"/>
              <w:left w:val="nil"/>
              <w:bottom w:val="double" w:sz="6" w:space="0" w:color="auto"/>
              <w:right w:val="nil"/>
            </w:tcBorders>
            <w:shd w:val="clear" w:color="auto" w:fill="auto"/>
            <w:noWrap/>
            <w:vAlign w:val="center"/>
            <w:hideMark/>
          </w:tcPr>
          <w:p w14:paraId="34E8A5F7" w14:textId="77777777" w:rsidR="00520E91" w:rsidRPr="00520E91" w:rsidRDefault="00520E91" w:rsidP="00520E91">
            <w:pPr>
              <w:spacing w:line="276" w:lineRule="auto"/>
              <w:jc w:val="center"/>
              <w:rPr>
                <w:b/>
                <w:color w:val="000000"/>
                <w:sz w:val="20"/>
                <w:lang w:eastAsia="es-CL"/>
              </w:rPr>
            </w:pPr>
            <w:r w:rsidRPr="00520E91">
              <w:rPr>
                <w:b/>
                <w:color w:val="000000"/>
                <w:sz w:val="20"/>
                <w:lang w:eastAsia="es-CL"/>
              </w:rPr>
              <w:t>2</w:t>
            </w:r>
          </w:p>
        </w:tc>
        <w:tc>
          <w:tcPr>
            <w:tcW w:w="1115" w:type="dxa"/>
            <w:gridSpan w:val="2"/>
            <w:tcBorders>
              <w:top w:val="single" w:sz="4" w:space="0" w:color="auto"/>
              <w:left w:val="nil"/>
              <w:bottom w:val="double" w:sz="6" w:space="0" w:color="auto"/>
              <w:right w:val="nil"/>
            </w:tcBorders>
            <w:shd w:val="clear" w:color="auto" w:fill="auto"/>
            <w:noWrap/>
            <w:vAlign w:val="center"/>
            <w:hideMark/>
          </w:tcPr>
          <w:p w14:paraId="5C33CC05" w14:textId="77777777" w:rsidR="00520E91" w:rsidRPr="00520E91" w:rsidRDefault="00520E91" w:rsidP="00520E91">
            <w:pPr>
              <w:spacing w:line="276" w:lineRule="auto"/>
              <w:jc w:val="center"/>
              <w:rPr>
                <w:b/>
                <w:color w:val="000000"/>
                <w:sz w:val="20"/>
                <w:lang w:eastAsia="es-CL"/>
              </w:rPr>
            </w:pPr>
            <w:r w:rsidRPr="00520E91">
              <w:rPr>
                <w:b/>
                <w:color w:val="000000"/>
                <w:sz w:val="20"/>
                <w:lang w:eastAsia="es-CL"/>
              </w:rPr>
              <w:t>3</w:t>
            </w:r>
          </w:p>
        </w:tc>
        <w:tc>
          <w:tcPr>
            <w:tcW w:w="1115" w:type="dxa"/>
            <w:gridSpan w:val="2"/>
            <w:tcBorders>
              <w:top w:val="single" w:sz="4" w:space="0" w:color="auto"/>
              <w:left w:val="nil"/>
              <w:bottom w:val="double" w:sz="6" w:space="0" w:color="auto"/>
              <w:right w:val="nil"/>
            </w:tcBorders>
            <w:shd w:val="clear" w:color="auto" w:fill="auto"/>
            <w:noWrap/>
            <w:vAlign w:val="center"/>
            <w:hideMark/>
          </w:tcPr>
          <w:p w14:paraId="4A26CD1C" w14:textId="77777777" w:rsidR="00520E91" w:rsidRPr="00520E91" w:rsidRDefault="00520E91" w:rsidP="00520E91">
            <w:pPr>
              <w:spacing w:line="276" w:lineRule="auto"/>
              <w:jc w:val="center"/>
              <w:rPr>
                <w:b/>
                <w:color w:val="000000"/>
                <w:sz w:val="20"/>
                <w:lang w:eastAsia="es-CL"/>
              </w:rPr>
            </w:pPr>
            <w:r w:rsidRPr="00520E91">
              <w:rPr>
                <w:b/>
                <w:color w:val="000000"/>
                <w:sz w:val="20"/>
                <w:lang w:eastAsia="es-CL"/>
              </w:rPr>
              <w:t>4</w:t>
            </w:r>
          </w:p>
        </w:tc>
        <w:tc>
          <w:tcPr>
            <w:tcW w:w="1115" w:type="dxa"/>
            <w:gridSpan w:val="2"/>
            <w:tcBorders>
              <w:top w:val="single" w:sz="4" w:space="0" w:color="auto"/>
              <w:left w:val="nil"/>
              <w:bottom w:val="double" w:sz="6" w:space="0" w:color="auto"/>
              <w:right w:val="nil"/>
            </w:tcBorders>
            <w:shd w:val="clear" w:color="auto" w:fill="auto"/>
            <w:noWrap/>
            <w:vAlign w:val="center"/>
            <w:hideMark/>
          </w:tcPr>
          <w:p w14:paraId="4D977739" w14:textId="77777777" w:rsidR="00520E91" w:rsidRPr="00520E91" w:rsidRDefault="00520E91" w:rsidP="00520E91">
            <w:pPr>
              <w:spacing w:line="276" w:lineRule="auto"/>
              <w:jc w:val="center"/>
              <w:rPr>
                <w:b/>
                <w:color w:val="000000"/>
                <w:sz w:val="20"/>
                <w:lang w:eastAsia="es-CL"/>
              </w:rPr>
            </w:pPr>
            <w:r w:rsidRPr="00520E91">
              <w:rPr>
                <w:b/>
                <w:color w:val="000000"/>
                <w:sz w:val="20"/>
                <w:lang w:eastAsia="es-CL"/>
              </w:rPr>
              <w:t>5</w:t>
            </w:r>
          </w:p>
        </w:tc>
        <w:tc>
          <w:tcPr>
            <w:tcW w:w="1115" w:type="dxa"/>
            <w:gridSpan w:val="2"/>
            <w:tcBorders>
              <w:top w:val="single" w:sz="4" w:space="0" w:color="auto"/>
              <w:left w:val="nil"/>
              <w:bottom w:val="double" w:sz="6" w:space="0" w:color="auto"/>
              <w:right w:val="nil"/>
            </w:tcBorders>
            <w:shd w:val="clear" w:color="auto" w:fill="auto"/>
            <w:noWrap/>
            <w:vAlign w:val="center"/>
            <w:hideMark/>
          </w:tcPr>
          <w:p w14:paraId="46C5AD8F" w14:textId="77777777" w:rsidR="00520E91" w:rsidRPr="00520E91" w:rsidRDefault="00520E91" w:rsidP="00520E91">
            <w:pPr>
              <w:spacing w:line="276" w:lineRule="auto"/>
              <w:jc w:val="center"/>
              <w:rPr>
                <w:b/>
                <w:color w:val="000000"/>
                <w:sz w:val="20"/>
                <w:lang w:eastAsia="es-CL"/>
              </w:rPr>
            </w:pPr>
            <w:r w:rsidRPr="00520E91">
              <w:rPr>
                <w:b/>
                <w:color w:val="000000"/>
                <w:sz w:val="20"/>
                <w:lang w:eastAsia="es-CL"/>
              </w:rPr>
              <w:t>6</w:t>
            </w:r>
          </w:p>
        </w:tc>
        <w:tc>
          <w:tcPr>
            <w:tcW w:w="1115" w:type="dxa"/>
            <w:gridSpan w:val="2"/>
            <w:tcBorders>
              <w:top w:val="single" w:sz="4" w:space="0" w:color="auto"/>
              <w:left w:val="nil"/>
              <w:bottom w:val="double" w:sz="6" w:space="0" w:color="auto"/>
              <w:right w:val="nil"/>
            </w:tcBorders>
            <w:shd w:val="clear" w:color="auto" w:fill="auto"/>
            <w:noWrap/>
            <w:vAlign w:val="center"/>
            <w:hideMark/>
          </w:tcPr>
          <w:p w14:paraId="28A01759" w14:textId="77777777" w:rsidR="00520E91" w:rsidRPr="00520E91" w:rsidRDefault="00520E91" w:rsidP="00520E91">
            <w:pPr>
              <w:spacing w:line="276" w:lineRule="auto"/>
              <w:jc w:val="center"/>
              <w:rPr>
                <w:b/>
                <w:color w:val="000000"/>
                <w:sz w:val="20"/>
                <w:lang w:eastAsia="es-CL"/>
              </w:rPr>
            </w:pPr>
            <w:r w:rsidRPr="00520E91">
              <w:rPr>
                <w:b/>
                <w:color w:val="000000"/>
                <w:sz w:val="20"/>
                <w:lang w:eastAsia="es-CL"/>
              </w:rPr>
              <w:t>7</w:t>
            </w:r>
          </w:p>
        </w:tc>
        <w:tc>
          <w:tcPr>
            <w:tcW w:w="1115" w:type="dxa"/>
            <w:gridSpan w:val="2"/>
            <w:tcBorders>
              <w:top w:val="single" w:sz="4" w:space="0" w:color="auto"/>
              <w:left w:val="nil"/>
              <w:bottom w:val="double" w:sz="6" w:space="0" w:color="auto"/>
              <w:right w:val="nil"/>
            </w:tcBorders>
            <w:shd w:val="clear" w:color="auto" w:fill="auto"/>
            <w:noWrap/>
            <w:vAlign w:val="center"/>
            <w:hideMark/>
          </w:tcPr>
          <w:p w14:paraId="20AC875A" w14:textId="77777777" w:rsidR="00520E91" w:rsidRPr="00520E91" w:rsidRDefault="00520E91" w:rsidP="00520E91">
            <w:pPr>
              <w:spacing w:line="276" w:lineRule="auto"/>
              <w:jc w:val="center"/>
              <w:rPr>
                <w:b/>
                <w:color w:val="000000"/>
                <w:sz w:val="20"/>
                <w:lang w:eastAsia="es-CL"/>
              </w:rPr>
            </w:pPr>
            <w:r w:rsidRPr="00520E91">
              <w:rPr>
                <w:b/>
                <w:color w:val="000000"/>
                <w:sz w:val="20"/>
                <w:lang w:eastAsia="es-CL"/>
              </w:rPr>
              <w:t>8</w:t>
            </w:r>
          </w:p>
        </w:tc>
        <w:tc>
          <w:tcPr>
            <w:tcW w:w="1034" w:type="dxa"/>
            <w:tcBorders>
              <w:top w:val="single" w:sz="4" w:space="0" w:color="auto"/>
              <w:left w:val="nil"/>
              <w:bottom w:val="double" w:sz="6" w:space="0" w:color="auto"/>
              <w:right w:val="nil"/>
            </w:tcBorders>
            <w:shd w:val="clear" w:color="auto" w:fill="auto"/>
            <w:noWrap/>
            <w:vAlign w:val="center"/>
            <w:hideMark/>
          </w:tcPr>
          <w:p w14:paraId="15D14F41" w14:textId="77777777" w:rsidR="00520E91" w:rsidRPr="00520E91" w:rsidRDefault="00520E91" w:rsidP="00520E91">
            <w:pPr>
              <w:spacing w:line="276" w:lineRule="auto"/>
              <w:jc w:val="center"/>
              <w:rPr>
                <w:b/>
                <w:color w:val="000000"/>
                <w:sz w:val="20"/>
                <w:lang w:eastAsia="es-CL"/>
              </w:rPr>
            </w:pPr>
            <w:r w:rsidRPr="00520E91">
              <w:rPr>
                <w:b/>
                <w:color w:val="000000"/>
                <w:sz w:val="20"/>
                <w:lang w:eastAsia="es-CL"/>
              </w:rPr>
              <w:t>9</w:t>
            </w:r>
          </w:p>
        </w:tc>
      </w:tr>
      <w:tr w:rsidR="00520E91" w:rsidRPr="00520E91" w14:paraId="73DB47E2" w14:textId="77777777" w:rsidTr="00520E91">
        <w:trPr>
          <w:trHeight w:val="284"/>
          <w:jc w:val="center"/>
        </w:trPr>
        <w:tc>
          <w:tcPr>
            <w:tcW w:w="1933" w:type="dxa"/>
            <w:tcBorders>
              <w:top w:val="nil"/>
              <w:left w:val="nil"/>
              <w:bottom w:val="nil"/>
              <w:right w:val="nil"/>
            </w:tcBorders>
            <w:shd w:val="clear" w:color="auto" w:fill="auto"/>
            <w:noWrap/>
            <w:vAlign w:val="center"/>
            <w:hideMark/>
          </w:tcPr>
          <w:p w14:paraId="6356591E" w14:textId="77777777" w:rsidR="00520E91" w:rsidRPr="00520E91" w:rsidRDefault="00520E91" w:rsidP="00520E91">
            <w:pPr>
              <w:spacing w:line="276" w:lineRule="auto"/>
              <w:rPr>
                <w:color w:val="000000"/>
                <w:sz w:val="20"/>
                <w:lang w:eastAsia="es-CL"/>
              </w:rPr>
            </w:pPr>
            <w:r w:rsidRPr="00520E91">
              <w:rPr>
                <w:color w:val="000000"/>
                <w:sz w:val="20"/>
                <w:lang w:eastAsia="es-CL"/>
              </w:rPr>
              <w:t>Investment</w:t>
            </w:r>
          </w:p>
        </w:tc>
        <w:tc>
          <w:tcPr>
            <w:tcW w:w="1107" w:type="dxa"/>
            <w:tcBorders>
              <w:top w:val="nil"/>
              <w:left w:val="nil"/>
              <w:bottom w:val="nil"/>
              <w:right w:val="nil"/>
            </w:tcBorders>
            <w:shd w:val="clear" w:color="auto" w:fill="auto"/>
            <w:noWrap/>
            <w:vAlign w:val="center"/>
            <w:hideMark/>
          </w:tcPr>
          <w:p w14:paraId="02A5B9CE" w14:textId="77777777" w:rsidR="00520E91" w:rsidRPr="00520E91" w:rsidRDefault="00520E91" w:rsidP="00520E91">
            <w:pPr>
              <w:spacing w:line="276" w:lineRule="auto"/>
              <w:jc w:val="right"/>
              <w:rPr>
                <w:color w:val="FF0000"/>
                <w:sz w:val="20"/>
                <w:lang w:eastAsia="es-CL"/>
              </w:rPr>
            </w:pPr>
            <w:r w:rsidRPr="00520E91">
              <w:rPr>
                <w:color w:val="FF0000"/>
                <w:sz w:val="20"/>
                <w:lang w:eastAsia="es-CL"/>
              </w:rPr>
              <w:t xml:space="preserve">-63,971,000 </w:t>
            </w:r>
          </w:p>
        </w:tc>
        <w:tc>
          <w:tcPr>
            <w:tcW w:w="1107" w:type="dxa"/>
            <w:gridSpan w:val="2"/>
            <w:tcBorders>
              <w:top w:val="nil"/>
              <w:left w:val="nil"/>
              <w:bottom w:val="nil"/>
              <w:right w:val="nil"/>
            </w:tcBorders>
            <w:shd w:val="clear" w:color="auto" w:fill="auto"/>
            <w:noWrap/>
            <w:vAlign w:val="center"/>
          </w:tcPr>
          <w:p w14:paraId="2AD5C883" w14:textId="77777777" w:rsidR="00520E91" w:rsidRPr="00520E91" w:rsidRDefault="00520E91" w:rsidP="00520E91">
            <w:pPr>
              <w:spacing w:line="276" w:lineRule="auto"/>
              <w:jc w:val="right"/>
              <w:rPr>
                <w:color w:val="FF0000"/>
                <w:sz w:val="20"/>
                <w:lang w:eastAsia="es-CL"/>
              </w:rPr>
            </w:pPr>
          </w:p>
        </w:tc>
        <w:tc>
          <w:tcPr>
            <w:tcW w:w="1107" w:type="dxa"/>
            <w:gridSpan w:val="2"/>
            <w:tcBorders>
              <w:top w:val="nil"/>
              <w:left w:val="nil"/>
              <w:bottom w:val="nil"/>
              <w:right w:val="nil"/>
            </w:tcBorders>
            <w:shd w:val="clear" w:color="auto" w:fill="auto"/>
            <w:noWrap/>
            <w:vAlign w:val="center"/>
          </w:tcPr>
          <w:p w14:paraId="667A17AA" w14:textId="77777777" w:rsidR="00520E91" w:rsidRPr="00520E91" w:rsidRDefault="00520E91" w:rsidP="00520E91">
            <w:pPr>
              <w:spacing w:line="276" w:lineRule="auto"/>
              <w:jc w:val="right"/>
              <w:rPr>
                <w:color w:val="FF0000"/>
                <w:sz w:val="20"/>
                <w:lang w:eastAsia="es-CL"/>
              </w:rPr>
            </w:pPr>
          </w:p>
        </w:tc>
        <w:tc>
          <w:tcPr>
            <w:tcW w:w="1107" w:type="dxa"/>
            <w:gridSpan w:val="2"/>
            <w:tcBorders>
              <w:top w:val="nil"/>
              <w:left w:val="nil"/>
              <w:bottom w:val="nil"/>
              <w:right w:val="nil"/>
            </w:tcBorders>
            <w:shd w:val="clear" w:color="auto" w:fill="auto"/>
            <w:noWrap/>
            <w:vAlign w:val="center"/>
          </w:tcPr>
          <w:p w14:paraId="74EACFF0" w14:textId="77777777" w:rsidR="00520E91" w:rsidRPr="00520E91" w:rsidRDefault="00520E91" w:rsidP="00520E91">
            <w:pPr>
              <w:spacing w:line="276" w:lineRule="auto"/>
              <w:jc w:val="right"/>
              <w:rPr>
                <w:color w:val="FF0000"/>
                <w:sz w:val="20"/>
                <w:lang w:eastAsia="es-CL"/>
              </w:rPr>
            </w:pPr>
          </w:p>
        </w:tc>
        <w:tc>
          <w:tcPr>
            <w:tcW w:w="1107" w:type="dxa"/>
            <w:gridSpan w:val="2"/>
            <w:tcBorders>
              <w:top w:val="nil"/>
              <w:left w:val="nil"/>
              <w:bottom w:val="nil"/>
              <w:right w:val="nil"/>
            </w:tcBorders>
            <w:shd w:val="clear" w:color="auto" w:fill="auto"/>
            <w:noWrap/>
            <w:vAlign w:val="center"/>
          </w:tcPr>
          <w:p w14:paraId="6F381BB4" w14:textId="77777777" w:rsidR="00520E91" w:rsidRPr="00520E91" w:rsidRDefault="00520E91" w:rsidP="00520E91">
            <w:pPr>
              <w:spacing w:line="276" w:lineRule="auto"/>
              <w:jc w:val="right"/>
              <w:rPr>
                <w:color w:val="FF0000"/>
                <w:sz w:val="20"/>
                <w:lang w:eastAsia="es-CL"/>
              </w:rPr>
            </w:pPr>
          </w:p>
        </w:tc>
        <w:tc>
          <w:tcPr>
            <w:tcW w:w="1107" w:type="dxa"/>
            <w:gridSpan w:val="2"/>
            <w:tcBorders>
              <w:top w:val="nil"/>
              <w:left w:val="nil"/>
              <w:bottom w:val="nil"/>
              <w:right w:val="nil"/>
            </w:tcBorders>
            <w:shd w:val="clear" w:color="auto" w:fill="auto"/>
            <w:noWrap/>
            <w:vAlign w:val="center"/>
          </w:tcPr>
          <w:p w14:paraId="568BA96C" w14:textId="77777777" w:rsidR="00520E91" w:rsidRPr="00520E91" w:rsidRDefault="00520E91" w:rsidP="00520E91">
            <w:pPr>
              <w:spacing w:line="276" w:lineRule="auto"/>
              <w:jc w:val="right"/>
              <w:rPr>
                <w:color w:val="FF0000"/>
                <w:sz w:val="20"/>
                <w:lang w:eastAsia="es-CL"/>
              </w:rPr>
            </w:pPr>
          </w:p>
        </w:tc>
        <w:tc>
          <w:tcPr>
            <w:tcW w:w="1107" w:type="dxa"/>
            <w:gridSpan w:val="2"/>
            <w:tcBorders>
              <w:top w:val="nil"/>
              <w:left w:val="nil"/>
              <w:bottom w:val="nil"/>
              <w:right w:val="nil"/>
            </w:tcBorders>
            <w:shd w:val="clear" w:color="auto" w:fill="auto"/>
            <w:noWrap/>
            <w:vAlign w:val="center"/>
          </w:tcPr>
          <w:p w14:paraId="46EF76C4" w14:textId="77777777" w:rsidR="00520E91" w:rsidRPr="00520E91" w:rsidRDefault="00520E91" w:rsidP="00520E91">
            <w:pPr>
              <w:spacing w:line="276" w:lineRule="auto"/>
              <w:jc w:val="right"/>
              <w:rPr>
                <w:color w:val="FF0000"/>
                <w:sz w:val="20"/>
                <w:lang w:eastAsia="es-CL"/>
              </w:rPr>
            </w:pPr>
          </w:p>
        </w:tc>
        <w:tc>
          <w:tcPr>
            <w:tcW w:w="1107" w:type="dxa"/>
            <w:gridSpan w:val="2"/>
            <w:tcBorders>
              <w:top w:val="nil"/>
              <w:left w:val="nil"/>
              <w:bottom w:val="nil"/>
              <w:right w:val="nil"/>
            </w:tcBorders>
            <w:shd w:val="clear" w:color="auto" w:fill="auto"/>
            <w:noWrap/>
            <w:vAlign w:val="center"/>
          </w:tcPr>
          <w:p w14:paraId="6BAC1192" w14:textId="77777777" w:rsidR="00520E91" w:rsidRPr="00520E91" w:rsidRDefault="00520E91" w:rsidP="00520E91">
            <w:pPr>
              <w:spacing w:line="276" w:lineRule="auto"/>
              <w:jc w:val="right"/>
              <w:rPr>
                <w:color w:val="FF0000"/>
                <w:sz w:val="20"/>
                <w:lang w:eastAsia="es-CL"/>
              </w:rPr>
            </w:pPr>
          </w:p>
        </w:tc>
        <w:tc>
          <w:tcPr>
            <w:tcW w:w="1107" w:type="dxa"/>
            <w:gridSpan w:val="2"/>
            <w:tcBorders>
              <w:top w:val="nil"/>
              <w:left w:val="nil"/>
              <w:bottom w:val="nil"/>
              <w:right w:val="nil"/>
            </w:tcBorders>
            <w:shd w:val="clear" w:color="auto" w:fill="auto"/>
            <w:noWrap/>
            <w:vAlign w:val="center"/>
          </w:tcPr>
          <w:p w14:paraId="432AFC1C" w14:textId="77777777" w:rsidR="00520E91" w:rsidRPr="00520E91" w:rsidRDefault="00520E91" w:rsidP="00520E91">
            <w:pPr>
              <w:spacing w:line="276" w:lineRule="auto"/>
              <w:jc w:val="right"/>
              <w:rPr>
                <w:color w:val="FF0000"/>
                <w:sz w:val="20"/>
                <w:lang w:eastAsia="es-CL"/>
              </w:rPr>
            </w:pPr>
          </w:p>
        </w:tc>
        <w:tc>
          <w:tcPr>
            <w:tcW w:w="1108" w:type="dxa"/>
            <w:gridSpan w:val="2"/>
            <w:tcBorders>
              <w:top w:val="nil"/>
              <w:left w:val="nil"/>
              <w:bottom w:val="nil"/>
              <w:right w:val="nil"/>
            </w:tcBorders>
            <w:shd w:val="clear" w:color="auto" w:fill="auto"/>
            <w:noWrap/>
            <w:vAlign w:val="center"/>
          </w:tcPr>
          <w:p w14:paraId="63169191" w14:textId="77777777" w:rsidR="00520E91" w:rsidRPr="00520E91" w:rsidRDefault="00520E91" w:rsidP="00520E91">
            <w:pPr>
              <w:spacing w:line="276" w:lineRule="auto"/>
              <w:jc w:val="right"/>
              <w:rPr>
                <w:color w:val="000000"/>
                <w:sz w:val="20"/>
                <w:lang w:eastAsia="es-CL"/>
              </w:rPr>
            </w:pPr>
          </w:p>
        </w:tc>
      </w:tr>
      <w:tr w:rsidR="00520E91" w:rsidRPr="00520E91" w14:paraId="7549A4DC" w14:textId="77777777" w:rsidTr="00520E91">
        <w:trPr>
          <w:trHeight w:val="284"/>
          <w:jc w:val="center"/>
        </w:trPr>
        <w:tc>
          <w:tcPr>
            <w:tcW w:w="1933" w:type="dxa"/>
            <w:tcBorders>
              <w:top w:val="nil"/>
              <w:left w:val="nil"/>
              <w:bottom w:val="nil"/>
              <w:right w:val="nil"/>
            </w:tcBorders>
            <w:shd w:val="clear" w:color="auto" w:fill="auto"/>
            <w:noWrap/>
            <w:vAlign w:val="center"/>
          </w:tcPr>
          <w:p w14:paraId="3E618BA2" w14:textId="77777777" w:rsidR="00520E91" w:rsidRPr="00520E91" w:rsidRDefault="00520E91" w:rsidP="00520E91">
            <w:pPr>
              <w:spacing w:line="276" w:lineRule="auto"/>
              <w:rPr>
                <w:color w:val="000000"/>
                <w:sz w:val="20"/>
                <w:lang w:eastAsia="es-CL"/>
              </w:rPr>
            </w:pPr>
            <w:r w:rsidRPr="00520E91">
              <w:rPr>
                <w:color w:val="000000"/>
                <w:sz w:val="20"/>
                <w:lang w:eastAsia="es-CL"/>
              </w:rPr>
              <w:t>Annual Loan Payment</w:t>
            </w:r>
          </w:p>
        </w:tc>
        <w:tc>
          <w:tcPr>
            <w:tcW w:w="1107" w:type="dxa"/>
            <w:tcBorders>
              <w:top w:val="nil"/>
              <w:left w:val="nil"/>
              <w:bottom w:val="nil"/>
              <w:right w:val="nil"/>
            </w:tcBorders>
            <w:shd w:val="clear" w:color="auto" w:fill="auto"/>
            <w:noWrap/>
            <w:vAlign w:val="center"/>
          </w:tcPr>
          <w:p w14:paraId="3F369A4C" w14:textId="77777777" w:rsidR="00520E91" w:rsidRPr="00520E91" w:rsidRDefault="00520E91" w:rsidP="00520E91">
            <w:pPr>
              <w:spacing w:line="276" w:lineRule="auto"/>
              <w:jc w:val="right"/>
              <w:rPr>
                <w:color w:val="FF0000"/>
                <w:sz w:val="20"/>
                <w:lang w:eastAsia="es-CL"/>
              </w:rPr>
            </w:pPr>
          </w:p>
        </w:tc>
        <w:tc>
          <w:tcPr>
            <w:tcW w:w="1107" w:type="dxa"/>
            <w:gridSpan w:val="2"/>
            <w:tcBorders>
              <w:top w:val="nil"/>
              <w:left w:val="nil"/>
              <w:bottom w:val="nil"/>
              <w:right w:val="nil"/>
            </w:tcBorders>
            <w:shd w:val="clear" w:color="auto" w:fill="auto"/>
            <w:noWrap/>
            <w:vAlign w:val="center"/>
          </w:tcPr>
          <w:p w14:paraId="2CCA2449" w14:textId="77777777" w:rsidR="00520E91" w:rsidRPr="00520E91" w:rsidRDefault="00520E91" w:rsidP="00520E91">
            <w:pPr>
              <w:spacing w:line="276" w:lineRule="auto"/>
              <w:jc w:val="right"/>
              <w:rPr>
                <w:color w:val="FF0000"/>
                <w:sz w:val="20"/>
                <w:lang w:eastAsia="es-CL"/>
              </w:rPr>
            </w:pPr>
            <w:r w:rsidRPr="00520E91">
              <w:rPr>
                <w:color w:val="FF0000"/>
                <w:sz w:val="20"/>
                <w:lang w:eastAsia="es-CL"/>
              </w:rPr>
              <w:t xml:space="preserve">-28,875,640 </w:t>
            </w:r>
          </w:p>
        </w:tc>
        <w:tc>
          <w:tcPr>
            <w:tcW w:w="1107" w:type="dxa"/>
            <w:gridSpan w:val="2"/>
            <w:tcBorders>
              <w:top w:val="nil"/>
              <w:left w:val="nil"/>
              <w:bottom w:val="nil"/>
              <w:right w:val="nil"/>
            </w:tcBorders>
            <w:shd w:val="clear" w:color="auto" w:fill="auto"/>
            <w:noWrap/>
            <w:vAlign w:val="center"/>
          </w:tcPr>
          <w:p w14:paraId="61DED3B8" w14:textId="77777777" w:rsidR="00520E91" w:rsidRPr="00520E91" w:rsidRDefault="00520E91" w:rsidP="00520E91">
            <w:pPr>
              <w:spacing w:line="276" w:lineRule="auto"/>
              <w:jc w:val="right"/>
              <w:rPr>
                <w:color w:val="FF0000"/>
                <w:sz w:val="20"/>
                <w:lang w:eastAsia="es-CL"/>
              </w:rPr>
            </w:pPr>
            <w:r w:rsidRPr="00520E91">
              <w:rPr>
                <w:color w:val="FF0000"/>
                <w:sz w:val="20"/>
                <w:lang w:eastAsia="es-CL"/>
              </w:rPr>
              <w:t xml:space="preserve">-28,875,640 </w:t>
            </w:r>
          </w:p>
        </w:tc>
        <w:tc>
          <w:tcPr>
            <w:tcW w:w="1107" w:type="dxa"/>
            <w:gridSpan w:val="2"/>
            <w:tcBorders>
              <w:top w:val="nil"/>
              <w:left w:val="nil"/>
              <w:bottom w:val="nil"/>
              <w:right w:val="nil"/>
            </w:tcBorders>
            <w:shd w:val="clear" w:color="auto" w:fill="auto"/>
            <w:noWrap/>
            <w:vAlign w:val="center"/>
          </w:tcPr>
          <w:p w14:paraId="3C6D1375" w14:textId="77777777" w:rsidR="00520E91" w:rsidRPr="00520E91" w:rsidRDefault="00520E91" w:rsidP="00520E91">
            <w:pPr>
              <w:spacing w:line="276" w:lineRule="auto"/>
              <w:jc w:val="right"/>
              <w:rPr>
                <w:color w:val="FF0000"/>
                <w:sz w:val="20"/>
                <w:lang w:eastAsia="es-CL"/>
              </w:rPr>
            </w:pPr>
            <w:r w:rsidRPr="00520E91">
              <w:rPr>
                <w:color w:val="FF0000"/>
                <w:sz w:val="20"/>
                <w:lang w:eastAsia="es-CL"/>
              </w:rPr>
              <w:t xml:space="preserve">-28,875,640 </w:t>
            </w:r>
          </w:p>
        </w:tc>
        <w:tc>
          <w:tcPr>
            <w:tcW w:w="1107" w:type="dxa"/>
            <w:gridSpan w:val="2"/>
            <w:tcBorders>
              <w:top w:val="nil"/>
              <w:left w:val="nil"/>
              <w:bottom w:val="nil"/>
              <w:right w:val="nil"/>
            </w:tcBorders>
            <w:shd w:val="clear" w:color="auto" w:fill="auto"/>
            <w:noWrap/>
            <w:vAlign w:val="center"/>
          </w:tcPr>
          <w:p w14:paraId="3F9052A2" w14:textId="77777777" w:rsidR="00520E91" w:rsidRPr="00520E91" w:rsidRDefault="00520E91" w:rsidP="00520E91">
            <w:pPr>
              <w:spacing w:line="276" w:lineRule="auto"/>
              <w:jc w:val="right"/>
              <w:rPr>
                <w:color w:val="FF0000"/>
                <w:sz w:val="20"/>
                <w:lang w:eastAsia="es-CL"/>
              </w:rPr>
            </w:pPr>
            <w:r w:rsidRPr="00520E91">
              <w:rPr>
                <w:color w:val="FF0000"/>
                <w:sz w:val="20"/>
                <w:lang w:eastAsia="es-CL"/>
              </w:rPr>
              <w:t xml:space="preserve">-28,875,640 </w:t>
            </w:r>
          </w:p>
        </w:tc>
        <w:tc>
          <w:tcPr>
            <w:tcW w:w="1107" w:type="dxa"/>
            <w:gridSpan w:val="2"/>
            <w:tcBorders>
              <w:top w:val="nil"/>
              <w:left w:val="nil"/>
              <w:bottom w:val="nil"/>
              <w:right w:val="nil"/>
            </w:tcBorders>
            <w:shd w:val="clear" w:color="auto" w:fill="auto"/>
            <w:noWrap/>
            <w:vAlign w:val="center"/>
          </w:tcPr>
          <w:p w14:paraId="1EBEF69B" w14:textId="77777777" w:rsidR="00520E91" w:rsidRPr="00520E91" w:rsidRDefault="00520E91" w:rsidP="00520E91">
            <w:pPr>
              <w:spacing w:line="276" w:lineRule="auto"/>
              <w:jc w:val="right"/>
              <w:rPr>
                <w:color w:val="FF0000"/>
                <w:sz w:val="20"/>
                <w:lang w:eastAsia="es-CL"/>
              </w:rPr>
            </w:pPr>
            <w:r w:rsidRPr="00520E91">
              <w:rPr>
                <w:color w:val="FF0000"/>
                <w:sz w:val="20"/>
                <w:lang w:eastAsia="es-CL"/>
              </w:rPr>
              <w:t xml:space="preserve">-28,875,640 </w:t>
            </w:r>
          </w:p>
        </w:tc>
        <w:tc>
          <w:tcPr>
            <w:tcW w:w="1107" w:type="dxa"/>
            <w:gridSpan w:val="2"/>
            <w:tcBorders>
              <w:top w:val="nil"/>
              <w:left w:val="nil"/>
              <w:bottom w:val="nil"/>
              <w:right w:val="nil"/>
            </w:tcBorders>
            <w:shd w:val="clear" w:color="auto" w:fill="auto"/>
            <w:noWrap/>
            <w:vAlign w:val="center"/>
          </w:tcPr>
          <w:p w14:paraId="1F07656A" w14:textId="77777777" w:rsidR="00520E91" w:rsidRPr="00520E91" w:rsidRDefault="00520E91" w:rsidP="00520E91">
            <w:pPr>
              <w:spacing w:line="276" w:lineRule="auto"/>
              <w:jc w:val="right"/>
              <w:rPr>
                <w:color w:val="FF0000"/>
                <w:sz w:val="20"/>
                <w:lang w:eastAsia="es-CL"/>
              </w:rPr>
            </w:pPr>
            <w:r w:rsidRPr="00520E91">
              <w:rPr>
                <w:color w:val="FF0000"/>
                <w:sz w:val="20"/>
                <w:lang w:eastAsia="es-CL"/>
              </w:rPr>
              <w:t xml:space="preserve">-28,875,640 </w:t>
            </w:r>
          </w:p>
        </w:tc>
        <w:tc>
          <w:tcPr>
            <w:tcW w:w="1107" w:type="dxa"/>
            <w:gridSpan w:val="2"/>
            <w:tcBorders>
              <w:top w:val="nil"/>
              <w:left w:val="nil"/>
              <w:bottom w:val="nil"/>
              <w:right w:val="nil"/>
            </w:tcBorders>
            <w:shd w:val="clear" w:color="auto" w:fill="auto"/>
            <w:noWrap/>
            <w:vAlign w:val="center"/>
          </w:tcPr>
          <w:p w14:paraId="79CA4375" w14:textId="77777777" w:rsidR="00520E91" w:rsidRPr="00520E91" w:rsidRDefault="00520E91" w:rsidP="00520E91">
            <w:pPr>
              <w:spacing w:line="276" w:lineRule="auto"/>
              <w:jc w:val="right"/>
              <w:rPr>
                <w:color w:val="FF0000"/>
                <w:sz w:val="20"/>
                <w:lang w:eastAsia="es-CL"/>
              </w:rPr>
            </w:pPr>
            <w:r w:rsidRPr="00520E91">
              <w:rPr>
                <w:color w:val="FF0000"/>
                <w:sz w:val="20"/>
                <w:lang w:eastAsia="es-CL"/>
              </w:rPr>
              <w:t xml:space="preserve">-28,875,640 </w:t>
            </w:r>
          </w:p>
        </w:tc>
        <w:tc>
          <w:tcPr>
            <w:tcW w:w="1107" w:type="dxa"/>
            <w:gridSpan w:val="2"/>
            <w:tcBorders>
              <w:top w:val="nil"/>
              <w:left w:val="nil"/>
              <w:bottom w:val="nil"/>
              <w:right w:val="nil"/>
            </w:tcBorders>
            <w:shd w:val="clear" w:color="auto" w:fill="auto"/>
            <w:noWrap/>
            <w:vAlign w:val="center"/>
          </w:tcPr>
          <w:p w14:paraId="5F8AE94C" w14:textId="77777777" w:rsidR="00520E91" w:rsidRPr="00520E91" w:rsidRDefault="00520E91" w:rsidP="00520E91">
            <w:pPr>
              <w:spacing w:line="276" w:lineRule="auto"/>
              <w:jc w:val="right"/>
              <w:rPr>
                <w:color w:val="FF0000"/>
                <w:sz w:val="20"/>
                <w:lang w:eastAsia="es-CL"/>
              </w:rPr>
            </w:pPr>
            <w:r w:rsidRPr="00520E91">
              <w:rPr>
                <w:color w:val="FF0000"/>
                <w:sz w:val="20"/>
                <w:lang w:eastAsia="es-CL"/>
              </w:rPr>
              <w:t xml:space="preserve">-28,875,640 </w:t>
            </w:r>
          </w:p>
        </w:tc>
        <w:tc>
          <w:tcPr>
            <w:tcW w:w="1108" w:type="dxa"/>
            <w:gridSpan w:val="2"/>
            <w:tcBorders>
              <w:top w:val="nil"/>
              <w:left w:val="nil"/>
              <w:bottom w:val="nil"/>
              <w:right w:val="nil"/>
            </w:tcBorders>
            <w:shd w:val="clear" w:color="auto" w:fill="auto"/>
            <w:noWrap/>
            <w:vAlign w:val="center"/>
          </w:tcPr>
          <w:p w14:paraId="6F24E3F2" w14:textId="77777777" w:rsidR="00520E91" w:rsidRPr="00520E91" w:rsidRDefault="00520E91" w:rsidP="00520E91">
            <w:pPr>
              <w:spacing w:line="276" w:lineRule="auto"/>
              <w:jc w:val="right"/>
              <w:rPr>
                <w:color w:val="000000"/>
                <w:sz w:val="20"/>
                <w:lang w:eastAsia="es-CL"/>
              </w:rPr>
            </w:pPr>
          </w:p>
        </w:tc>
      </w:tr>
      <w:tr w:rsidR="00520E91" w:rsidRPr="00520E91" w14:paraId="558E7DE0" w14:textId="77777777" w:rsidTr="00520E91">
        <w:trPr>
          <w:trHeight w:val="284"/>
          <w:jc w:val="center"/>
        </w:trPr>
        <w:tc>
          <w:tcPr>
            <w:tcW w:w="1933" w:type="dxa"/>
            <w:tcBorders>
              <w:top w:val="nil"/>
              <w:left w:val="nil"/>
              <w:bottom w:val="nil"/>
              <w:right w:val="nil"/>
            </w:tcBorders>
            <w:shd w:val="clear" w:color="auto" w:fill="auto"/>
            <w:noWrap/>
            <w:vAlign w:val="center"/>
            <w:hideMark/>
          </w:tcPr>
          <w:p w14:paraId="25468622" w14:textId="77777777" w:rsidR="00520E91" w:rsidRPr="00520E91" w:rsidRDefault="00520E91" w:rsidP="00520E91">
            <w:pPr>
              <w:spacing w:line="276" w:lineRule="auto"/>
              <w:rPr>
                <w:color w:val="000000"/>
                <w:sz w:val="20"/>
                <w:lang w:eastAsia="es-CL"/>
              </w:rPr>
            </w:pPr>
            <w:r w:rsidRPr="00520E91">
              <w:rPr>
                <w:color w:val="000000"/>
                <w:sz w:val="20"/>
                <w:lang w:eastAsia="es-CL"/>
              </w:rPr>
              <w:t>Fuel Costs</w:t>
            </w:r>
          </w:p>
        </w:tc>
        <w:tc>
          <w:tcPr>
            <w:tcW w:w="1107" w:type="dxa"/>
            <w:tcBorders>
              <w:top w:val="nil"/>
              <w:left w:val="nil"/>
              <w:bottom w:val="nil"/>
              <w:right w:val="nil"/>
            </w:tcBorders>
            <w:shd w:val="clear" w:color="auto" w:fill="auto"/>
            <w:noWrap/>
            <w:vAlign w:val="center"/>
            <w:hideMark/>
          </w:tcPr>
          <w:p w14:paraId="1D9483B8" w14:textId="77777777" w:rsidR="00520E91" w:rsidRPr="00520E91" w:rsidRDefault="00520E91" w:rsidP="00520E91">
            <w:pPr>
              <w:spacing w:line="276" w:lineRule="auto"/>
              <w:jc w:val="right"/>
              <w:rPr>
                <w:color w:val="FF0000"/>
                <w:sz w:val="20"/>
                <w:lang w:eastAsia="es-CL"/>
              </w:rPr>
            </w:pPr>
          </w:p>
        </w:tc>
        <w:tc>
          <w:tcPr>
            <w:tcW w:w="1107" w:type="dxa"/>
            <w:gridSpan w:val="2"/>
            <w:tcBorders>
              <w:top w:val="nil"/>
              <w:left w:val="nil"/>
              <w:bottom w:val="nil"/>
              <w:right w:val="nil"/>
            </w:tcBorders>
            <w:shd w:val="clear" w:color="auto" w:fill="auto"/>
            <w:noWrap/>
            <w:vAlign w:val="center"/>
            <w:hideMark/>
          </w:tcPr>
          <w:p w14:paraId="658DFA9D" w14:textId="77777777" w:rsidR="00520E91" w:rsidRPr="00520E91" w:rsidRDefault="00520E91" w:rsidP="00520E91">
            <w:pPr>
              <w:spacing w:line="276" w:lineRule="auto"/>
              <w:jc w:val="right"/>
              <w:rPr>
                <w:color w:val="FF0000"/>
                <w:sz w:val="20"/>
                <w:lang w:eastAsia="es-CL"/>
              </w:rPr>
            </w:pPr>
            <w:r w:rsidRPr="00520E91">
              <w:rPr>
                <w:color w:val="FF0000"/>
                <w:sz w:val="20"/>
                <w:lang w:eastAsia="es-CL"/>
              </w:rPr>
              <w:t xml:space="preserve">-5,390,000 </w:t>
            </w:r>
          </w:p>
        </w:tc>
        <w:tc>
          <w:tcPr>
            <w:tcW w:w="1107" w:type="dxa"/>
            <w:gridSpan w:val="2"/>
            <w:tcBorders>
              <w:top w:val="nil"/>
              <w:left w:val="nil"/>
              <w:bottom w:val="nil"/>
              <w:right w:val="nil"/>
            </w:tcBorders>
            <w:shd w:val="clear" w:color="auto" w:fill="auto"/>
            <w:noWrap/>
            <w:vAlign w:val="center"/>
            <w:hideMark/>
          </w:tcPr>
          <w:p w14:paraId="12D451E6" w14:textId="77777777" w:rsidR="00520E91" w:rsidRPr="00520E91" w:rsidRDefault="00520E91" w:rsidP="00520E91">
            <w:pPr>
              <w:spacing w:line="276" w:lineRule="auto"/>
              <w:jc w:val="right"/>
              <w:rPr>
                <w:color w:val="FF0000"/>
                <w:sz w:val="20"/>
                <w:lang w:eastAsia="es-CL"/>
              </w:rPr>
            </w:pPr>
            <w:r w:rsidRPr="00520E91">
              <w:rPr>
                <w:color w:val="FF0000"/>
                <w:sz w:val="20"/>
                <w:lang w:eastAsia="es-CL"/>
              </w:rPr>
              <w:t xml:space="preserve">-5,390,000 </w:t>
            </w:r>
          </w:p>
        </w:tc>
        <w:tc>
          <w:tcPr>
            <w:tcW w:w="1107" w:type="dxa"/>
            <w:gridSpan w:val="2"/>
            <w:tcBorders>
              <w:top w:val="nil"/>
              <w:left w:val="nil"/>
              <w:bottom w:val="nil"/>
              <w:right w:val="nil"/>
            </w:tcBorders>
            <w:shd w:val="clear" w:color="auto" w:fill="auto"/>
            <w:noWrap/>
            <w:vAlign w:val="center"/>
            <w:hideMark/>
          </w:tcPr>
          <w:p w14:paraId="76569781" w14:textId="77777777" w:rsidR="00520E91" w:rsidRPr="00520E91" w:rsidRDefault="00520E91" w:rsidP="00520E91">
            <w:pPr>
              <w:spacing w:line="276" w:lineRule="auto"/>
              <w:jc w:val="right"/>
              <w:rPr>
                <w:color w:val="FF0000"/>
                <w:sz w:val="20"/>
                <w:lang w:eastAsia="es-CL"/>
              </w:rPr>
            </w:pPr>
            <w:r w:rsidRPr="00520E91">
              <w:rPr>
                <w:color w:val="FF0000"/>
                <w:sz w:val="20"/>
                <w:lang w:eastAsia="es-CL"/>
              </w:rPr>
              <w:t xml:space="preserve">-5,390,000 </w:t>
            </w:r>
          </w:p>
        </w:tc>
        <w:tc>
          <w:tcPr>
            <w:tcW w:w="1107" w:type="dxa"/>
            <w:gridSpan w:val="2"/>
            <w:tcBorders>
              <w:top w:val="nil"/>
              <w:left w:val="nil"/>
              <w:bottom w:val="nil"/>
              <w:right w:val="nil"/>
            </w:tcBorders>
            <w:shd w:val="clear" w:color="auto" w:fill="auto"/>
            <w:noWrap/>
            <w:vAlign w:val="center"/>
            <w:hideMark/>
          </w:tcPr>
          <w:p w14:paraId="72FF1D7B" w14:textId="77777777" w:rsidR="00520E91" w:rsidRPr="00520E91" w:rsidRDefault="00520E91" w:rsidP="00520E91">
            <w:pPr>
              <w:spacing w:line="276" w:lineRule="auto"/>
              <w:jc w:val="right"/>
              <w:rPr>
                <w:color w:val="FF0000"/>
                <w:sz w:val="20"/>
                <w:lang w:eastAsia="es-CL"/>
              </w:rPr>
            </w:pPr>
            <w:r w:rsidRPr="00520E91">
              <w:rPr>
                <w:color w:val="FF0000"/>
                <w:sz w:val="20"/>
                <w:lang w:eastAsia="es-CL"/>
              </w:rPr>
              <w:t xml:space="preserve">-5,390,000 </w:t>
            </w:r>
          </w:p>
        </w:tc>
        <w:tc>
          <w:tcPr>
            <w:tcW w:w="1107" w:type="dxa"/>
            <w:gridSpan w:val="2"/>
            <w:tcBorders>
              <w:top w:val="nil"/>
              <w:left w:val="nil"/>
              <w:bottom w:val="nil"/>
              <w:right w:val="nil"/>
            </w:tcBorders>
            <w:shd w:val="clear" w:color="auto" w:fill="auto"/>
            <w:noWrap/>
            <w:vAlign w:val="center"/>
            <w:hideMark/>
          </w:tcPr>
          <w:p w14:paraId="401AEDFF" w14:textId="77777777" w:rsidR="00520E91" w:rsidRPr="00520E91" w:rsidRDefault="00520E91" w:rsidP="00520E91">
            <w:pPr>
              <w:spacing w:line="276" w:lineRule="auto"/>
              <w:jc w:val="right"/>
              <w:rPr>
                <w:color w:val="FF0000"/>
                <w:sz w:val="20"/>
                <w:lang w:eastAsia="es-CL"/>
              </w:rPr>
            </w:pPr>
            <w:r w:rsidRPr="00520E91">
              <w:rPr>
                <w:color w:val="FF0000"/>
                <w:sz w:val="20"/>
                <w:lang w:eastAsia="es-CL"/>
              </w:rPr>
              <w:t xml:space="preserve">-5,390,000 </w:t>
            </w:r>
          </w:p>
        </w:tc>
        <w:tc>
          <w:tcPr>
            <w:tcW w:w="1107" w:type="dxa"/>
            <w:gridSpan w:val="2"/>
            <w:tcBorders>
              <w:top w:val="nil"/>
              <w:left w:val="nil"/>
              <w:bottom w:val="nil"/>
              <w:right w:val="nil"/>
            </w:tcBorders>
            <w:shd w:val="clear" w:color="auto" w:fill="auto"/>
            <w:noWrap/>
            <w:vAlign w:val="center"/>
            <w:hideMark/>
          </w:tcPr>
          <w:p w14:paraId="64292248" w14:textId="77777777" w:rsidR="00520E91" w:rsidRPr="00520E91" w:rsidRDefault="00520E91" w:rsidP="00520E91">
            <w:pPr>
              <w:spacing w:line="276" w:lineRule="auto"/>
              <w:jc w:val="right"/>
              <w:rPr>
                <w:color w:val="FF0000"/>
                <w:sz w:val="20"/>
                <w:lang w:eastAsia="es-CL"/>
              </w:rPr>
            </w:pPr>
            <w:r w:rsidRPr="00520E91">
              <w:rPr>
                <w:color w:val="FF0000"/>
                <w:sz w:val="20"/>
                <w:lang w:eastAsia="es-CL"/>
              </w:rPr>
              <w:t xml:space="preserve">-5,390,000 </w:t>
            </w:r>
          </w:p>
        </w:tc>
        <w:tc>
          <w:tcPr>
            <w:tcW w:w="1107" w:type="dxa"/>
            <w:gridSpan w:val="2"/>
            <w:tcBorders>
              <w:top w:val="nil"/>
              <w:left w:val="nil"/>
              <w:bottom w:val="nil"/>
              <w:right w:val="nil"/>
            </w:tcBorders>
            <w:shd w:val="clear" w:color="auto" w:fill="auto"/>
            <w:noWrap/>
            <w:vAlign w:val="center"/>
            <w:hideMark/>
          </w:tcPr>
          <w:p w14:paraId="19150B69" w14:textId="77777777" w:rsidR="00520E91" w:rsidRPr="00520E91" w:rsidRDefault="00520E91" w:rsidP="00520E91">
            <w:pPr>
              <w:spacing w:line="276" w:lineRule="auto"/>
              <w:jc w:val="right"/>
              <w:rPr>
                <w:color w:val="FF0000"/>
                <w:sz w:val="20"/>
                <w:lang w:eastAsia="es-CL"/>
              </w:rPr>
            </w:pPr>
            <w:r w:rsidRPr="00520E91">
              <w:rPr>
                <w:color w:val="FF0000"/>
                <w:sz w:val="20"/>
                <w:lang w:eastAsia="es-CL"/>
              </w:rPr>
              <w:t xml:space="preserve">-5,390,000 </w:t>
            </w:r>
          </w:p>
        </w:tc>
        <w:tc>
          <w:tcPr>
            <w:tcW w:w="1107" w:type="dxa"/>
            <w:gridSpan w:val="2"/>
            <w:tcBorders>
              <w:top w:val="nil"/>
              <w:left w:val="nil"/>
              <w:bottom w:val="nil"/>
              <w:right w:val="nil"/>
            </w:tcBorders>
            <w:shd w:val="clear" w:color="auto" w:fill="auto"/>
            <w:noWrap/>
            <w:vAlign w:val="center"/>
            <w:hideMark/>
          </w:tcPr>
          <w:p w14:paraId="57637A28" w14:textId="77777777" w:rsidR="00520E91" w:rsidRPr="00520E91" w:rsidRDefault="00520E91" w:rsidP="00520E91">
            <w:pPr>
              <w:spacing w:line="276" w:lineRule="auto"/>
              <w:jc w:val="right"/>
              <w:rPr>
                <w:color w:val="FF0000"/>
                <w:sz w:val="20"/>
                <w:lang w:eastAsia="es-CL"/>
              </w:rPr>
            </w:pPr>
            <w:r w:rsidRPr="00520E91">
              <w:rPr>
                <w:color w:val="FF0000"/>
                <w:sz w:val="20"/>
                <w:lang w:eastAsia="es-CL"/>
              </w:rPr>
              <w:t xml:space="preserve">-5,390,000 </w:t>
            </w:r>
          </w:p>
        </w:tc>
        <w:tc>
          <w:tcPr>
            <w:tcW w:w="1108" w:type="dxa"/>
            <w:gridSpan w:val="2"/>
            <w:tcBorders>
              <w:top w:val="nil"/>
              <w:left w:val="nil"/>
              <w:bottom w:val="nil"/>
              <w:right w:val="nil"/>
            </w:tcBorders>
            <w:shd w:val="clear" w:color="auto" w:fill="auto"/>
            <w:noWrap/>
            <w:vAlign w:val="center"/>
          </w:tcPr>
          <w:p w14:paraId="1E524785" w14:textId="77777777" w:rsidR="00520E91" w:rsidRPr="00520E91" w:rsidRDefault="00520E91" w:rsidP="00520E91">
            <w:pPr>
              <w:spacing w:line="276" w:lineRule="auto"/>
              <w:jc w:val="right"/>
              <w:rPr>
                <w:color w:val="000000"/>
                <w:sz w:val="20"/>
                <w:lang w:eastAsia="es-CL"/>
              </w:rPr>
            </w:pPr>
          </w:p>
        </w:tc>
      </w:tr>
      <w:tr w:rsidR="00520E91" w:rsidRPr="00520E91" w14:paraId="46E76543" w14:textId="77777777" w:rsidTr="00520E91">
        <w:trPr>
          <w:trHeight w:val="284"/>
          <w:jc w:val="center"/>
        </w:trPr>
        <w:tc>
          <w:tcPr>
            <w:tcW w:w="1933" w:type="dxa"/>
            <w:tcBorders>
              <w:top w:val="nil"/>
              <w:left w:val="nil"/>
              <w:bottom w:val="nil"/>
              <w:right w:val="nil"/>
            </w:tcBorders>
            <w:shd w:val="clear" w:color="auto" w:fill="auto"/>
            <w:noWrap/>
            <w:vAlign w:val="center"/>
            <w:hideMark/>
          </w:tcPr>
          <w:p w14:paraId="567FDBEE" w14:textId="77777777" w:rsidR="00520E91" w:rsidRPr="00520E91" w:rsidRDefault="00520E91" w:rsidP="00520E91">
            <w:pPr>
              <w:spacing w:line="276" w:lineRule="auto"/>
              <w:rPr>
                <w:color w:val="000000"/>
                <w:sz w:val="20"/>
                <w:lang w:eastAsia="es-CL"/>
              </w:rPr>
            </w:pPr>
            <w:r w:rsidRPr="00520E91">
              <w:rPr>
                <w:color w:val="000000"/>
                <w:sz w:val="20"/>
                <w:lang w:eastAsia="es-CL"/>
              </w:rPr>
              <w:t>Per Km Subsidy</w:t>
            </w:r>
          </w:p>
        </w:tc>
        <w:tc>
          <w:tcPr>
            <w:tcW w:w="1107" w:type="dxa"/>
            <w:tcBorders>
              <w:top w:val="nil"/>
              <w:left w:val="nil"/>
              <w:bottom w:val="nil"/>
              <w:right w:val="nil"/>
            </w:tcBorders>
            <w:shd w:val="clear" w:color="auto" w:fill="auto"/>
            <w:noWrap/>
            <w:vAlign w:val="center"/>
            <w:hideMark/>
          </w:tcPr>
          <w:p w14:paraId="02252656" w14:textId="77777777" w:rsidR="00520E91" w:rsidRPr="00520E91" w:rsidRDefault="00520E91" w:rsidP="00520E91">
            <w:pPr>
              <w:spacing w:line="276" w:lineRule="auto"/>
              <w:jc w:val="right"/>
              <w:rPr>
                <w:color w:val="000000"/>
                <w:sz w:val="20"/>
                <w:lang w:eastAsia="es-CL"/>
              </w:rPr>
            </w:pPr>
          </w:p>
        </w:tc>
        <w:tc>
          <w:tcPr>
            <w:tcW w:w="1107" w:type="dxa"/>
            <w:gridSpan w:val="2"/>
            <w:tcBorders>
              <w:top w:val="nil"/>
              <w:left w:val="nil"/>
              <w:bottom w:val="nil"/>
              <w:right w:val="nil"/>
            </w:tcBorders>
            <w:shd w:val="clear" w:color="auto" w:fill="auto"/>
            <w:noWrap/>
            <w:vAlign w:val="center"/>
            <w:hideMark/>
          </w:tcPr>
          <w:p w14:paraId="663C61CB" w14:textId="77777777" w:rsidR="00520E91" w:rsidRPr="00520E91" w:rsidRDefault="00520E91" w:rsidP="00520E91">
            <w:pPr>
              <w:spacing w:line="276" w:lineRule="auto"/>
              <w:jc w:val="right"/>
              <w:rPr>
                <w:color w:val="000000"/>
                <w:sz w:val="20"/>
                <w:lang w:eastAsia="es-CL"/>
              </w:rPr>
            </w:pPr>
            <w:r w:rsidRPr="00520E91">
              <w:rPr>
                <w:color w:val="000000"/>
                <w:sz w:val="20"/>
                <w:lang w:eastAsia="es-CL"/>
              </w:rPr>
              <w:t xml:space="preserve">35,945,125 </w:t>
            </w:r>
          </w:p>
        </w:tc>
        <w:tc>
          <w:tcPr>
            <w:tcW w:w="1107" w:type="dxa"/>
            <w:gridSpan w:val="2"/>
            <w:tcBorders>
              <w:top w:val="nil"/>
              <w:left w:val="nil"/>
              <w:bottom w:val="nil"/>
              <w:right w:val="nil"/>
            </w:tcBorders>
            <w:shd w:val="clear" w:color="auto" w:fill="auto"/>
            <w:noWrap/>
            <w:vAlign w:val="center"/>
            <w:hideMark/>
          </w:tcPr>
          <w:p w14:paraId="35809D90" w14:textId="77777777" w:rsidR="00520E91" w:rsidRPr="00520E91" w:rsidRDefault="00520E91" w:rsidP="00520E91">
            <w:pPr>
              <w:spacing w:line="276" w:lineRule="auto"/>
              <w:jc w:val="right"/>
              <w:rPr>
                <w:color w:val="000000"/>
                <w:sz w:val="20"/>
                <w:lang w:eastAsia="es-CL"/>
              </w:rPr>
            </w:pPr>
            <w:r w:rsidRPr="00520E91">
              <w:rPr>
                <w:color w:val="000000"/>
                <w:sz w:val="20"/>
                <w:lang w:eastAsia="es-CL"/>
              </w:rPr>
              <w:t xml:space="preserve">35,945,125 </w:t>
            </w:r>
          </w:p>
        </w:tc>
        <w:tc>
          <w:tcPr>
            <w:tcW w:w="1107" w:type="dxa"/>
            <w:gridSpan w:val="2"/>
            <w:tcBorders>
              <w:top w:val="nil"/>
              <w:left w:val="nil"/>
              <w:bottom w:val="nil"/>
              <w:right w:val="nil"/>
            </w:tcBorders>
            <w:shd w:val="clear" w:color="auto" w:fill="auto"/>
            <w:noWrap/>
            <w:vAlign w:val="center"/>
            <w:hideMark/>
          </w:tcPr>
          <w:p w14:paraId="22296E9D" w14:textId="77777777" w:rsidR="00520E91" w:rsidRPr="00520E91" w:rsidRDefault="00520E91" w:rsidP="00520E91">
            <w:pPr>
              <w:spacing w:line="276" w:lineRule="auto"/>
              <w:jc w:val="right"/>
              <w:rPr>
                <w:color w:val="000000"/>
                <w:sz w:val="20"/>
                <w:lang w:eastAsia="es-CL"/>
              </w:rPr>
            </w:pPr>
            <w:r w:rsidRPr="00520E91">
              <w:rPr>
                <w:color w:val="000000"/>
                <w:sz w:val="20"/>
                <w:lang w:eastAsia="es-CL"/>
              </w:rPr>
              <w:t xml:space="preserve">35,945,125 </w:t>
            </w:r>
          </w:p>
        </w:tc>
        <w:tc>
          <w:tcPr>
            <w:tcW w:w="1107" w:type="dxa"/>
            <w:gridSpan w:val="2"/>
            <w:tcBorders>
              <w:top w:val="nil"/>
              <w:left w:val="nil"/>
              <w:bottom w:val="nil"/>
              <w:right w:val="nil"/>
            </w:tcBorders>
            <w:shd w:val="clear" w:color="auto" w:fill="auto"/>
            <w:noWrap/>
            <w:vAlign w:val="center"/>
            <w:hideMark/>
          </w:tcPr>
          <w:p w14:paraId="2A853396" w14:textId="77777777" w:rsidR="00520E91" w:rsidRPr="00520E91" w:rsidRDefault="00520E91" w:rsidP="00520E91">
            <w:pPr>
              <w:spacing w:line="276" w:lineRule="auto"/>
              <w:jc w:val="right"/>
              <w:rPr>
                <w:color w:val="000000"/>
                <w:sz w:val="20"/>
                <w:lang w:eastAsia="es-CL"/>
              </w:rPr>
            </w:pPr>
            <w:r w:rsidRPr="00520E91">
              <w:rPr>
                <w:color w:val="000000"/>
                <w:sz w:val="20"/>
                <w:lang w:eastAsia="es-CL"/>
              </w:rPr>
              <w:t xml:space="preserve">35,945,125 </w:t>
            </w:r>
          </w:p>
        </w:tc>
        <w:tc>
          <w:tcPr>
            <w:tcW w:w="1107" w:type="dxa"/>
            <w:gridSpan w:val="2"/>
            <w:tcBorders>
              <w:top w:val="nil"/>
              <w:left w:val="nil"/>
              <w:bottom w:val="nil"/>
              <w:right w:val="nil"/>
            </w:tcBorders>
            <w:shd w:val="clear" w:color="auto" w:fill="auto"/>
            <w:noWrap/>
            <w:vAlign w:val="center"/>
            <w:hideMark/>
          </w:tcPr>
          <w:p w14:paraId="5318BDF5" w14:textId="77777777" w:rsidR="00520E91" w:rsidRPr="00520E91" w:rsidRDefault="00520E91" w:rsidP="00520E91">
            <w:pPr>
              <w:spacing w:line="276" w:lineRule="auto"/>
              <w:jc w:val="right"/>
              <w:rPr>
                <w:color w:val="000000"/>
                <w:sz w:val="20"/>
                <w:lang w:eastAsia="es-CL"/>
              </w:rPr>
            </w:pPr>
            <w:r w:rsidRPr="00520E91">
              <w:rPr>
                <w:color w:val="000000"/>
                <w:sz w:val="20"/>
                <w:lang w:eastAsia="es-CL"/>
              </w:rPr>
              <w:t xml:space="preserve">35,945,125 </w:t>
            </w:r>
          </w:p>
        </w:tc>
        <w:tc>
          <w:tcPr>
            <w:tcW w:w="1107" w:type="dxa"/>
            <w:gridSpan w:val="2"/>
            <w:tcBorders>
              <w:top w:val="nil"/>
              <w:left w:val="nil"/>
              <w:bottom w:val="nil"/>
              <w:right w:val="nil"/>
            </w:tcBorders>
            <w:shd w:val="clear" w:color="auto" w:fill="auto"/>
            <w:noWrap/>
            <w:vAlign w:val="center"/>
            <w:hideMark/>
          </w:tcPr>
          <w:p w14:paraId="773C503E" w14:textId="77777777" w:rsidR="00520E91" w:rsidRPr="00520E91" w:rsidRDefault="00520E91" w:rsidP="00520E91">
            <w:pPr>
              <w:spacing w:line="276" w:lineRule="auto"/>
              <w:jc w:val="right"/>
              <w:rPr>
                <w:color w:val="000000"/>
                <w:sz w:val="20"/>
                <w:lang w:eastAsia="es-CL"/>
              </w:rPr>
            </w:pPr>
            <w:r w:rsidRPr="00520E91">
              <w:rPr>
                <w:color w:val="000000"/>
                <w:sz w:val="20"/>
                <w:lang w:eastAsia="es-CL"/>
              </w:rPr>
              <w:t xml:space="preserve">35,945,125 </w:t>
            </w:r>
          </w:p>
        </w:tc>
        <w:tc>
          <w:tcPr>
            <w:tcW w:w="1107" w:type="dxa"/>
            <w:gridSpan w:val="2"/>
            <w:tcBorders>
              <w:top w:val="nil"/>
              <w:left w:val="nil"/>
              <w:bottom w:val="nil"/>
              <w:right w:val="nil"/>
            </w:tcBorders>
            <w:shd w:val="clear" w:color="auto" w:fill="auto"/>
            <w:noWrap/>
            <w:vAlign w:val="center"/>
            <w:hideMark/>
          </w:tcPr>
          <w:p w14:paraId="5FDF5E78" w14:textId="77777777" w:rsidR="00520E91" w:rsidRPr="00520E91" w:rsidRDefault="00520E91" w:rsidP="00520E91">
            <w:pPr>
              <w:spacing w:line="276" w:lineRule="auto"/>
              <w:jc w:val="right"/>
              <w:rPr>
                <w:color w:val="000000"/>
                <w:sz w:val="20"/>
                <w:lang w:eastAsia="es-CL"/>
              </w:rPr>
            </w:pPr>
            <w:r w:rsidRPr="00520E91">
              <w:rPr>
                <w:color w:val="000000"/>
                <w:sz w:val="20"/>
                <w:lang w:eastAsia="es-CL"/>
              </w:rPr>
              <w:t xml:space="preserve">35,945,125 </w:t>
            </w:r>
          </w:p>
        </w:tc>
        <w:tc>
          <w:tcPr>
            <w:tcW w:w="1107" w:type="dxa"/>
            <w:gridSpan w:val="2"/>
            <w:tcBorders>
              <w:top w:val="nil"/>
              <w:left w:val="nil"/>
              <w:bottom w:val="nil"/>
              <w:right w:val="nil"/>
            </w:tcBorders>
            <w:shd w:val="clear" w:color="auto" w:fill="auto"/>
            <w:noWrap/>
            <w:vAlign w:val="center"/>
            <w:hideMark/>
          </w:tcPr>
          <w:p w14:paraId="17381CDB" w14:textId="77777777" w:rsidR="00520E91" w:rsidRPr="00520E91" w:rsidRDefault="00520E91" w:rsidP="00520E91">
            <w:pPr>
              <w:spacing w:line="276" w:lineRule="auto"/>
              <w:jc w:val="right"/>
              <w:rPr>
                <w:color w:val="000000"/>
                <w:sz w:val="20"/>
                <w:lang w:eastAsia="es-CL"/>
              </w:rPr>
            </w:pPr>
            <w:r w:rsidRPr="00520E91">
              <w:rPr>
                <w:color w:val="000000"/>
                <w:sz w:val="20"/>
                <w:lang w:eastAsia="es-CL"/>
              </w:rPr>
              <w:t xml:space="preserve">35,945,125 </w:t>
            </w:r>
          </w:p>
        </w:tc>
        <w:tc>
          <w:tcPr>
            <w:tcW w:w="1108" w:type="dxa"/>
            <w:gridSpan w:val="2"/>
            <w:tcBorders>
              <w:top w:val="nil"/>
              <w:left w:val="nil"/>
              <w:bottom w:val="nil"/>
              <w:right w:val="nil"/>
            </w:tcBorders>
            <w:shd w:val="clear" w:color="auto" w:fill="auto"/>
            <w:noWrap/>
            <w:vAlign w:val="center"/>
          </w:tcPr>
          <w:p w14:paraId="5EB7A951" w14:textId="77777777" w:rsidR="00520E91" w:rsidRPr="00520E91" w:rsidRDefault="00520E91" w:rsidP="00520E91">
            <w:pPr>
              <w:spacing w:line="276" w:lineRule="auto"/>
              <w:jc w:val="right"/>
              <w:rPr>
                <w:color w:val="000000"/>
                <w:sz w:val="20"/>
                <w:lang w:eastAsia="es-CL"/>
              </w:rPr>
            </w:pPr>
          </w:p>
        </w:tc>
      </w:tr>
      <w:tr w:rsidR="00520E91" w:rsidRPr="00520E91" w14:paraId="1007C0E1" w14:textId="77777777" w:rsidTr="00520E91">
        <w:trPr>
          <w:trHeight w:val="284"/>
          <w:jc w:val="center"/>
        </w:trPr>
        <w:tc>
          <w:tcPr>
            <w:tcW w:w="1933" w:type="dxa"/>
            <w:tcBorders>
              <w:top w:val="nil"/>
              <w:left w:val="nil"/>
              <w:bottom w:val="nil"/>
              <w:right w:val="nil"/>
            </w:tcBorders>
            <w:shd w:val="clear" w:color="auto" w:fill="auto"/>
            <w:noWrap/>
            <w:vAlign w:val="center"/>
            <w:hideMark/>
          </w:tcPr>
          <w:p w14:paraId="36249734" w14:textId="77777777" w:rsidR="00520E91" w:rsidRPr="00520E91" w:rsidRDefault="00520E91" w:rsidP="00520E91">
            <w:pPr>
              <w:spacing w:line="276" w:lineRule="auto"/>
              <w:rPr>
                <w:color w:val="000000"/>
                <w:sz w:val="20"/>
                <w:lang w:eastAsia="es-CL"/>
              </w:rPr>
            </w:pPr>
            <w:r w:rsidRPr="00520E91">
              <w:rPr>
                <w:color w:val="000000"/>
                <w:sz w:val="20"/>
                <w:lang w:eastAsia="es-CL"/>
              </w:rPr>
              <w:t>Residual Value</w:t>
            </w:r>
          </w:p>
        </w:tc>
        <w:tc>
          <w:tcPr>
            <w:tcW w:w="1107" w:type="dxa"/>
            <w:tcBorders>
              <w:top w:val="nil"/>
              <w:left w:val="nil"/>
              <w:bottom w:val="nil"/>
              <w:right w:val="nil"/>
            </w:tcBorders>
            <w:shd w:val="clear" w:color="auto" w:fill="auto"/>
            <w:noWrap/>
            <w:vAlign w:val="center"/>
            <w:hideMark/>
          </w:tcPr>
          <w:p w14:paraId="34C973E4" w14:textId="77777777" w:rsidR="00520E91" w:rsidRPr="00520E91" w:rsidRDefault="00520E91" w:rsidP="00520E91">
            <w:pPr>
              <w:spacing w:line="276" w:lineRule="auto"/>
              <w:jc w:val="right"/>
              <w:rPr>
                <w:color w:val="000000"/>
                <w:sz w:val="20"/>
                <w:lang w:eastAsia="es-CL"/>
              </w:rPr>
            </w:pPr>
          </w:p>
        </w:tc>
        <w:tc>
          <w:tcPr>
            <w:tcW w:w="1107" w:type="dxa"/>
            <w:gridSpan w:val="2"/>
            <w:tcBorders>
              <w:top w:val="nil"/>
              <w:left w:val="nil"/>
              <w:bottom w:val="nil"/>
              <w:right w:val="nil"/>
            </w:tcBorders>
            <w:shd w:val="clear" w:color="auto" w:fill="auto"/>
            <w:noWrap/>
            <w:vAlign w:val="center"/>
          </w:tcPr>
          <w:p w14:paraId="2F6FCF0A" w14:textId="77777777" w:rsidR="00520E91" w:rsidRPr="00520E91" w:rsidRDefault="00520E91" w:rsidP="00520E91">
            <w:pPr>
              <w:spacing w:line="276" w:lineRule="auto"/>
              <w:jc w:val="right"/>
              <w:rPr>
                <w:color w:val="000000"/>
                <w:sz w:val="20"/>
                <w:lang w:eastAsia="es-CL"/>
              </w:rPr>
            </w:pPr>
          </w:p>
        </w:tc>
        <w:tc>
          <w:tcPr>
            <w:tcW w:w="1107" w:type="dxa"/>
            <w:gridSpan w:val="2"/>
            <w:tcBorders>
              <w:top w:val="nil"/>
              <w:left w:val="nil"/>
              <w:bottom w:val="nil"/>
              <w:right w:val="nil"/>
            </w:tcBorders>
            <w:shd w:val="clear" w:color="auto" w:fill="auto"/>
            <w:noWrap/>
            <w:vAlign w:val="center"/>
          </w:tcPr>
          <w:p w14:paraId="6F668AF8" w14:textId="77777777" w:rsidR="00520E91" w:rsidRPr="00520E91" w:rsidRDefault="00520E91" w:rsidP="00520E91">
            <w:pPr>
              <w:spacing w:line="276" w:lineRule="auto"/>
              <w:jc w:val="right"/>
              <w:rPr>
                <w:color w:val="000000"/>
                <w:sz w:val="20"/>
                <w:lang w:eastAsia="es-CL"/>
              </w:rPr>
            </w:pPr>
          </w:p>
        </w:tc>
        <w:tc>
          <w:tcPr>
            <w:tcW w:w="1107" w:type="dxa"/>
            <w:gridSpan w:val="2"/>
            <w:tcBorders>
              <w:top w:val="nil"/>
              <w:left w:val="nil"/>
              <w:bottom w:val="nil"/>
              <w:right w:val="nil"/>
            </w:tcBorders>
            <w:shd w:val="clear" w:color="auto" w:fill="auto"/>
            <w:noWrap/>
            <w:vAlign w:val="center"/>
          </w:tcPr>
          <w:p w14:paraId="4BEE5237" w14:textId="77777777" w:rsidR="00520E91" w:rsidRPr="00520E91" w:rsidRDefault="00520E91" w:rsidP="00520E91">
            <w:pPr>
              <w:spacing w:line="276" w:lineRule="auto"/>
              <w:jc w:val="right"/>
              <w:rPr>
                <w:color w:val="000000"/>
                <w:sz w:val="20"/>
                <w:lang w:eastAsia="es-CL"/>
              </w:rPr>
            </w:pPr>
          </w:p>
        </w:tc>
        <w:tc>
          <w:tcPr>
            <w:tcW w:w="1107" w:type="dxa"/>
            <w:gridSpan w:val="2"/>
            <w:tcBorders>
              <w:top w:val="nil"/>
              <w:left w:val="nil"/>
              <w:bottom w:val="nil"/>
              <w:right w:val="nil"/>
            </w:tcBorders>
            <w:shd w:val="clear" w:color="auto" w:fill="auto"/>
            <w:noWrap/>
            <w:vAlign w:val="center"/>
          </w:tcPr>
          <w:p w14:paraId="10D4E738" w14:textId="77777777" w:rsidR="00520E91" w:rsidRPr="00520E91" w:rsidRDefault="00520E91" w:rsidP="00520E91">
            <w:pPr>
              <w:spacing w:line="276" w:lineRule="auto"/>
              <w:jc w:val="right"/>
              <w:rPr>
                <w:color w:val="000000"/>
                <w:sz w:val="20"/>
                <w:lang w:eastAsia="es-CL"/>
              </w:rPr>
            </w:pPr>
          </w:p>
        </w:tc>
        <w:tc>
          <w:tcPr>
            <w:tcW w:w="1107" w:type="dxa"/>
            <w:gridSpan w:val="2"/>
            <w:tcBorders>
              <w:top w:val="nil"/>
              <w:left w:val="nil"/>
              <w:bottom w:val="nil"/>
              <w:right w:val="nil"/>
            </w:tcBorders>
            <w:shd w:val="clear" w:color="auto" w:fill="auto"/>
            <w:noWrap/>
            <w:vAlign w:val="center"/>
          </w:tcPr>
          <w:p w14:paraId="52B6FDA6" w14:textId="77777777" w:rsidR="00520E91" w:rsidRPr="00520E91" w:rsidRDefault="00520E91" w:rsidP="00520E91">
            <w:pPr>
              <w:spacing w:line="276" w:lineRule="auto"/>
              <w:jc w:val="right"/>
              <w:rPr>
                <w:color w:val="000000"/>
                <w:sz w:val="20"/>
                <w:lang w:eastAsia="es-CL"/>
              </w:rPr>
            </w:pPr>
          </w:p>
        </w:tc>
        <w:tc>
          <w:tcPr>
            <w:tcW w:w="1107" w:type="dxa"/>
            <w:gridSpan w:val="2"/>
            <w:tcBorders>
              <w:top w:val="nil"/>
              <w:left w:val="nil"/>
              <w:bottom w:val="nil"/>
              <w:right w:val="nil"/>
            </w:tcBorders>
            <w:shd w:val="clear" w:color="auto" w:fill="auto"/>
            <w:noWrap/>
            <w:vAlign w:val="center"/>
          </w:tcPr>
          <w:p w14:paraId="512DACE2" w14:textId="77777777" w:rsidR="00520E91" w:rsidRPr="00520E91" w:rsidRDefault="00520E91" w:rsidP="00520E91">
            <w:pPr>
              <w:spacing w:line="276" w:lineRule="auto"/>
              <w:jc w:val="right"/>
              <w:rPr>
                <w:color w:val="000000"/>
                <w:sz w:val="20"/>
                <w:lang w:eastAsia="es-CL"/>
              </w:rPr>
            </w:pPr>
          </w:p>
        </w:tc>
        <w:tc>
          <w:tcPr>
            <w:tcW w:w="1107" w:type="dxa"/>
            <w:gridSpan w:val="2"/>
            <w:tcBorders>
              <w:top w:val="nil"/>
              <w:left w:val="nil"/>
              <w:bottom w:val="nil"/>
              <w:right w:val="nil"/>
            </w:tcBorders>
            <w:shd w:val="clear" w:color="auto" w:fill="auto"/>
            <w:noWrap/>
            <w:vAlign w:val="center"/>
          </w:tcPr>
          <w:p w14:paraId="604E434D" w14:textId="77777777" w:rsidR="00520E91" w:rsidRPr="00520E91" w:rsidRDefault="00520E91" w:rsidP="00520E91">
            <w:pPr>
              <w:spacing w:line="276" w:lineRule="auto"/>
              <w:jc w:val="right"/>
              <w:rPr>
                <w:color w:val="000000"/>
                <w:sz w:val="20"/>
                <w:lang w:eastAsia="es-CL"/>
              </w:rPr>
            </w:pPr>
          </w:p>
        </w:tc>
        <w:tc>
          <w:tcPr>
            <w:tcW w:w="1107" w:type="dxa"/>
            <w:gridSpan w:val="2"/>
            <w:tcBorders>
              <w:top w:val="nil"/>
              <w:left w:val="nil"/>
              <w:bottom w:val="nil"/>
              <w:right w:val="nil"/>
            </w:tcBorders>
            <w:shd w:val="clear" w:color="auto" w:fill="auto"/>
            <w:noWrap/>
            <w:vAlign w:val="center"/>
          </w:tcPr>
          <w:p w14:paraId="3578BBB6" w14:textId="77777777" w:rsidR="00520E91" w:rsidRPr="00520E91" w:rsidRDefault="00520E91" w:rsidP="00520E91">
            <w:pPr>
              <w:spacing w:line="276" w:lineRule="auto"/>
              <w:jc w:val="right"/>
              <w:rPr>
                <w:color w:val="000000"/>
                <w:sz w:val="20"/>
                <w:lang w:eastAsia="es-CL"/>
              </w:rPr>
            </w:pPr>
          </w:p>
        </w:tc>
        <w:tc>
          <w:tcPr>
            <w:tcW w:w="1108" w:type="dxa"/>
            <w:gridSpan w:val="2"/>
            <w:tcBorders>
              <w:top w:val="nil"/>
              <w:left w:val="nil"/>
              <w:bottom w:val="nil"/>
              <w:right w:val="nil"/>
            </w:tcBorders>
            <w:shd w:val="clear" w:color="auto" w:fill="auto"/>
            <w:noWrap/>
            <w:vAlign w:val="center"/>
            <w:hideMark/>
          </w:tcPr>
          <w:p w14:paraId="73C60DAE" w14:textId="77777777" w:rsidR="00520E91" w:rsidRPr="00520E91" w:rsidRDefault="00520E91" w:rsidP="00520E91">
            <w:pPr>
              <w:spacing w:line="276" w:lineRule="auto"/>
              <w:jc w:val="right"/>
              <w:rPr>
                <w:color w:val="000000"/>
                <w:sz w:val="20"/>
                <w:lang w:eastAsia="es-CL"/>
              </w:rPr>
            </w:pPr>
            <w:r w:rsidRPr="00520E91">
              <w:rPr>
                <w:color w:val="000000"/>
                <w:sz w:val="20"/>
                <w:lang w:eastAsia="es-CL"/>
              </w:rPr>
              <w:t xml:space="preserve">38,928,554 </w:t>
            </w:r>
          </w:p>
        </w:tc>
      </w:tr>
      <w:tr w:rsidR="00520E91" w:rsidRPr="00520E91" w14:paraId="689D4146" w14:textId="77777777" w:rsidTr="00520E91">
        <w:trPr>
          <w:trHeight w:val="284"/>
          <w:jc w:val="center"/>
        </w:trPr>
        <w:tc>
          <w:tcPr>
            <w:tcW w:w="1933" w:type="dxa"/>
            <w:tcBorders>
              <w:top w:val="single" w:sz="4" w:space="0" w:color="auto"/>
              <w:left w:val="nil"/>
              <w:bottom w:val="single" w:sz="4" w:space="0" w:color="auto"/>
              <w:right w:val="nil"/>
            </w:tcBorders>
            <w:shd w:val="clear" w:color="auto" w:fill="auto"/>
            <w:noWrap/>
            <w:vAlign w:val="center"/>
            <w:hideMark/>
          </w:tcPr>
          <w:p w14:paraId="147F242C" w14:textId="77777777" w:rsidR="00520E91" w:rsidRPr="00520E91" w:rsidRDefault="00520E91" w:rsidP="00520E91">
            <w:pPr>
              <w:spacing w:line="276" w:lineRule="auto"/>
              <w:rPr>
                <w:b/>
                <w:bCs/>
                <w:color w:val="000000"/>
                <w:sz w:val="20"/>
                <w:lang w:eastAsia="es-CL"/>
              </w:rPr>
            </w:pPr>
            <w:r w:rsidRPr="00520E91">
              <w:rPr>
                <w:b/>
                <w:bCs/>
                <w:color w:val="000000"/>
                <w:sz w:val="20"/>
                <w:lang w:eastAsia="es-CL"/>
              </w:rPr>
              <w:t>Net Flows</w:t>
            </w:r>
          </w:p>
        </w:tc>
        <w:tc>
          <w:tcPr>
            <w:tcW w:w="1107" w:type="dxa"/>
            <w:tcBorders>
              <w:top w:val="single" w:sz="4" w:space="0" w:color="auto"/>
              <w:left w:val="nil"/>
              <w:bottom w:val="single" w:sz="4" w:space="0" w:color="auto"/>
              <w:right w:val="nil"/>
            </w:tcBorders>
            <w:shd w:val="clear" w:color="auto" w:fill="auto"/>
            <w:noWrap/>
            <w:vAlign w:val="center"/>
            <w:hideMark/>
          </w:tcPr>
          <w:p w14:paraId="6C9B7ACE" w14:textId="77777777" w:rsidR="00520E91" w:rsidRPr="00520E91" w:rsidRDefault="00520E91" w:rsidP="00520E91">
            <w:pPr>
              <w:spacing w:line="276" w:lineRule="auto"/>
              <w:jc w:val="right"/>
              <w:rPr>
                <w:color w:val="FF0000"/>
                <w:sz w:val="20"/>
                <w:lang w:eastAsia="es-CL"/>
              </w:rPr>
            </w:pPr>
            <w:r w:rsidRPr="00520E91">
              <w:rPr>
                <w:color w:val="FF0000"/>
                <w:sz w:val="20"/>
                <w:lang w:eastAsia="es-CL"/>
              </w:rPr>
              <w:t xml:space="preserve">-63,971,000 </w:t>
            </w:r>
          </w:p>
        </w:tc>
        <w:tc>
          <w:tcPr>
            <w:tcW w:w="1107" w:type="dxa"/>
            <w:gridSpan w:val="2"/>
            <w:tcBorders>
              <w:top w:val="single" w:sz="4" w:space="0" w:color="auto"/>
              <w:left w:val="nil"/>
              <w:bottom w:val="single" w:sz="4" w:space="0" w:color="auto"/>
              <w:right w:val="nil"/>
            </w:tcBorders>
            <w:shd w:val="clear" w:color="auto" w:fill="auto"/>
            <w:noWrap/>
            <w:vAlign w:val="center"/>
            <w:hideMark/>
          </w:tcPr>
          <w:p w14:paraId="23C33456" w14:textId="77777777" w:rsidR="00520E91" w:rsidRPr="00520E91" w:rsidRDefault="00520E91" w:rsidP="00520E91">
            <w:pPr>
              <w:spacing w:line="276" w:lineRule="auto"/>
              <w:jc w:val="right"/>
              <w:rPr>
                <w:color w:val="000000"/>
                <w:sz w:val="20"/>
                <w:lang w:eastAsia="es-CL"/>
              </w:rPr>
            </w:pPr>
            <w:r w:rsidRPr="00520E91">
              <w:rPr>
                <w:color w:val="000000"/>
                <w:sz w:val="20"/>
                <w:lang w:eastAsia="es-CL"/>
              </w:rPr>
              <w:t xml:space="preserve">1,679,485 </w:t>
            </w:r>
          </w:p>
        </w:tc>
        <w:tc>
          <w:tcPr>
            <w:tcW w:w="1107" w:type="dxa"/>
            <w:gridSpan w:val="2"/>
            <w:tcBorders>
              <w:top w:val="single" w:sz="4" w:space="0" w:color="auto"/>
              <w:left w:val="nil"/>
              <w:bottom w:val="single" w:sz="4" w:space="0" w:color="auto"/>
              <w:right w:val="nil"/>
            </w:tcBorders>
            <w:shd w:val="clear" w:color="auto" w:fill="auto"/>
            <w:noWrap/>
            <w:vAlign w:val="center"/>
            <w:hideMark/>
          </w:tcPr>
          <w:p w14:paraId="12BB98B1" w14:textId="77777777" w:rsidR="00520E91" w:rsidRPr="00520E91" w:rsidRDefault="00520E91" w:rsidP="00520E91">
            <w:pPr>
              <w:spacing w:line="276" w:lineRule="auto"/>
              <w:jc w:val="right"/>
              <w:rPr>
                <w:color w:val="000000"/>
                <w:sz w:val="20"/>
                <w:lang w:eastAsia="es-CL"/>
              </w:rPr>
            </w:pPr>
            <w:r w:rsidRPr="00520E91">
              <w:rPr>
                <w:color w:val="000000"/>
                <w:sz w:val="20"/>
                <w:lang w:eastAsia="es-CL"/>
              </w:rPr>
              <w:t xml:space="preserve">1,679,485 </w:t>
            </w:r>
          </w:p>
        </w:tc>
        <w:tc>
          <w:tcPr>
            <w:tcW w:w="1107" w:type="dxa"/>
            <w:gridSpan w:val="2"/>
            <w:tcBorders>
              <w:top w:val="single" w:sz="4" w:space="0" w:color="auto"/>
              <w:left w:val="nil"/>
              <w:bottom w:val="single" w:sz="4" w:space="0" w:color="auto"/>
              <w:right w:val="nil"/>
            </w:tcBorders>
            <w:shd w:val="clear" w:color="auto" w:fill="auto"/>
            <w:noWrap/>
            <w:vAlign w:val="center"/>
            <w:hideMark/>
          </w:tcPr>
          <w:p w14:paraId="41DD82C9" w14:textId="77777777" w:rsidR="00520E91" w:rsidRPr="00520E91" w:rsidRDefault="00520E91" w:rsidP="00520E91">
            <w:pPr>
              <w:spacing w:line="276" w:lineRule="auto"/>
              <w:jc w:val="right"/>
              <w:rPr>
                <w:color w:val="000000"/>
                <w:sz w:val="20"/>
                <w:lang w:eastAsia="es-CL"/>
              </w:rPr>
            </w:pPr>
            <w:r w:rsidRPr="00520E91">
              <w:rPr>
                <w:color w:val="000000"/>
                <w:sz w:val="20"/>
                <w:lang w:eastAsia="es-CL"/>
              </w:rPr>
              <w:t xml:space="preserve">1,679,485 </w:t>
            </w:r>
          </w:p>
        </w:tc>
        <w:tc>
          <w:tcPr>
            <w:tcW w:w="1107" w:type="dxa"/>
            <w:gridSpan w:val="2"/>
            <w:tcBorders>
              <w:top w:val="single" w:sz="4" w:space="0" w:color="auto"/>
              <w:left w:val="nil"/>
              <w:bottom w:val="single" w:sz="4" w:space="0" w:color="auto"/>
              <w:right w:val="nil"/>
            </w:tcBorders>
            <w:shd w:val="clear" w:color="auto" w:fill="auto"/>
            <w:noWrap/>
            <w:vAlign w:val="center"/>
            <w:hideMark/>
          </w:tcPr>
          <w:p w14:paraId="69EF339B" w14:textId="77777777" w:rsidR="00520E91" w:rsidRPr="00520E91" w:rsidRDefault="00520E91" w:rsidP="00520E91">
            <w:pPr>
              <w:spacing w:line="276" w:lineRule="auto"/>
              <w:jc w:val="right"/>
              <w:rPr>
                <w:color w:val="000000"/>
                <w:sz w:val="20"/>
                <w:lang w:eastAsia="es-CL"/>
              </w:rPr>
            </w:pPr>
            <w:r w:rsidRPr="00520E91">
              <w:rPr>
                <w:color w:val="000000"/>
                <w:sz w:val="20"/>
                <w:lang w:eastAsia="es-CL"/>
              </w:rPr>
              <w:t xml:space="preserve">1,679,485 </w:t>
            </w:r>
          </w:p>
        </w:tc>
        <w:tc>
          <w:tcPr>
            <w:tcW w:w="1107" w:type="dxa"/>
            <w:gridSpan w:val="2"/>
            <w:tcBorders>
              <w:top w:val="single" w:sz="4" w:space="0" w:color="auto"/>
              <w:left w:val="nil"/>
              <w:bottom w:val="single" w:sz="4" w:space="0" w:color="auto"/>
              <w:right w:val="nil"/>
            </w:tcBorders>
            <w:shd w:val="clear" w:color="auto" w:fill="auto"/>
            <w:noWrap/>
            <w:vAlign w:val="center"/>
            <w:hideMark/>
          </w:tcPr>
          <w:p w14:paraId="189BB24E" w14:textId="77777777" w:rsidR="00520E91" w:rsidRPr="00520E91" w:rsidRDefault="00520E91" w:rsidP="00520E91">
            <w:pPr>
              <w:spacing w:line="276" w:lineRule="auto"/>
              <w:jc w:val="right"/>
              <w:rPr>
                <w:color w:val="000000"/>
                <w:sz w:val="20"/>
                <w:lang w:eastAsia="es-CL"/>
              </w:rPr>
            </w:pPr>
            <w:r w:rsidRPr="00520E91">
              <w:rPr>
                <w:color w:val="000000"/>
                <w:sz w:val="20"/>
                <w:lang w:eastAsia="es-CL"/>
              </w:rPr>
              <w:t xml:space="preserve">1,679,485 </w:t>
            </w:r>
          </w:p>
        </w:tc>
        <w:tc>
          <w:tcPr>
            <w:tcW w:w="1107" w:type="dxa"/>
            <w:gridSpan w:val="2"/>
            <w:tcBorders>
              <w:top w:val="single" w:sz="4" w:space="0" w:color="auto"/>
              <w:left w:val="nil"/>
              <w:bottom w:val="single" w:sz="4" w:space="0" w:color="auto"/>
              <w:right w:val="nil"/>
            </w:tcBorders>
            <w:shd w:val="clear" w:color="auto" w:fill="auto"/>
            <w:noWrap/>
            <w:vAlign w:val="center"/>
            <w:hideMark/>
          </w:tcPr>
          <w:p w14:paraId="28140A84" w14:textId="77777777" w:rsidR="00520E91" w:rsidRPr="00520E91" w:rsidRDefault="00520E91" w:rsidP="00520E91">
            <w:pPr>
              <w:spacing w:line="276" w:lineRule="auto"/>
              <w:jc w:val="right"/>
              <w:rPr>
                <w:color w:val="000000"/>
                <w:sz w:val="20"/>
                <w:lang w:eastAsia="es-CL"/>
              </w:rPr>
            </w:pPr>
            <w:r w:rsidRPr="00520E91">
              <w:rPr>
                <w:color w:val="000000"/>
                <w:sz w:val="20"/>
                <w:lang w:eastAsia="es-CL"/>
              </w:rPr>
              <w:t xml:space="preserve">1,679,485 </w:t>
            </w:r>
          </w:p>
        </w:tc>
        <w:tc>
          <w:tcPr>
            <w:tcW w:w="1107" w:type="dxa"/>
            <w:gridSpan w:val="2"/>
            <w:tcBorders>
              <w:top w:val="single" w:sz="4" w:space="0" w:color="auto"/>
              <w:left w:val="nil"/>
              <w:bottom w:val="single" w:sz="4" w:space="0" w:color="auto"/>
              <w:right w:val="nil"/>
            </w:tcBorders>
            <w:shd w:val="clear" w:color="auto" w:fill="auto"/>
            <w:noWrap/>
            <w:vAlign w:val="center"/>
            <w:hideMark/>
          </w:tcPr>
          <w:p w14:paraId="23E43BED" w14:textId="77777777" w:rsidR="00520E91" w:rsidRPr="00520E91" w:rsidRDefault="00520E91" w:rsidP="00520E91">
            <w:pPr>
              <w:spacing w:line="276" w:lineRule="auto"/>
              <w:jc w:val="right"/>
              <w:rPr>
                <w:color w:val="000000"/>
                <w:sz w:val="20"/>
                <w:lang w:eastAsia="es-CL"/>
              </w:rPr>
            </w:pPr>
            <w:r w:rsidRPr="00520E91">
              <w:rPr>
                <w:color w:val="000000"/>
                <w:sz w:val="20"/>
                <w:lang w:eastAsia="es-CL"/>
              </w:rPr>
              <w:t xml:space="preserve">1,679,485 </w:t>
            </w:r>
          </w:p>
        </w:tc>
        <w:tc>
          <w:tcPr>
            <w:tcW w:w="1107" w:type="dxa"/>
            <w:gridSpan w:val="2"/>
            <w:tcBorders>
              <w:top w:val="single" w:sz="4" w:space="0" w:color="auto"/>
              <w:left w:val="nil"/>
              <w:bottom w:val="single" w:sz="4" w:space="0" w:color="auto"/>
              <w:right w:val="nil"/>
            </w:tcBorders>
            <w:shd w:val="clear" w:color="auto" w:fill="auto"/>
            <w:noWrap/>
            <w:vAlign w:val="center"/>
            <w:hideMark/>
          </w:tcPr>
          <w:p w14:paraId="05DBC200" w14:textId="77777777" w:rsidR="00520E91" w:rsidRPr="00520E91" w:rsidRDefault="00520E91" w:rsidP="00520E91">
            <w:pPr>
              <w:spacing w:line="276" w:lineRule="auto"/>
              <w:jc w:val="right"/>
              <w:rPr>
                <w:color w:val="000000"/>
                <w:sz w:val="20"/>
                <w:lang w:eastAsia="es-CL"/>
              </w:rPr>
            </w:pPr>
            <w:r w:rsidRPr="00520E91">
              <w:rPr>
                <w:color w:val="000000"/>
                <w:sz w:val="20"/>
                <w:lang w:eastAsia="es-CL"/>
              </w:rPr>
              <w:t xml:space="preserve">1,679,485 </w:t>
            </w:r>
          </w:p>
        </w:tc>
        <w:tc>
          <w:tcPr>
            <w:tcW w:w="1108" w:type="dxa"/>
            <w:gridSpan w:val="2"/>
            <w:tcBorders>
              <w:top w:val="single" w:sz="4" w:space="0" w:color="auto"/>
              <w:left w:val="nil"/>
              <w:bottom w:val="single" w:sz="4" w:space="0" w:color="auto"/>
              <w:right w:val="nil"/>
            </w:tcBorders>
            <w:shd w:val="clear" w:color="auto" w:fill="auto"/>
            <w:noWrap/>
            <w:vAlign w:val="center"/>
            <w:hideMark/>
          </w:tcPr>
          <w:p w14:paraId="5AAE37BD" w14:textId="77777777" w:rsidR="00520E91" w:rsidRPr="00520E91" w:rsidRDefault="00520E91" w:rsidP="00520E91">
            <w:pPr>
              <w:spacing w:line="276" w:lineRule="auto"/>
              <w:jc w:val="right"/>
              <w:rPr>
                <w:color w:val="000000"/>
                <w:sz w:val="20"/>
                <w:lang w:eastAsia="es-CL"/>
              </w:rPr>
            </w:pPr>
            <w:r w:rsidRPr="00520E91">
              <w:rPr>
                <w:color w:val="000000"/>
                <w:sz w:val="20"/>
                <w:lang w:eastAsia="es-CL"/>
              </w:rPr>
              <w:t xml:space="preserve">38,928,554 </w:t>
            </w:r>
          </w:p>
        </w:tc>
      </w:tr>
      <w:tr w:rsidR="00520E91" w:rsidRPr="00520E91" w14:paraId="45307B45" w14:textId="77777777" w:rsidTr="00520E91">
        <w:trPr>
          <w:trHeight w:val="284"/>
          <w:jc w:val="center"/>
        </w:trPr>
        <w:tc>
          <w:tcPr>
            <w:tcW w:w="1933" w:type="dxa"/>
            <w:tcBorders>
              <w:top w:val="single" w:sz="4" w:space="0" w:color="auto"/>
              <w:left w:val="nil"/>
              <w:bottom w:val="double" w:sz="6" w:space="0" w:color="auto"/>
              <w:right w:val="nil"/>
            </w:tcBorders>
            <w:shd w:val="clear" w:color="auto" w:fill="auto"/>
            <w:noWrap/>
            <w:vAlign w:val="center"/>
          </w:tcPr>
          <w:p w14:paraId="73DDFEAE" w14:textId="77777777" w:rsidR="00520E91" w:rsidRPr="00520E91" w:rsidRDefault="00520E91" w:rsidP="00520E91">
            <w:pPr>
              <w:spacing w:line="276" w:lineRule="auto"/>
              <w:rPr>
                <w:b/>
                <w:bCs/>
                <w:color w:val="000000"/>
                <w:sz w:val="20"/>
                <w:lang w:eastAsia="es-CL"/>
              </w:rPr>
            </w:pPr>
            <w:r w:rsidRPr="00520E91">
              <w:rPr>
                <w:b/>
                <w:bCs/>
                <w:color w:val="000000"/>
                <w:sz w:val="20"/>
                <w:lang w:eastAsia="es-CL"/>
              </w:rPr>
              <w:t>NPV (10%)</w:t>
            </w:r>
          </w:p>
        </w:tc>
        <w:tc>
          <w:tcPr>
            <w:tcW w:w="1107" w:type="dxa"/>
            <w:tcBorders>
              <w:top w:val="single" w:sz="4" w:space="0" w:color="auto"/>
              <w:left w:val="nil"/>
              <w:bottom w:val="double" w:sz="6" w:space="0" w:color="auto"/>
              <w:right w:val="nil"/>
            </w:tcBorders>
            <w:shd w:val="clear" w:color="auto" w:fill="auto"/>
            <w:noWrap/>
            <w:vAlign w:val="center"/>
          </w:tcPr>
          <w:p w14:paraId="26805AC4" w14:textId="77777777" w:rsidR="00520E91" w:rsidRPr="00520E91" w:rsidRDefault="00520E91" w:rsidP="00520E91">
            <w:pPr>
              <w:spacing w:line="276" w:lineRule="auto"/>
              <w:jc w:val="right"/>
              <w:rPr>
                <w:color w:val="FF0000"/>
                <w:sz w:val="20"/>
                <w:lang w:eastAsia="es-CL"/>
              </w:rPr>
            </w:pPr>
            <w:r w:rsidRPr="00520E91">
              <w:rPr>
                <w:color w:val="FF0000"/>
                <w:sz w:val="20"/>
                <w:lang w:eastAsia="es-CL"/>
              </w:rPr>
              <w:t xml:space="preserve">-38,501,566 </w:t>
            </w:r>
          </w:p>
        </w:tc>
        <w:tc>
          <w:tcPr>
            <w:tcW w:w="1107" w:type="dxa"/>
            <w:gridSpan w:val="2"/>
            <w:tcBorders>
              <w:top w:val="single" w:sz="4" w:space="0" w:color="auto"/>
              <w:left w:val="nil"/>
              <w:bottom w:val="double" w:sz="6" w:space="0" w:color="auto"/>
              <w:right w:val="nil"/>
            </w:tcBorders>
            <w:shd w:val="clear" w:color="auto" w:fill="auto"/>
            <w:noWrap/>
            <w:vAlign w:val="center"/>
          </w:tcPr>
          <w:p w14:paraId="2526C6EE" w14:textId="77777777" w:rsidR="00520E91" w:rsidRPr="00520E91" w:rsidRDefault="00520E91" w:rsidP="00520E91">
            <w:pPr>
              <w:spacing w:line="276" w:lineRule="auto"/>
              <w:jc w:val="right"/>
              <w:rPr>
                <w:color w:val="000000"/>
                <w:sz w:val="20"/>
                <w:lang w:eastAsia="es-CL"/>
              </w:rPr>
            </w:pPr>
            <w:r w:rsidRPr="00520E91">
              <w:rPr>
                <w:color w:val="000000"/>
                <w:sz w:val="20"/>
                <w:lang w:eastAsia="es-CL"/>
              </w:rPr>
              <w:t>CLP</w:t>
            </w:r>
          </w:p>
        </w:tc>
        <w:tc>
          <w:tcPr>
            <w:tcW w:w="1107" w:type="dxa"/>
            <w:gridSpan w:val="2"/>
            <w:tcBorders>
              <w:top w:val="single" w:sz="4" w:space="0" w:color="auto"/>
              <w:left w:val="nil"/>
              <w:bottom w:val="double" w:sz="6" w:space="0" w:color="auto"/>
              <w:right w:val="nil"/>
            </w:tcBorders>
            <w:shd w:val="clear" w:color="auto" w:fill="auto"/>
            <w:noWrap/>
            <w:vAlign w:val="center"/>
          </w:tcPr>
          <w:p w14:paraId="5BAA5500" w14:textId="77777777" w:rsidR="00520E91" w:rsidRPr="00520E91" w:rsidRDefault="00520E91" w:rsidP="00520E91">
            <w:pPr>
              <w:spacing w:line="276" w:lineRule="auto"/>
              <w:jc w:val="right"/>
              <w:rPr>
                <w:color w:val="000000"/>
                <w:sz w:val="20"/>
                <w:lang w:eastAsia="es-CL"/>
              </w:rPr>
            </w:pPr>
          </w:p>
        </w:tc>
        <w:tc>
          <w:tcPr>
            <w:tcW w:w="1107" w:type="dxa"/>
            <w:gridSpan w:val="2"/>
            <w:tcBorders>
              <w:top w:val="single" w:sz="4" w:space="0" w:color="auto"/>
              <w:left w:val="nil"/>
              <w:bottom w:val="double" w:sz="6" w:space="0" w:color="auto"/>
              <w:right w:val="nil"/>
            </w:tcBorders>
            <w:shd w:val="clear" w:color="auto" w:fill="auto"/>
            <w:noWrap/>
            <w:vAlign w:val="center"/>
          </w:tcPr>
          <w:p w14:paraId="308BD836" w14:textId="77777777" w:rsidR="00520E91" w:rsidRPr="00520E91" w:rsidRDefault="00520E91" w:rsidP="00520E91">
            <w:pPr>
              <w:spacing w:line="276" w:lineRule="auto"/>
              <w:jc w:val="right"/>
              <w:rPr>
                <w:color w:val="000000"/>
                <w:sz w:val="20"/>
                <w:lang w:eastAsia="es-CL"/>
              </w:rPr>
            </w:pPr>
          </w:p>
        </w:tc>
        <w:tc>
          <w:tcPr>
            <w:tcW w:w="1107" w:type="dxa"/>
            <w:gridSpan w:val="2"/>
            <w:tcBorders>
              <w:top w:val="single" w:sz="4" w:space="0" w:color="auto"/>
              <w:left w:val="nil"/>
              <w:bottom w:val="double" w:sz="6" w:space="0" w:color="auto"/>
              <w:right w:val="nil"/>
            </w:tcBorders>
            <w:shd w:val="clear" w:color="auto" w:fill="auto"/>
            <w:noWrap/>
            <w:vAlign w:val="center"/>
          </w:tcPr>
          <w:p w14:paraId="7FF26914" w14:textId="77777777" w:rsidR="00520E91" w:rsidRPr="00520E91" w:rsidRDefault="00520E91" w:rsidP="00520E91">
            <w:pPr>
              <w:spacing w:line="276" w:lineRule="auto"/>
              <w:jc w:val="right"/>
              <w:rPr>
                <w:color w:val="000000"/>
                <w:sz w:val="20"/>
                <w:lang w:eastAsia="es-CL"/>
              </w:rPr>
            </w:pPr>
          </w:p>
        </w:tc>
        <w:tc>
          <w:tcPr>
            <w:tcW w:w="1107" w:type="dxa"/>
            <w:gridSpan w:val="2"/>
            <w:tcBorders>
              <w:top w:val="single" w:sz="4" w:space="0" w:color="auto"/>
              <w:left w:val="nil"/>
              <w:bottom w:val="double" w:sz="6" w:space="0" w:color="auto"/>
              <w:right w:val="nil"/>
            </w:tcBorders>
            <w:shd w:val="clear" w:color="auto" w:fill="auto"/>
            <w:noWrap/>
            <w:vAlign w:val="center"/>
          </w:tcPr>
          <w:p w14:paraId="11B61FD3" w14:textId="77777777" w:rsidR="00520E91" w:rsidRPr="00520E91" w:rsidRDefault="00520E91" w:rsidP="00520E91">
            <w:pPr>
              <w:spacing w:line="276" w:lineRule="auto"/>
              <w:jc w:val="right"/>
              <w:rPr>
                <w:color w:val="000000"/>
                <w:sz w:val="20"/>
                <w:lang w:eastAsia="es-CL"/>
              </w:rPr>
            </w:pPr>
          </w:p>
        </w:tc>
        <w:tc>
          <w:tcPr>
            <w:tcW w:w="1107" w:type="dxa"/>
            <w:gridSpan w:val="2"/>
            <w:tcBorders>
              <w:top w:val="single" w:sz="4" w:space="0" w:color="auto"/>
              <w:left w:val="nil"/>
              <w:bottom w:val="double" w:sz="6" w:space="0" w:color="auto"/>
              <w:right w:val="nil"/>
            </w:tcBorders>
            <w:shd w:val="clear" w:color="auto" w:fill="auto"/>
            <w:noWrap/>
            <w:vAlign w:val="center"/>
          </w:tcPr>
          <w:p w14:paraId="12EFA95D" w14:textId="77777777" w:rsidR="00520E91" w:rsidRPr="00520E91" w:rsidRDefault="00520E91" w:rsidP="00520E91">
            <w:pPr>
              <w:spacing w:line="276" w:lineRule="auto"/>
              <w:jc w:val="right"/>
              <w:rPr>
                <w:color w:val="000000"/>
                <w:sz w:val="20"/>
                <w:lang w:eastAsia="es-CL"/>
              </w:rPr>
            </w:pPr>
          </w:p>
        </w:tc>
        <w:tc>
          <w:tcPr>
            <w:tcW w:w="1107" w:type="dxa"/>
            <w:gridSpan w:val="2"/>
            <w:tcBorders>
              <w:top w:val="single" w:sz="4" w:space="0" w:color="auto"/>
              <w:left w:val="nil"/>
              <w:bottom w:val="double" w:sz="6" w:space="0" w:color="auto"/>
              <w:right w:val="nil"/>
            </w:tcBorders>
            <w:shd w:val="clear" w:color="auto" w:fill="auto"/>
            <w:noWrap/>
            <w:vAlign w:val="center"/>
          </w:tcPr>
          <w:p w14:paraId="0F4101BF" w14:textId="77777777" w:rsidR="00520E91" w:rsidRPr="00520E91" w:rsidRDefault="00520E91" w:rsidP="00520E91">
            <w:pPr>
              <w:spacing w:line="276" w:lineRule="auto"/>
              <w:jc w:val="right"/>
              <w:rPr>
                <w:color w:val="000000"/>
                <w:sz w:val="20"/>
                <w:lang w:eastAsia="es-CL"/>
              </w:rPr>
            </w:pPr>
          </w:p>
        </w:tc>
        <w:tc>
          <w:tcPr>
            <w:tcW w:w="1107" w:type="dxa"/>
            <w:gridSpan w:val="2"/>
            <w:tcBorders>
              <w:top w:val="single" w:sz="4" w:space="0" w:color="auto"/>
              <w:left w:val="nil"/>
              <w:bottom w:val="double" w:sz="6" w:space="0" w:color="auto"/>
              <w:right w:val="nil"/>
            </w:tcBorders>
            <w:shd w:val="clear" w:color="auto" w:fill="auto"/>
            <w:noWrap/>
            <w:vAlign w:val="center"/>
          </w:tcPr>
          <w:p w14:paraId="4BECAF43" w14:textId="77777777" w:rsidR="00520E91" w:rsidRPr="00520E91" w:rsidRDefault="00520E91" w:rsidP="00520E91">
            <w:pPr>
              <w:spacing w:line="276" w:lineRule="auto"/>
              <w:jc w:val="right"/>
              <w:rPr>
                <w:color w:val="000000"/>
                <w:sz w:val="20"/>
                <w:lang w:eastAsia="es-CL"/>
              </w:rPr>
            </w:pPr>
          </w:p>
        </w:tc>
        <w:tc>
          <w:tcPr>
            <w:tcW w:w="1108" w:type="dxa"/>
            <w:gridSpan w:val="2"/>
            <w:tcBorders>
              <w:top w:val="single" w:sz="4" w:space="0" w:color="auto"/>
              <w:left w:val="nil"/>
              <w:bottom w:val="double" w:sz="6" w:space="0" w:color="auto"/>
              <w:right w:val="nil"/>
            </w:tcBorders>
            <w:shd w:val="clear" w:color="auto" w:fill="auto"/>
            <w:noWrap/>
            <w:vAlign w:val="center"/>
          </w:tcPr>
          <w:p w14:paraId="520C83FE" w14:textId="77777777" w:rsidR="00520E91" w:rsidRPr="00520E91" w:rsidRDefault="00520E91" w:rsidP="00520E91">
            <w:pPr>
              <w:spacing w:line="276" w:lineRule="auto"/>
              <w:jc w:val="right"/>
              <w:rPr>
                <w:color w:val="000000"/>
                <w:sz w:val="20"/>
                <w:lang w:eastAsia="es-CL"/>
              </w:rPr>
            </w:pPr>
          </w:p>
        </w:tc>
      </w:tr>
    </w:tbl>
    <w:p w14:paraId="6FF5D14B" w14:textId="77777777" w:rsidR="00520E91" w:rsidRPr="00520E91" w:rsidRDefault="00520E91" w:rsidP="00520E91">
      <w:pPr>
        <w:spacing w:line="276" w:lineRule="auto"/>
        <w:jc w:val="both"/>
      </w:pPr>
    </w:p>
    <w:p w14:paraId="446B122C" w14:textId="77777777" w:rsidR="00520E91" w:rsidRPr="00520E91" w:rsidRDefault="00520E91" w:rsidP="00520E91">
      <w:pPr>
        <w:spacing w:line="276" w:lineRule="auto"/>
        <w:jc w:val="both"/>
        <w:rPr>
          <w:b/>
          <w:u w:val="single"/>
        </w:rPr>
      </w:pPr>
      <w:r w:rsidRPr="00520E91">
        <w:rPr>
          <w:b/>
          <w:u w:val="single"/>
        </w:rPr>
        <w:t>GHG Emissions (</w:t>
      </w:r>
      <w:r w:rsidRPr="00520E91">
        <w:rPr>
          <w:b/>
          <w:i/>
          <w:u w:val="single"/>
        </w:rPr>
        <w:t>tonCOeq/year</w:t>
      </w:r>
      <w:r w:rsidRPr="00520E91">
        <w:rPr>
          <w:b/>
          <w:u w:val="single"/>
        </w:rPr>
        <w:t>):</w:t>
      </w:r>
    </w:p>
    <w:tbl>
      <w:tblPr>
        <w:tblW w:w="5000" w:type="pct"/>
        <w:jc w:val="center"/>
        <w:tblCellMar>
          <w:left w:w="70" w:type="dxa"/>
          <w:right w:w="70" w:type="dxa"/>
        </w:tblCellMar>
        <w:tblLook w:val="04A0" w:firstRow="1" w:lastRow="0" w:firstColumn="1" w:lastColumn="0" w:noHBand="0" w:noVBand="1"/>
      </w:tblPr>
      <w:tblGrid>
        <w:gridCol w:w="1985"/>
        <w:gridCol w:w="1134"/>
        <w:gridCol w:w="1134"/>
        <w:gridCol w:w="1134"/>
        <w:gridCol w:w="1134"/>
        <w:gridCol w:w="1134"/>
        <w:gridCol w:w="1134"/>
        <w:gridCol w:w="1134"/>
        <w:gridCol w:w="1192"/>
        <w:gridCol w:w="1076"/>
        <w:gridCol w:w="953"/>
      </w:tblGrid>
      <w:tr w:rsidR="00520E91" w:rsidRPr="00520E91" w14:paraId="174A87B2" w14:textId="77777777" w:rsidTr="00520E91">
        <w:trPr>
          <w:trHeight w:val="284"/>
          <w:jc w:val="center"/>
        </w:trPr>
        <w:tc>
          <w:tcPr>
            <w:tcW w:w="1985" w:type="dxa"/>
            <w:tcBorders>
              <w:top w:val="nil"/>
              <w:left w:val="nil"/>
              <w:bottom w:val="nil"/>
              <w:right w:val="nil"/>
            </w:tcBorders>
            <w:shd w:val="clear" w:color="auto" w:fill="auto"/>
            <w:noWrap/>
            <w:vAlign w:val="center"/>
            <w:hideMark/>
          </w:tcPr>
          <w:p w14:paraId="5AA4F96D" w14:textId="77777777" w:rsidR="00520E91" w:rsidRPr="00520E91" w:rsidRDefault="00520E91" w:rsidP="00520E91">
            <w:pPr>
              <w:spacing w:line="276" w:lineRule="auto"/>
              <w:jc w:val="center"/>
              <w:rPr>
                <w:b/>
                <w:sz w:val="22"/>
                <w:lang w:eastAsia="es-CL"/>
              </w:rPr>
            </w:pPr>
            <w:r w:rsidRPr="00520E91">
              <w:rPr>
                <w:b/>
                <w:sz w:val="22"/>
                <w:lang w:eastAsia="es-CL"/>
              </w:rPr>
              <w:t>Bus Type</w:t>
            </w:r>
          </w:p>
        </w:tc>
        <w:tc>
          <w:tcPr>
            <w:tcW w:w="1134" w:type="dxa"/>
            <w:tcBorders>
              <w:top w:val="single" w:sz="4" w:space="0" w:color="auto"/>
              <w:left w:val="nil"/>
              <w:bottom w:val="double" w:sz="6" w:space="0" w:color="auto"/>
              <w:right w:val="nil"/>
            </w:tcBorders>
            <w:shd w:val="clear" w:color="auto" w:fill="auto"/>
            <w:noWrap/>
            <w:vAlign w:val="center"/>
            <w:hideMark/>
          </w:tcPr>
          <w:p w14:paraId="0601A377" w14:textId="77777777" w:rsidR="00520E91" w:rsidRPr="00520E91" w:rsidRDefault="00520E91" w:rsidP="00520E91">
            <w:pPr>
              <w:spacing w:line="276" w:lineRule="auto"/>
              <w:jc w:val="center"/>
              <w:rPr>
                <w:b/>
                <w:color w:val="000000"/>
                <w:sz w:val="22"/>
                <w:lang w:eastAsia="es-CL"/>
              </w:rPr>
            </w:pPr>
            <w:r w:rsidRPr="00520E91">
              <w:rPr>
                <w:b/>
                <w:color w:val="000000"/>
                <w:sz w:val="22"/>
                <w:lang w:eastAsia="es-CL"/>
              </w:rPr>
              <w:t>0</w:t>
            </w:r>
          </w:p>
        </w:tc>
        <w:tc>
          <w:tcPr>
            <w:tcW w:w="1134" w:type="dxa"/>
            <w:tcBorders>
              <w:top w:val="single" w:sz="4" w:space="0" w:color="auto"/>
              <w:left w:val="nil"/>
              <w:bottom w:val="double" w:sz="6" w:space="0" w:color="auto"/>
              <w:right w:val="nil"/>
            </w:tcBorders>
            <w:shd w:val="clear" w:color="auto" w:fill="auto"/>
            <w:noWrap/>
            <w:vAlign w:val="center"/>
            <w:hideMark/>
          </w:tcPr>
          <w:p w14:paraId="07E8D00B" w14:textId="77777777" w:rsidR="00520E91" w:rsidRPr="00520E91" w:rsidRDefault="00520E91" w:rsidP="00520E91">
            <w:pPr>
              <w:spacing w:line="276" w:lineRule="auto"/>
              <w:jc w:val="center"/>
              <w:rPr>
                <w:b/>
                <w:color w:val="000000"/>
                <w:sz w:val="22"/>
                <w:lang w:eastAsia="es-CL"/>
              </w:rPr>
            </w:pPr>
            <w:r w:rsidRPr="00520E91">
              <w:rPr>
                <w:b/>
                <w:color w:val="000000"/>
                <w:sz w:val="22"/>
                <w:lang w:eastAsia="es-CL"/>
              </w:rPr>
              <w:t>1</w:t>
            </w:r>
          </w:p>
        </w:tc>
        <w:tc>
          <w:tcPr>
            <w:tcW w:w="1134" w:type="dxa"/>
            <w:tcBorders>
              <w:top w:val="single" w:sz="4" w:space="0" w:color="auto"/>
              <w:left w:val="nil"/>
              <w:bottom w:val="double" w:sz="6" w:space="0" w:color="auto"/>
              <w:right w:val="nil"/>
            </w:tcBorders>
            <w:shd w:val="clear" w:color="auto" w:fill="auto"/>
            <w:noWrap/>
            <w:vAlign w:val="center"/>
            <w:hideMark/>
          </w:tcPr>
          <w:p w14:paraId="0981F83D" w14:textId="77777777" w:rsidR="00520E91" w:rsidRPr="00520E91" w:rsidRDefault="00520E91" w:rsidP="00520E91">
            <w:pPr>
              <w:spacing w:line="276" w:lineRule="auto"/>
              <w:jc w:val="center"/>
              <w:rPr>
                <w:b/>
                <w:color w:val="000000"/>
                <w:sz w:val="22"/>
                <w:lang w:eastAsia="es-CL"/>
              </w:rPr>
            </w:pPr>
            <w:r w:rsidRPr="00520E91">
              <w:rPr>
                <w:b/>
                <w:color w:val="000000"/>
                <w:sz w:val="22"/>
                <w:lang w:eastAsia="es-CL"/>
              </w:rPr>
              <w:t>2</w:t>
            </w:r>
          </w:p>
        </w:tc>
        <w:tc>
          <w:tcPr>
            <w:tcW w:w="1134" w:type="dxa"/>
            <w:tcBorders>
              <w:top w:val="single" w:sz="4" w:space="0" w:color="auto"/>
              <w:left w:val="nil"/>
              <w:bottom w:val="double" w:sz="6" w:space="0" w:color="auto"/>
              <w:right w:val="nil"/>
            </w:tcBorders>
            <w:shd w:val="clear" w:color="auto" w:fill="auto"/>
            <w:noWrap/>
            <w:vAlign w:val="center"/>
            <w:hideMark/>
          </w:tcPr>
          <w:p w14:paraId="5A1CDF27" w14:textId="77777777" w:rsidR="00520E91" w:rsidRPr="00520E91" w:rsidRDefault="00520E91" w:rsidP="00520E91">
            <w:pPr>
              <w:spacing w:line="276" w:lineRule="auto"/>
              <w:jc w:val="center"/>
              <w:rPr>
                <w:b/>
                <w:color w:val="000000"/>
                <w:sz w:val="22"/>
                <w:lang w:eastAsia="es-CL"/>
              </w:rPr>
            </w:pPr>
            <w:r w:rsidRPr="00520E91">
              <w:rPr>
                <w:b/>
                <w:color w:val="000000"/>
                <w:sz w:val="22"/>
                <w:lang w:eastAsia="es-CL"/>
              </w:rPr>
              <w:t>3</w:t>
            </w:r>
          </w:p>
        </w:tc>
        <w:tc>
          <w:tcPr>
            <w:tcW w:w="1134" w:type="dxa"/>
            <w:tcBorders>
              <w:top w:val="single" w:sz="4" w:space="0" w:color="auto"/>
              <w:left w:val="nil"/>
              <w:bottom w:val="double" w:sz="6" w:space="0" w:color="auto"/>
              <w:right w:val="nil"/>
            </w:tcBorders>
            <w:shd w:val="clear" w:color="auto" w:fill="auto"/>
            <w:noWrap/>
            <w:vAlign w:val="center"/>
            <w:hideMark/>
          </w:tcPr>
          <w:p w14:paraId="20A9AE57" w14:textId="77777777" w:rsidR="00520E91" w:rsidRPr="00520E91" w:rsidRDefault="00520E91" w:rsidP="00520E91">
            <w:pPr>
              <w:spacing w:line="276" w:lineRule="auto"/>
              <w:jc w:val="center"/>
              <w:rPr>
                <w:b/>
                <w:color w:val="000000"/>
                <w:sz w:val="22"/>
                <w:lang w:eastAsia="es-CL"/>
              </w:rPr>
            </w:pPr>
            <w:r w:rsidRPr="00520E91">
              <w:rPr>
                <w:b/>
                <w:color w:val="000000"/>
                <w:sz w:val="22"/>
                <w:lang w:eastAsia="es-CL"/>
              </w:rPr>
              <w:t>4</w:t>
            </w:r>
          </w:p>
        </w:tc>
        <w:tc>
          <w:tcPr>
            <w:tcW w:w="1134" w:type="dxa"/>
            <w:tcBorders>
              <w:top w:val="single" w:sz="4" w:space="0" w:color="auto"/>
              <w:left w:val="nil"/>
              <w:bottom w:val="double" w:sz="6" w:space="0" w:color="auto"/>
              <w:right w:val="nil"/>
            </w:tcBorders>
            <w:shd w:val="clear" w:color="auto" w:fill="auto"/>
            <w:noWrap/>
            <w:vAlign w:val="center"/>
            <w:hideMark/>
          </w:tcPr>
          <w:p w14:paraId="28920AE9" w14:textId="77777777" w:rsidR="00520E91" w:rsidRPr="00520E91" w:rsidRDefault="00520E91" w:rsidP="00520E91">
            <w:pPr>
              <w:spacing w:line="276" w:lineRule="auto"/>
              <w:jc w:val="center"/>
              <w:rPr>
                <w:b/>
                <w:color w:val="000000"/>
                <w:sz w:val="22"/>
                <w:lang w:eastAsia="es-CL"/>
              </w:rPr>
            </w:pPr>
            <w:r w:rsidRPr="00520E91">
              <w:rPr>
                <w:b/>
                <w:color w:val="000000"/>
                <w:sz w:val="22"/>
                <w:lang w:eastAsia="es-CL"/>
              </w:rPr>
              <w:t>5</w:t>
            </w:r>
          </w:p>
        </w:tc>
        <w:tc>
          <w:tcPr>
            <w:tcW w:w="1134" w:type="dxa"/>
            <w:tcBorders>
              <w:top w:val="single" w:sz="4" w:space="0" w:color="auto"/>
              <w:left w:val="nil"/>
              <w:bottom w:val="double" w:sz="6" w:space="0" w:color="auto"/>
              <w:right w:val="nil"/>
            </w:tcBorders>
            <w:shd w:val="clear" w:color="auto" w:fill="auto"/>
            <w:noWrap/>
            <w:vAlign w:val="center"/>
            <w:hideMark/>
          </w:tcPr>
          <w:p w14:paraId="05B9552E" w14:textId="77777777" w:rsidR="00520E91" w:rsidRPr="00520E91" w:rsidRDefault="00520E91" w:rsidP="00520E91">
            <w:pPr>
              <w:spacing w:line="276" w:lineRule="auto"/>
              <w:jc w:val="center"/>
              <w:rPr>
                <w:b/>
                <w:color w:val="000000"/>
                <w:sz w:val="22"/>
                <w:lang w:eastAsia="es-CL"/>
              </w:rPr>
            </w:pPr>
            <w:r w:rsidRPr="00520E91">
              <w:rPr>
                <w:b/>
                <w:color w:val="000000"/>
                <w:sz w:val="22"/>
                <w:lang w:eastAsia="es-CL"/>
              </w:rPr>
              <w:t>6</w:t>
            </w:r>
          </w:p>
        </w:tc>
        <w:tc>
          <w:tcPr>
            <w:tcW w:w="1192" w:type="dxa"/>
            <w:tcBorders>
              <w:top w:val="single" w:sz="4" w:space="0" w:color="auto"/>
              <w:left w:val="nil"/>
              <w:bottom w:val="double" w:sz="6" w:space="0" w:color="auto"/>
              <w:right w:val="nil"/>
            </w:tcBorders>
            <w:shd w:val="clear" w:color="auto" w:fill="auto"/>
            <w:noWrap/>
            <w:vAlign w:val="center"/>
            <w:hideMark/>
          </w:tcPr>
          <w:p w14:paraId="32057298" w14:textId="77777777" w:rsidR="00520E91" w:rsidRPr="00520E91" w:rsidRDefault="00520E91" w:rsidP="00520E91">
            <w:pPr>
              <w:spacing w:line="276" w:lineRule="auto"/>
              <w:jc w:val="center"/>
              <w:rPr>
                <w:b/>
                <w:color w:val="000000"/>
                <w:sz w:val="22"/>
                <w:lang w:eastAsia="es-CL"/>
              </w:rPr>
            </w:pPr>
            <w:r w:rsidRPr="00520E91">
              <w:rPr>
                <w:b/>
                <w:color w:val="000000"/>
                <w:sz w:val="22"/>
                <w:lang w:eastAsia="es-CL"/>
              </w:rPr>
              <w:t>7</w:t>
            </w:r>
          </w:p>
        </w:tc>
        <w:tc>
          <w:tcPr>
            <w:tcW w:w="1076" w:type="dxa"/>
            <w:tcBorders>
              <w:top w:val="single" w:sz="4" w:space="0" w:color="auto"/>
              <w:left w:val="nil"/>
              <w:bottom w:val="double" w:sz="6" w:space="0" w:color="auto"/>
              <w:right w:val="nil"/>
            </w:tcBorders>
            <w:shd w:val="clear" w:color="auto" w:fill="auto"/>
            <w:noWrap/>
            <w:vAlign w:val="center"/>
            <w:hideMark/>
          </w:tcPr>
          <w:p w14:paraId="160A037E" w14:textId="77777777" w:rsidR="00520E91" w:rsidRPr="00520E91" w:rsidRDefault="00520E91" w:rsidP="00520E91">
            <w:pPr>
              <w:spacing w:line="276" w:lineRule="auto"/>
              <w:jc w:val="center"/>
              <w:rPr>
                <w:b/>
                <w:color w:val="000000"/>
                <w:sz w:val="22"/>
                <w:lang w:eastAsia="es-CL"/>
              </w:rPr>
            </w:pPr>
            <w:r w:rsidRPr="00520E91">
              <w:rPr>
                <w:b/>
                <w:color w:val="000000"/>
                <w:sz w:val="22"/>
                <w:lang w:eastAsia="es-CL"/>
              </w:rPr>
              <w:t>8</w:t>
            </w:r>
          </w:p>
        </w:tc>
        <w:tc>
          <w:tcPr>
            <w:tcW w:w="1134" w:type="dxa"/>
            <w:tcBorders>
              <w:top w:val="single" w:sz="4" w:space="0" w:color="auto"/>
              <w:left w:val="nil"/>
              <w:bottom w:val="double" w:sz="6" w:space="0" w:color="auto"/>
              <w:right w:val="nil"/>
            </w:tcBorders>
            <w:vAlign w:val="center"/>
          </w:tcPr>
          <w:p w14:paraId="1934BD30" w14:textId="77777777" w:rsidR="00520E91" w:rsidRPr="00520E91" w:rsidRDefault="00520E91" w:rsidP="00520E91">
            <w:pPr>
              <w:spacing w:line="276" w:lineRule="auto"/>
              <w:jc w:val="center"/>
              <w:rPr>
                <w:b/>
                <w:color w:val="000000"/>
                <w:sz w:val="22"/>
                <w:lang w:eastAsia="es-CL"/>
              </w:rPr>
            </w:pPr>
            <w:r w:rsidRPr="00520E91">
              <w:rPr>
                <w:b/>
                <w:color w:val="000000"/>
                <w:sz w:val="22"/>
                <w:lang w:eastAsia="es-CL"/>
              </w:rPr>
              <w:t>TOTAL</w:t>
            </w:r>
          </w:p>
        </w:tc>
      </w:tr>
      <w:tr w:rsidR="00520E91" w:rsidRPr="00520E91" w14:paraId="7DB25B0A" w14:textId="77777777" w:rsidTr="00520E91">
        <w:trPr>
          <w:trHeight w:val="284"/>
          <w:jc w:val="center"/>
        </w:trPr>
        <w:tc>
          <w:tcPr>
            <w:tcW w:w="1985" w:type="dxa"/>
            <w:tcBorders>
              <w:top w:val="nil"/>
              <w:left w:val="nil"/>
              <w:bottom w:val="nil"/>
              <w:right w:val="nil"/>
            </w:tcBorders>
            <w:shd w:val="clear" w:color="auto" w:fill="auto"/>
            <w:noWrap/>
            <w:vAlign w:val="center"/>
            <w:hideMark/>
          </w:tcPr>
          <w:p w14:paraId="2144866A" w14:textId="77777777" w:rsidR="00520E91" w:rsidRPr="00520E91" w:rsidRDefault="00520E91" w:rsidP="00520E91">
            <w:pPr>
              <w:spacing w:line="276" w:lineRule="auto"/>
              <w:rPr>
                <w:color w:val="000000"/>
                <w:sz w:val="22"/>
                <w:lang w:eastAsia="es-CL"/>
              </w:rPr>
            </w:pPr>
            <w:r w:rsidRPr="00520E91">
              <w:rPr>
                <w:color w:val="000000"/>
                <w:sz w:val="22"/>
                <w:lang w:eastAsia="es-CL"/>
              </w:rPr>
              <w:t>Euro VI Diesel</w:t>
            </w:r>
          </w:p>
        </w:tc>
        <w:tc>
          <w:tcPr>
            <w:tcW w:w="1134" w:type="dxa"/>
            <w:tcBorders>
              <w:top w:val="nil"/>
              <w:left w:val="nil"/>
              <w:bottom w:val="nil"/>
              <w:right w:val="nil"/>
            </w:tcBorders>
            <w:shd w:val="clear" w:color="auto" w:fill="auto"/>
            <w:noWrap/>
            <w:vAlign w:val="center"/>
            <w:hideMark/>
          </w:tcPr>
          <w:p w14:paraId="5CE566AD" w14:textId="77777777" w:rsidR="00520E91" w:rsidRPr="00520E91" w:rsidRDefault="00520E91" w:rsidP="00520E91">
            <w:pPr>
              <w:spacing w:line="276" w:lineRule="auto"/>
              <w:jc w:val="right"/>
              <w:rPr>
                <w:color w:val="000000"/>
                <w:sz w:val="22"/>
                <w:lang w:eastAsia="es-CL"/>
              </w:rPr>
            </w:pPr>
            <w:r w:rsidRPr="00520E91">
              <w:rPr>
                <w:color w:val="000000"/>
                <w:sz w:val="22"/>
                <w:lang w:eastAsia="es-CL"/>
              </w:rPr>
              <w:t xml:space="preserve">0 </w:t>
            </w:r>
          </w:p>
        </w:tc>
        <w:tc>
          <w:tcPr>
            <w:tcW w:w="1134" w:type="dxa"/>
            <w:tcBorders>
              <w:top w:val="nil"/>
              <w:left w:val="nil"/>
              <w:bottom w:val="nil"/>
              <w:right w:val="nil"/>
            </w:tcBorders>
            <w:shd w:val="clear" w:color="auto" w:fill="auto"/>
            <w:noWrap/>
            <w:vAlign w:val="center"/>
            <w:hideMark/>
          </w:tcPr>
          <w:p w14:paraId="67A0D057" w14:textId="77777777" w:rsidR="00520E91" w:rsidRPr="00520E91" w:rsidRDefault="00520E91" w:rsidP="00520E91">
            <w:pPr>
              <w:spacing w:line="276" w:lineRule="auto"/>
              <w:jc w:val="right"/>
              <w:rPr>
                <w:color w:val="000000"/>
                <w:sz w:val="22"/>
                <w:lang w:eastAsia="es-CL"/>
              </w:rPr>
            </w:pPr>
            <w:r w:rsidRPr="00520E91">
              <w:rPr>
                <w:color w:val="000000"/>
                <w:sz w:val="22"/>
                <w:lang w:eastAsia="es-CL"/>
              </w:rPr>
              <w:t>75.33</w:t>
            </w:r>
          </w:p>
        </w:tc>
        <w:tc>
          <w:tcPr>
            <w:tcW w:w="1134" w:type="dxa"/>
            <w:tcBorders>
              <w:top w:val="nil"/>
              <w:left w:val="nil"/>
              <w:bottom w:val="nil"/>
              <w:right w:val="nil"/>
            </w:tcBorders>
            <w:shd w:val="clear" w:color="auto" w:fill="auto"/>
            <w:noWrap/>
            <w:vAlign w:val="center"/>
            <w:hideMark/>
          </w:tcPr>
          <w:p w14:paraId="1F657D1D" w14:textId="77777777" w:rsidR="00520E91" w:rsidRPr="00520E91" w:rsidRDefault="00520E91" w:rsidP="00520E91">
            <w:pPr>
              <w:spacing w:line="276" w:lineRule="auto"/>
              <w:jc w:val="right"/>
              <w:rPr>
                <w:color w:val="000000"/>
                <w:sz w:val="22"/>
                <w:lang w:eastAsia="es-CL"/>
              </w:rPr>
            </w:pPr>
            <w:r w:rsidRPr="00520E91">
              <w:rPr>
                <w:color w:val="000000"/>
                <w:sz w:val="22"/>
                <w:lang w:eastAsia="es-CL"/>
              </w:rPr>
              <w:t>75.33</w:t>
            </w:r>
          </w:p>
        </w:tc>
        <w:tc>
          <w:tcPr>
            <w:tcW w:w="1134" w:type="dxa"/>
            <w:tcBorders>
              <w:top w:val="nil"/>
              <w:left w:val="nil"/>
              <w:bottom w:val="nil"/>
              <w:right w:val="nil"/>
            </w:tcBorders>
            <w:shd w:val="clear" w:color="auto" w:fill="auto"/>
            <w:noWrap/>
            <w:vAlign w:val="center"/>
            <w:hideMark/>
          </w:tcPr>
          <w:p w14:paraId="137D7D68" w14:textId="77777777" w:rsidR="00520E91" w:rsidRPr="00520E91" w:rsidRDefault="00520E91" w:rsidP="00520E91">
            <w:pPr>
              <w:spacing w:line="276" w:lineRule="auto"/>
              <w:jc w:val="right"/>
              <w:rPr>
                <w:color w:val="000000"/>
                <w:sz w:val="22"/>
                <w:lang w:eastAsia="es-CL"/>
              </w:rPr>
            </w:pPr>
            <w:r w:rsidRPr="00520E91">
              <w:rPr>
                <w:color w:val="000000"/>
                <w:sz w:val="22"/>
                <w:lang w:eastAsia="es-CL"/>
              </w:rPr>
              <w:t>75.33</w:t>
            </w:r>
          </w:p>
        </w:tc>
        <w:tc>
          <w:tcPr>
            <w:tcW w:w="1134" w:type="dxa"/>
            <w:tcBorders>
              <w:top w:val="nil"/>
              <w:left w:val="nil"/>
              <w:bottom w:val="nil"/>
              <w:right w:val="nil"/>
            </w:tcBorders>
            <w:shd w:val="clear" w:color="auto" w:fill="auto"/>
            <w:noWrap/>
            <w:vAlign w:val="center"/>
            <w:hideMark/>
          </w:tcPr>
          <w:p w14:paraId="5040B747" w14:textId="77777777" w:rsidR="00520E91" w:rsidRPr="00520E91" w:rsidRDefault="00520E91" w:rsidP="00520E91">
            <w:pPr>
              <w:spacing w:line="276" w:lineRule="auto"/>
              <w:jc w:val="right"/>
              <w:rPr>
                <w:color w:val="000000"/>
                <w:sz w:val="22"/>
                <w:lang w:eastAsia="es-CL"/>
              </w:rPr>
            </w:pPr>
            <w:r w:rsidRPr="00520E91">
              <w:rPr>
                <w:color w:val="000000"/>
                <w:sz w:val="22"/>
                <w:lang w:eastAsia="es-CL"/>
              </w:rPr>
              <w:t>75.33</w:t>
            </w:r>
          </w:p>
        </w:tc>
        <w:tc>
          <w:tcPr>
            <w:tcW w:w="1134" w:type="dxa"/>
            <w:tcBorders>
              <w:top w:val="nil"/>
              <w:left w:val="nil"/>
              <w:bottom w:val="nil"/>
              <w:right w:val="nil"/>
            </w:tcBorders>
            <w:shd w:val="clear" w:color="auto" w:fill="auto"/>
            <w:noWrap/>
            <w:vAlign w:val="center"/>
            <w:hideMark/>
          </w:tcPr>
          <w:p w14:paraId="5DC3F6FB" w14:textId="77777777" w:rsidR="00520E91" w:rsidRPr="00520E91" w:rsidRDefault="00520E91" w:rsidP="00520E91">
            <w:pPr>
              <w:spacing w:line="276" w:lineRule="auto"/>
              <w:jc w:val="right"/>
              <w:rPr>
                <w:color w:val="000000"/>
                <w:sz w:val="22"/>
                <w:lang w:eastAsia="es-CL"/>
              </w:rPr>
            </w:pPr>
            <w:r w:rsidRPr="00520E91">
              <w:rPr>
                <w:color w:val="000000"/>
                <w:sz w:val="22"/>
                <w:lang w:eastAsia="es-CL"/>
              </w:rPr>
              <w:t>75.33</w:t>
            </w:r>
          </w:p>
        </w:tc>
        <w:tc>
          <w:tcPr>
            <w:tcW w:w="1134" w:type="dxa"/>
            <w:tcBorders>
              <w:top w:val="nil"/>
              <w:left w:val="nil"/>
              <w:bottom w:val="nil"/>
              <w:right w:val="nil"/>
            </w:tcBorders>
            <w:shd w:val="clear" w:color="auto" w:fill="auto"/>
            <w:noWrap/>
            <w:vAlign w:val="center"/>
            <w:hideMark/>
          </w:tcPr>
          <w:p w14:paraId="41E6F35E" w14:textId="77777777" w:rsidR="00520E91" w:rsidRPr="00520E91" w:rsidRDefault="00520E91" w:rsidP="00520E91">
            <w:pPr>
              <w:spacing w:line="276" w:lineRule="auto"/>
              <w:jc w:val="right"/>
              <w:rPr>
                <w:color w:val="000000"/>
                <w:sz w:val="22"/>
                <w:lang w:eastAsia="es-CL"/>
              </w:rPr>
            </w:pPr>
            <w:r w:rsidRPr="00520E91">
              <w:rPr>
                <w:color w:val="000000"/>
                <w:sz w:val="22"/>
                <w:lang w:eastAsia="es-CL"/>
              </w:rPr>
              <w:t>75.33</w:t>
            </w:r>
          </w:p>
        </w:tc>
        <w:tc>
          <w:tcPr>
            <w:tcW w:w="1192" w:type="dxa"/>
            <w:tcBorders>
              <w:top w:val="nil"/>
              <w:left w:val="nil"/>
              <w:bottom w:val="nil"/>
              <w:right w:val="nil"/>
            </w:tcBorders>
            <w:shd w:val="clear" w:color="auto" w:fill="auto"/>
            <w:noWrap/>
            <w:vAlign w:val="center"/>
            <w:hideMark/>
          </w:tcPr>
          <w:p w14:paraId="54134479" w14:textId="77777777" w:rsidR="00520E91" w:rsidRPr="00520E91" w:rsidRDefault="00520E91" w:rsidP="00520E91">
            <w:pPr>
              <w:spacing w:line="276" w:lineRule="auto"/>
              <w:jc w:val="right"/>
              <w:rPr>
                <w:color w:val="000000"/>
                <w:sz w:val="22"/>
                <w:lang w:eastAsia="es-CL"/>
              </w:rPr>
            </w:pPr>
            <w:r w:rsidRPr="00520E91">
              <w:rPr>
                <w:color w:val="000000"/>
                <w:sz w:val="22"/>
                <w:lang w:eastAsia="es-CL"/>
              </w:rPr>
              <w:t>75.33</w:t>
            </w:r>
          </w:p>
        </w:tc>
        <w:tc>
          <w:tcPr>
            <w:tcW w:w="1076" w:type="dxa"/>
            <w:tcBorders>
              <w:top w:val="nil"/>
              <w:left w:val="nil"/>
              <w:bottom w:val="nil"/>
              <w:right w:val="nil"/>
            </w:tcBorders>
            <w:shd w:val="clear" w:color="auto" w:fill="auto"/>
            <w:noWrap/>
            <w:vAlign w:val="center"/>
            <w:hideMark/>
          </w:tcPr>
          <w:p w14:paraId="0236C24F" w14:textId="77777777" w:rsidR="00520E91" w:rsidRPr="00520E91" w:rsidRDefault="00520E91" w:rsidP="00520E91">
            <w:pPr>
              <w:spacing w:line="276" w:lineRule="auto"/>
              <w:jc w:val="right"/>
              <w:rPr>
                <w:color w:val="000000"/>
                <w:sz w:val="22"/>
                <w:lang w:eastAsia="es-CL"/>
              </w:rPr>
            </w:pPr>
            <w:r w:rsidRPr="00520E91">
              <w:rPr>
                <w:color w:val="000000"/>
                <w:sz w:val="22"/>
                <w:lang w:eastAsia="es-CL"/>
              </w:rPr>
              <w:t>75.33</w:t>
            </w:r>
          </w:p>
        </w:tc>
        <w:tc>
          <w:tcPr>
            <w:tcW w:w="1134" w:type="dxa"/>
            <w:tcBorders>
              <w:top w:val="nil"/>
              <w:left w:val="nil"/>
              <w:bottom w:val="nil"/>
              <w:right w:val="nil"/>
            </w:tcBorders>
            <w:vAlign w:val="center"/>
          </w:tcPr>
          <w:p w14:paraId="09C8F6D7" w14:textId="77777777" w:rsidR="00520E91" w:rsidRPr="00520E91" w:rsidRDefault="00520E91" w:rsidP="00520E91">
            <w:pPr>
              <w:spacing w:line="276" w:lineRule="auto"/>
              <w:jc w:val="right"/>
              <w:rPr>
                <w:b/>
                <w:color w:val="000000"/>
                <w:sz w:val="22"/>
                <w:lang w:eastAsia="es-CL"/>
              </w:rPr>
            </w:pPr>
            <w:r w:rsidRPr="00520E91">
              <w:rPr>
                <w:b/>
                <w:color w:val="000000"/>
                <w:sz w:val="22"/>
                <w:lang w:eastAsia="es-CL"/>
              </w:rPr>
              <w:t>603</w:t>
            </w:r>
          </w:p>
        </w:tc>
      </w:tr>
      <w:tr w:rsidR="00520E91" w:rsidRPr="00520E91" w14:paraId="6151247A" w14:textId="77777777" w:rsidTr="00520E91">
        <w:trPr>
          <w:trHeight w:val="284"/>
          <w:jc w:val="center"/>
        </w:trPr>
        <w:tc>
          <w:tcPr>
            <w:tcW w:w="1985" w:type="dxa"/>
            <w:tcBorders>
              <w:top w:val="nil"/>
              <w:left w:val="nil"/>
              <w:bottom w:val="double" w:sz="4" w:space="0" w:color="auto"/>
              <w:right w:val="nil"/>
            </w:tcBorders>
            <w:shd w:val="clear" w:color="auto" w:fill="auto"/>
            <w:noWrap/>
            <w:vAlign w:val="center"/>
            <w:hideMark/>
          </w:tcPr>
          <w:p w14:paraId="3E5B83A9" w14:textId="77777777" w:rsidR="00520E91" w:rsidRPr="00520E91" w:rsidRDefault="00520E91" w:rsidP="00520E91">
            <w:pPr>
              <w:spacing w:line="276" w:lineRule="auto"/>
              <w:rPr>
                <w:color w:val="000000"/>
                <w:sz w:val="22"/>
                <w:lang w:eastAsia="es-CL"/>
              </w:rPr>
            </w:pPr>
            <w:r w:rsidRPr="00520E91">
              <w:rPr>
                <w:color w:val="000000"/>
                <w:sz w:val="22"/>
                <w:lang w:eastAsia="es-CL"/>
              </w:rPr>
              <w:t>Electric</w:t>
            </w:r>
          </w:p>
        </w:tc>
        <w:tc>
          <w:tcPr>
            <w:tcW w:w="1134" w:type="dxa"/>
            <w:tcBorders>
              <w:top w:val="nil"/>
              <w:left w:val="nil"/>
              <w:bottom w:val="double" w:sz="4" w:space="0" w:color="auto"/>
              <w:right w:val="nil"/>
            </w:tcBorders>
            <w:shd w:val="clear" w:color="auto" w:fill="auto"/>
            <w:noWrap/>
            <w:vAlign w:val="center"/>
            <w:hideMark/>
          </w:tcPr>
          <w:p w14:paraId="57D6D0D2" w14:textId="77777777" w:rsidR="00520E91" w:rsidRPr="00520E91" w:rsidRDefault="00520E91" w:rsidP="00520E91">
            <w:pPr>
              <w:spacing w:line="276" w:lineRule="auto"/>
              <w:jc w:val="right"/>
              <w:rPr>
                <w:color w:val="000000"/>
                <w:sz w:val="22"/>
                <w:lang w:eastAsia="es-CL"/>
              </w:rPr>
            </w:pPr>
            <w:r w:rsidRPr="00520E91">
              <w:rPr>
                <w:color w:val="000000"/>
                <w:sz w:val="22"/>
                <w:lang w:eastAsia="es-CL"/>
              </w:rPr>
              <w:t xml:space="preserve">0 </w:t>
            </w:r>
          </w:p>
        </w:tc>
        <w:tc>
          <w:tcPr>
            <w:tcW w:w="1134" w:type="dxa"/>
            <w:tcBorders>
              <w:top w:val="nil"/>
              <w:left w:val="nil"/>
              <w:bottom w:val="double" w:sz="4" w:space="0" w:color="auto"/>
              <w:right w:val="nil"/>
            </w:tcBorders>
            <w:shd w:val="clear" w:color="auto" w:fill="auto"/>
            <w:noWrap/>
            <w:vAlign w:val="center"/>
            <w:hideMark/>
          </w:tcPr>
          <w:p w14:paraId="6715EDBD" w14:textId="77777777" w:rsidR="00520E91" w:rsidRPr="00520E91" w:rsidRDefault="00520E91" w:rsidP="00520E91">
            <w:pPr>
              <w:spacing w:line="276" w:lineRule="auto"/>
              <w:jc w:val="right"/>
              <w:rPr>
                <w:color w:val="000000"/>
                <w:sz w:val="22"/>
                <w:lang w:eastAsia="es-CL"/>
              </w:rPr>
            </w:pPr>
            <w:r w:rsidRPr="00520E91">
              <w:rPr>
                <w:color w:val="000000"/>
                <w:sz w:val="22"/>
                <w:lang w:eastAsia="es-CL"/>
              </w:rPr>
              <w:t>23.10</w:t>
            </w:r>
          </w:p>
        </w:tc>
        <w:tc>
          <w:tcPr>
            <w:tcW w:w="1134" w:type="dxa"/>
            <w:tcBorders>
              <w:top w:val="nil"/>
              <w:left w:val="nil"/>
              <w:bottom w:val="double" w:sz="4" w:space="0" w:color="auto"/>
              <w:right w:val="nil"/>
            </w:tcBorders>
            <w:shd w:val="clear" w:color="auto" w:fill="auto"/>
            <w:noWrap/>
            <w:vAlign w:val="center"/>
            <w:hideMark/>
          </w:tcPr>
          <w:p w14:paraId="4F4E699D" w14:textId="77777777" w:rsidR="00520E91" w:rsidRPr="00520E91" w:rsidRDefault="00520E91" w:rsidP="00520E91">
            <w:pPr>
              <w:spacing w:line="276" w:lineRule="auto"/>
              <w:jc w:val="right"/>
              <w:rPr>
                <w:color w:val="000000"/>
                <w:sz w:val="22"/>
                <w:lang w:eastAsia="es-CL"/>
              </w:rPr>
            </w:pPr>
            <w:r w:rsidRPr="00520E91">
              <w:rPr>
                <w:color w:val="000000"/>
                <w:sz w:val="22"/>
                <w:lang w:eastAsia="es-CL"/>
              </w:rPr>
              <w:t>23.10</w:t>
            </w:r>
          </w:p>
        </w:tc>
        <w:tc>
          <w:tcPr>
            <w:tcW w:w="1134" w:type="dxa"/>
            <w:tcBorders>
              <w:top w:val="nil"/>
              <w:left w:val="nil"/>
              <w:bottom w:val="double" w:sz="4" w:space="0" w:color="auto"/>
              <w:right w:val="nil"/>
            </w:tcBorders>
            <w:shd w:val="clear" w:color="auto" w:fill="auto"/>
            <w:noWrap/>
            <w:vAlign w:val="center"/>
            <w:hideMark/>
          </w:tcPr>
          <w:p w14:paraId="0E3692D7" w14:textId="77777777" w:rsidR="00520E91" w:rsidRPr="00520E91" w:rsidRDefault="00520E91" w:rsidP="00520E91">
            <w:pPr>
              <w:spacing w:line="276" w:lineRule="auto"/>
              <w:jc w:val="right"/>
              <w:rPr>
                <w:color w:val="000000"/>
                <w:sz w:val="22"/>
                <w:lang w:eastAsia="es-CL"/>
              </w:rPr>
            </w:pPr>
            <w:r w:rsidRPr="00520E91">
              <w:rPr>
                <w:color w:val="000000"/>
                <w:sz w:val="22"/>
                <w:lang w:eastAsia="es-CL"/>
              </w:rPr>
              <w:t>23.10</w:t>
            </w:r>
          </w:p>
        </w:tc>
        <w:tc>
          <w:tcPr>
            <w:tcW w:w="1134" w:type="dxa"/>
            <w:tcBorders>
              <w:top w:val="nil"/>
              <w:left w:val="nil"/>
              <w:bottom w:val="double" w:sz="4" w:space="0" w:color="auto"/>
              <w:right w:val="nil"/>
            </w:tcBorders>
            <w:shd w:val="clear" w:color="auto" w:fill="auto"/>
            <w:noWrap/>
            <w:vAlign w:val="center"/>
            <w:hideMark/>
          </w:tcPr>
          <w:p w14:paraId="5EABFDAC" w14:textId="77777777" w:rsidR="00520E91" w:rsidRPr="00520E91" w:rsidRDefault="00520E91" w:rsidP="00520E91">
            <w:pPr>
              <w:spacing w:line="276" w:lineRule="auto"/>
              <w:jc w:val="right"/>
              <w:rPr>
                <w:color w:val="000000"/>
                <w:sz w:val="22"/>
                <w:lang w:eastAsia="es-CL"/>
              </w:rPr>
            </w:pPr>
            <w:r w:rsidRPr="00520E91">
              <w:rPr>
                <w:color w:val="000000"/>
                <w:sz w:val="22"/>
                <w:lang w:eastAsia="es-CL"/>
              </w:rPr>
              <w:t>23.10</w:t>
            </w:r>
          </w:p>
        </w:tc>
        <w:tc>
          <w:tcPr>
            <w:tcW w:w="1134" w:type="dxa"/>
            <w:tcBorders>
              <w:top w:val="nil"/>
              <w:left w:val="nil"/>
              <w:bottom w:val="double" w:sz="4" w:space="0" w:color="auto"/>
              <w:right w:val="nil"/>
            </w:tcBorders>
            <w:shd w:val="clear" w:color="auto" w:fill="auto"/>
            <w:noWrap/>
            <w:vAlign w:val="center"/>
            <w:hideMark/>
          </w:tcPr>
          <w:p w14:paraId="072F98D6" w14:textId="77777777" w:rsidR="00520E91" w:rsidRPr="00520E91" w:rsidRDefault="00520E91" w:rsidP="00520E91">
            <w:pPr>
              <w:spacing w:line="276" w:lineRule="auto"/>
              <w:jc w:val="right"/>
              <w:rPr>
                <w:color w:val="000000"/>
                <w:sz w:val="22"/>
                <w:lang w:eastAsia="es-CL"/>
              </w:rPr>
            </w:pPr>
            <w:r w:rsidRPr="00520E91">
              <w:rPr>
                <w:color w:val="000000"/>
                <w:sz w:val="22"/>
                <w:lang w:eastAsia="es-CL"/>
              </w:rPr>
              <w:t>23.10</w:t>
            </w:r>
          </w:p>
        </w:tc>
        <w:tc>
          <w:tcPr>
            <w:tcW w:w="1134" w:type="dxa"/>
            <w:tcBorders>
              <w:top w:val="nil"/>
              <w:left w:val="nil"/>
              <w:bottom w:val="double" w:sz="4" w:space="0" w:color="auto"/>
              <w:right w:val="nil"/>
            </w:tcBorders>
            <w:shd w:val="clear" w:color="auto" w:fill="auto"/>
            <w:noWrap/>
            <w:vAlign w:val="center"/>
            <w:hideMark/>
          </w:tcPr>
          <w:p w14:paraId="48070C0E" w14:textId="77777777" w:rsidR="00520E91" w:rsidRPr="00520E91" w:rsidRDefault="00520E91" w:rsidP="00520E91">
            <w:pPr>
              <w:spacing w:line="276" w:lineRule="auto"/>
              <w:jc w:val="right"/>
              <w:rPr>
                <w:color w:val="000000"/>
                <w:sz w:val="22"/>
                <w:lang w:eastAsia="es-CL"/>
              </w:rPr>
            </w:pPr>
            <w:r w:rsidRPr="00520E91">
              <w:rPr>
                <w:color w:val="000000"/>
                <w:sz w:val="22"/>
                <w:lang w:eastAsia="es-CL"/>
              </w:rPr>
              <w:t>23.10</w:t>
            </w:r>
          </w:p>
        </w:tc>
        <w:tc>
          <w:tcPr>
            <w:tcW w:w="1192" w:type="dxa"/>
            <w:tcBorders>
              <w:top w:val="nil"/>
              <w:left w:val="nil"/>
              <w:bottom w:val="double" w:sz="4" w:space="0" w:color="auto"/>
              <w:right w:val="nil"/>
            </w:tcBorders>
            <w:shd w:val="clear" w:color="auto" w:fill="auto"/>
            <w:noWrap/>
            <w:vAlign w:val="center"/>
            <w:hideMark/>
          </w:tcPr>
          <w:p w14:paraId="51664569" w14:textId="77777777" w:rsidR="00520E91" w:rsidRPr="00520E91" w:rsidRDefault="00520E91" w:rsidP="00520E91">
            <w:pPr>
              <w:spacing w:line="276" w:lineRule="auto"/>
              <w:jc w:val="right"/>
              <w:rPr>
                <w:color w:val="000000"/>
                <w:sz w:val="22"/>
                <w:lang w:eastAsia="es-CL"/>
              </w:rPr>
            </w:pPr>
            <w:r w:rsidRPr="00520E91">
              <w:rPr>
                <w:color w:val="000000"/>
                <w:sz w:val="22"/>
                <w:lang w:eastAsia="es-CL"/>
              </w:rPr>
              <w:t>23.10</w:t>
            </w:r>
          </w:p>
        </w:tc>
        <w:tc>
          <w:tcPr>
            <w:tcW w:w="1076" w:type="dxa"/>
            <w:tcBorders>
              <w:top w:val="nil"/>
              <w:left w:val="nil"/>
              <w:bottom w:val="double" w:sz="4" w:space="0" w:color="auto"/>
              <w:right w:val="nil"/>
            </w:tcBorders>
            <w:shd w:val="clear" w:color="auto" w:fill="auto"/>
            <w:noWrap/>
            <w:vAlign w:val="center"/>
            <w:hideMark/>
          </w:tcPr>
          <w:p w14:paraId="5B819C31" w14:textId="77777777" w:rsidR="00520E91" w:rsidRPr="00520E91" w:rsidRDefault="00520E91" w:rsidP="00520E91">
            <w:pPr>
              <w:spacing w:line="276" w:lineRule="auto"/>
              <w:jc w:val="right"/>
              <w:rPr>
                <w:color w:val="000000"/>
                <w:sz w:val="22"/>
                <w:lang w:eastAsia="es-CL"/>
              </w:rPr>
            </w:pPr>
            <w:r w:rsidRPr="00520E91">
              <w:rPr>
                <w:color w:val="000000"/>
                <w:sz w:val="22"/>
                <w:lang w:eastAsia="es-CL"/>
              </w:rPr>
              <w:t>23.10</w:t>
            </w:r>
          </w:p>
        </w:tc>
        <w:tc>
          <w:tcPr>
            <w:tcW w:w="1134" w:type="dxa"/>
            <w:tcBorders>
              <w:top w:val="nil"/>
              <w:left w:val="nil"/>
              <w:bottom w:val="double" w:sz="4" w:space="0" w:color="auto"/>
              <w:right w:val="nil"/>
            </w:tcBorders>
            <w:vAlign w:val="center"/>
          </w:tcPr>
          <w:p w14:paraId="1651F5D8" w14:textId="77777777" w:rsidR="00520E91" w:rsidRPr="00520E91" w:rsidRDefault="00520E91" w:rsidP="00520E91">
            <w:pPr>
              <w:spacing w:line="276" w:lineRule="auto"/>
              <w:jc w:val="right"/>
              <w:rPr>
                <w:b/>
                <w:color w:val="000000"/>
                <w:sz w:val="22"/>
                <w:lang w:eastAsia="es-CL"/>
              </w:rPr>
            </w:pPr>
            <w:r w:rsidRPr="00520E91">
              <w:rPr>
                <w:b/>
                <w:color w:val="000000"/>
                <w:sz w:val="22"/>
                <w:lang w:eastAsia="es-CL"/>
              </w:rPr>
              <w:t>185</w:t>
            </w:r>
          </w:p>
        </w:tc>
      </w:tr>
    </w:tbl>
    <w:p w14:paraId="00F14154" w14:textId="77777777" w:rsidR="00520E91" w:rsidRPr="00520E91" w:rsidRDefault="00520E91" w:rsidP="00520E91">
      <w:pPr>
        <w:spacing w:line="276" w:lineRule="auto"/>
        <w:jc w:val="both"/>
        <w:sectPr w:rsidR="00520E91" w:rsidRPr="00520E91" w:rsidSect="00520E91">
          <w:pgSz w:w="15840" w:h="12240" w:orient="landscape"/>
          <w:pgMar w:top="1418" w:right="1418" w:bottom="1418" w:left="1418" w:header="794" w:footer="794" w:gutter="0"/>
          <w:pgBorders w:offsetFrom="page">
            <w:bottom w:val="single" w:sz="12" w:space="24" w:color="4F81BD" w:themeColor="accent1"/>
          </w:pgBorders>
          <w:cols w:space="708"/>
          <w:docGrid w:linePitch="360"/>
        </w:sectPr>
      </w:pPr>
    </w:p>
    <w:p w14:paraId="0CC6F9C7" w14:textId="02B7CC15" w:rsidR="00520E91" w:rsidRPr="00D3555F" w:rsidRDefault="00520E91" w:rsidP="00520E91">
      <w:pPr>
        <w:spacing w:line="276" w:lineRule="auto"/>
        <w:jc w:val="both"/>
        <w:rPr>
          <w:sz w:val="22"/>
        </w:rPr>
      </w:pPr>
      <w:r w:rsidRPr="00D3555F">
        <w:rPr>
          <w:sz w:val="22"/>
        </w:rPr>
        <w:lastRenderedPageBreak/>
        <w:t>The following table presents a summary of results for the decision of purchasing an electric bus instead of a diesel Euro VI bus, to be used considering Santiago´s public transport system conditions.</w:t>
      </w:r>
    </w:p>
    <w:p w14:paraId="48690C14" w14:textId="77777777" w:rsidR="00520E91" w:rsidRPr="00D3555F" w:rsidRDefault="00520E91" w:rsidP="00520E91">
      <w:pPr>
        <w:spacing w:line="276" w:lineRule="auto"/>
        <w:jc w:val="both"/>
        <w:rPr>
          <w:sz w:val="22"/>
        </w:rPr>
      </w:pPr>
    </w:p>
    <w:p w14:paraId="01012B5E" w14:textId="77777777" w:rsidR="00520E91" w:rsidRPr="00D3555F" w:rsidRDefault="00520E91" w:rsidP="00520E91">
      <w:pPr>
        <w:spacing w:line="276" w:lineRule="auto"/>
        <w:jc w:val="both"/>
        <w:rPr>
          <w:b/>
          <w:sz w:val="22"/>
        </w:rPr>
      </w:pPr>
      <w:r w:rsidRPr="00D3555F">
        <w:rPr>
          <w:b/>
          <w:sz w:val="22"/>
        </w:rPr>
        <w:t>Results:</w:t>
      </w:r>
    </w:p>
    <w:p w14:paraId="24E96F4B" w14:textId="77777777" w:rsidR="00520E91" w:rsidRPr="00D3555F" w:rsidRDefault="00520E91" w:rsidP="00520E91">
      <w:pPr>
        <w:spacing w:line="276" w:lineRule="auto"/>
        <w:jc w:val="both"/>
        <w:rPr>
          <w:b/>
          <w:sz w:val="22"/>
        </w:rPr>
      </w:pPr>
    </w:p>
    <w:tbl>
      <w:tblPr>
        <w:tblW w:w="5000" w:type="pct"/>
        <w:jc w:val="center"/>
        <w:tblCellMar>
          <w:left w:w="70" w:type="dxa"/>
          <w:right w:w="70" w:type="dxa"/>
        </w:tblCellMar>
        <w:tblLook w:val="04A0" w:firstRow="1" w:lastRow="0" w:firstColumn="1" w:lastColumn="0" w:noHBand="0" w:noVBand="1"/>
      </w:tblPr>
      <w:tblGrid>
        <w:gridCol w:w="2641"/>
        <w:gridCol w:w="1994"/>
        <w:gridCol w:w="1709"/>
        <w:gridCol w:w="1534"/>
        <w:gridCol w:w="1666"/>
      </w:tblGrid>
      <w:tr w:rsidR="00520E91" w:rsidRPr="00520E91" w14:paraId="0A66C0FA" w14:textId="77777777" w:rsidTr="00520E91">
        <w:trPr>
          <w:cantSplit/>
          <w:trHeight w:val="397"/>
          <w:jc w:val="center"/>
        </w:trPr>
        <w:tc>
          <w:tcPr>
            <w:tcW w:w="2410" w:type="dxa"/>
            <w:shd w:val="clear" w:color="auto" w:fill="auto"/>
            <w:noWrap/>
            <w:vAlign w:val="bottom"/>
            <w:hideMark/>
          </w:tcPr>
          <w:p w14:paraId="2A5F684A" w14:textId="77777777" w:rsidR="00520E91" w:rsidRPr="00520E91" w:rsidRDefault="00520E91" w:rsidP="00520E91">
            <w:pPr>
              <w:spacing w:line="276" w:lineRule="auto"/>
              <w:jc w:val="center"/>
              <w:rPr>
                <w:lang w:eastAsia="es-CL"/>
              </w:rPr>
            </w:pPr>
          </w:p>
        </w:tc>
        <w:tc>
          <w:tcPr>
            <w:tcW w:w="1820" w:type="dxa"/>
            <w:tcBorders>
              <w:top w:val="single" w:sz="4" w:space="0" w:color="auto"/>
              <w:bottom w:val="double" w:sz="4" w:space="0" w:color="auto"/>
            </w:tcBorders>
            <w:shd w:val="clear" w:color="auto" w:fill="auto"/>
            <w:noWrap/>
            <w:vAlign w:val="bottom"/>
            <w:hideMark/>
          </w:tcPr>
          <w:p w14:paraId="2930AE45" w14:textId="77777777" w:rsidR="00520E91" w:rsidRPr="00520E91" w:rsidRDefault="00520E91" w:rsidP="00520E91">
            <w:pPr>
              <w:spacing w:line="276" w:lineRule="auto"/>
              <w:jc w:val="center"/>
              <w:rPr>
                <w:lang w:eastAsia="es-CL"/>
              </w:rPr>
            </w:pPr>
          </w:p>
        </w:tc>
        <w:tc>
          <w:tcPr>
            <w:tcW w:w="1560" w:type="dxa"/>
            <w:tcBorders>
              <w:top w:val="single" w:sz="4" w:space="0" w:color="auto"/>
              <w:bottom w:val="double" w:sz="4" w:space="0" w:color="auto"/>
            </w:tcBorders>
            <w:shd w:val="clear" w:color="auto" w:fill="auto"/>
            <w:noWrap/>
            <w:vAlign w:val="bottom"/>
            <w:hideMark/>
          </w:tcPr>
          <w:p w14:paraId="4B9A64EB" w14:textId="77777777" w:rsidR="00520E91" w:rsidRPr="00520E91" w:rsidRDefault="00520E91" w:rsidP="00520E91">
            <w:pPr>
              <w:spacing w:line="276" w:lineRule="auto"/>
              <w:jc w:val="center"/>
              <w:rPr>
                <w:color w:val="000000"/>
                <w:lang w:eastAsia="es-CL"/>
              </w:rPr>
            </w:pPr>
            <w:r w:rsidRPr="00520E91">
              <w:rPr>
                <w:color w:val="000000"/>
                <w:lang w:eastAsia="es-CL"/>
              </w:rPr>
              <w:t>Baseline</w:t>
            </w:r>
          </w:p>
        </w:tc>
        <w:tc>
          <w:tcPr>
            <w:tcW w:w="1400" w:type="dxa"/>
            <w:tcBorders>
              <w:top w:val="single" w:sz="4" w:space="0" w:color="auto"/>
              <w:bottom w:val="double" w:sz="4" w:space="0" w:color="auto"/>
            </w:tcBorders>
            <w:shd w:val="clear" w:color="auto" w:fill="auto"/>
            <w:noWrap/>
            <w:vAlign w:val="bottom"/>
            <w:hideMark/>
          </w:tcPr>
          <w:p w14:paraId="7D1E7760" w14:textId="77777777" w:rsidR="00520E91" w:rsidRPr="00520E91" w:rsidRDefault="00520E91" w:rsidP="00520E91">
            <w:pPr>
              <w:spacing w:line="276" w:lineRule="auto"/>
              <w:jc w:val="center"/>
              <w:rPr>
                <w:color w:val="000000"/>
                <w:lang w:eastAsia="es-CL"/>
              </w:rPr>
            </w:pPr>
            <w:r w:rsidRPr="00520E91">
              <w:rPr>
                <w:color w:val="000000"/>
                <w:lang w:eastAsia="es-CL"/>
              </w:rPr>
              <w:t>Project</w:t>
            </w:r>
          </w:p>
        </w:tc>
        <w:tc>
          <w:tcPr>
            <w:tcW w:w="1520" w:type="dxa"/>
            <w:tcBorders>
              <w:top w:val="single" w:sz="4" w:space="0" w:color="auto"/>
              <w:bottom w:val="double" w:sz="4" w:space="0" w:color="auto"/>
            </w:tcBorders>
            <w:shd w:val="clear" w:color="auto" w:fill="auto"/>
            <w:noWrap/>
            <w:vAlign w:val="bottom"/>
            <w:hideMark/>
          </w:tcPr>
          <w:p w14:paraId="14D6AAE5" w14:textId="77777777" w:rsidR="00520E91" w:rsidRPr="00520E91" w:rsidRDefault="00520E91" w:rsidP="00520E91">
            <w:pPr>
              <w:spacing w:line="276" w:lineRule="auto"/>
              <w:jc w:val="center"/>
              <w:rPr>
                <w:color w:val="000000"/>
                <w:lang w:eastAsia="es-CL"/>
              </w:rPr>
            </w:pPr>
            <w:r w:rsidRPr="00520E91">
              <w:rPr>
                <w:color w:val="000000"/>
                <w:lang w:eastAsia="es-CL"/>
              </w:rPr>
              <w:t>Difference</w:t>
            </w:r>
          </w:p>
        </w:tc>
      </w:tr>
      <w:tr w:rsidR="00520E91" w:rsidRPr="00520E91" w14:paraId="21F55335" w14:textId="77777777" w:rsidTr="00520E91">
        <w:trPr>
          <w:cantSplit/>
          <w:trHeight w:val="397"/>
          <w:jc w:val="center"/>
        </w:trPr>
        <w:tc>
          <w:tcPr>
            <w:tcW w:w="2410" w:type="dxa"/>
            <w:shd w:val="clear" w:color="auto" w:fill="auto"/>
            <w:noWrap/>
            <w:vAlign w:val="bottom"/>
            <w:hideMark/>
          </w:tcPr>
          <w:p w14:paraId="2305E9A0" w14:textId="77777777" w:rsidR="00520E91" w:rsidRPr="00520E91" w:rsidRDefault="00520E91" w:rsidP="00520E91">
            <w:pPr>
              <w:spacing w:line="276" w:lineRule="auto"/>
              <w:jc w:val="both"/>
              <w:rPr>
                <w:color w:val="000000"/>
                <w:lang w:eastAsia="es-CL"/>
              </w:rPr>
            </w:pPr>
            <w:r w:rsidRPr="00520E91">
              <w:rPr>
                <w:color w:val="000000"/>
                <w:lang w:eastAsia="es-CL"/>
              </w:rPr>
              <w:t>Average annual flows</w:t>
            </w:r>
          </w:p>
        </w:tc>
        <w:tc>
          <w:tcPr>
            <w:tcW w:w="1820" w:type="dxa"/>
            <w:tcBorders>
              <w:top w:val="double" w:sz="4" w:space="0" w:color="auto"/>
            </w:tcBorders>
            <w:shd w:val="clear" w:color="auto" w:fill="auto"/>
            <w:noWrap/>
            <w:vAlign w:val="bottom"/>
            <w:hideMark/>
          </w:tcPr>
          <w:p w14:paraId="34E05872" w14:textId="77777777" w:rsidR="00520E91" w:rsidRPr="00520E91" w:rsidRDefault="00520E91" w:rsidP="00520E91">
            <w:pPr>
              <w:spacing w:line="276" w:lineRule="auto"/>
              <w:jc w:val="both"/>
              <w:rPr>
                <w:i/>
                <w:iCs/>
                <w:color w:val="000000"/>
                <w:lang w:eastAsia="es-CL"/>
              </w:rPr>
            </w:pPr>
            <w:r w:rsidRPr="00520E91">
              <w:rPr>
                <w:i/>
                <w:iCs/>
                <w:color w:val="000000"/>
                <w:lang w:eastAsia="es-CL"/>
              </w:rPr>
              <w:t>Million CLP/year</w:t>
            </w:r>
          </w:p>
        </w:tc>
        <w:tc>
          <w:tcPr>
            <w:tcW w:w="1560" w:type="dxa"/>
            <w:tcBorders>
              <w:top w:val="double" w:sz="4" w:space="0" w:color="auto"/>
            </w:tcBorders>
            <w:shd w:val="clear" w:color="auto" w:fill="auto"/>
            <w:noWrap/>
            <w:vAlign w:val="bottom"/>
            <w:hideMark/>
          </w:tcPr>
          <w:p w14:paraId="1DADE588" w14:textId="77777777" w:rsidR="00520E91" w:rsidRPr="00520E91" w:rsidRDefault="00520E91" w:rsidP="00520E91">
            <w:pPr>
              <w:spacing w:line="276" w:lineRule="auto"/>
              <w:jc w:val="right"/>
              <w:rPr>
                <w:color w:val="000000"/>
                <w:lang w:eastAsia="es-CL"/>
              </w:rPr>
            </w:pPr>
            <w:r w:rsidRPr="00520E91">
              <w:rPr>
                <w:color w:val="000000"/>
                <w:lang w:eastAsia="es-CL"/>
              </w:rPr>
              <w:t xml:space="preserve">0.27 </w:t>
            </w:r>
          </w:p>
        </w:tc>
        <w:tc>
          <w:tcPr>
            <w:tcW w:w="1400" w:type="dxa"/>
            <w:tcBorders>
              <w:top w:val="double" w:sz="4" w:space="0" w:color="auto"/>
            </w:tcBorders>
            <w:shd w:val="clear" w:color="auto" w:fill="auto"/>
            <w:noWrap/>
            <w:vAlign w:val="bottom"/>
            <w:hideMark/>
          </w:tcPr>
          <w:p w14:paraId="334B5D43" w14:textId="77777777" w:rsidR="00520E91" w:rsidRPr="00520E91" w:rsidRDefault="00520E91" w:rsidP="00520E91">
            <w:pPr>
              <w:spacing w:line="276" w:lineRule="auto"/>
              <w:jc w:val="right"/>
              <w:rPr>
                <w:color w:val="000000"/>
                <w:lang w:eastAsia="es-CL"/>
              </w:rPr>
            </w:pPr>
            <w:r w:rsidRPr="00520E91">
              <w:rPr>
                <w:color w:val="000000"/>
                <w:lang w:eastAsia="es-CL"/>
              </w:rPr>
              <w:t xml:space="preserve">1.68 </w:t>
            </w:r>
          </w:p>
        </w:tc>
        <w:tc>
          <w:tcPr>
            <w:tcW w:w="1520" w:type="dxa"/>
            <w:tcBorders>
              <w:top w:val="double" w:sz="4" w:space="0" w:color="auto"/>
            </w:tcBorders>
            <w:shd w:val="clear" w:color="auto" w:fill="auto"/>
            <w:noWrap/>
            <w:vAlign w:val="bottom"/>
            <w:hideMark/>
          </w:tcPr>
          <w:p w14:paraId="6D45986C" w14:textId="77777777" w:rsidR="00520E91" w:rsidRPr="00520E91" w:rsidRDefault="00520E91" w:rsidP="00520E91">
            <w:pPr>
              <w:spacing w:line="276" w:lineRule="auto"/>
              <w:jc w:val="right"/>
              <w:rPr>
                <w:color w:val="000000"/>
                <w:lang w:eastAsia="es-CL"/>
              </w:rPr>
            </w:pPr>
            <w:r w:rsidRPr="00520E91">
              <w:rPr>
                <w:color w:val="000000"/>
                <w:lang w:eastAsia="es-CL"/>
              </w:rPr>
              <w:t xml:space="preserve">1.41 </w:t>
            </w:r>
          </w:p>
        </w:tc>
      </w:tr>
      <w:tr w:rsidR="00520E91" w:rsidRPr="00520E91" w14:paraId="5688BB63" w14:textId="77777777" w:rsidTr="00520E91">
        <w:trPr>
          <w:cantSplit/>
          <w:trHeight w:val="397"/>
          <w:jc w:val="center"/>
        </w:trPr>
        <w:tc>
          <w:tcPr>
            <w:tcW w:w="2410" w:type="dxa"/>
            <w:shd w:val="clear" w:color="auto" w:fill="auto"/>
            <w:noWrap/>
            <w:vAlign w:val="bottom"/>
            <w:hideMark/>
          </w:tcPr>
          <w:p w14:paraId="5B85E85A" w14:textId="77777777" w:rsidR="00520E91" w:rsidRPr="00520E91" w:rsidRDefault="00520E91" w:rsidP="00520E91">
            <w:pPr>
              <w:spacing w:line="276" w:lineRule="auto"/>
              <w:jc w:val="both"/>
              <w:rPr>
                <w:color w:val="000000"/>
                <w:lang w:eastAsia="es-CL"/>
              </w:rPr>
            </w:pPr>
            <w:r w:rsidRPr="00520E91">
              <w:rPr>
                <w:color w:val="000000"/>
                <w:lang w:eastAsia="es-CL"/>
              </w:rPr>
              <w:t>NPV (10%)</w:t>
            </w:r>
          </w:p>
        </w:tc>
        <w:tc>
          <w:tcPr>
            <w:tcW w:w="1820" w:type="dxa"/>
            <w:shd w:val="clear" w:color="auto" w:fill="auto"/>
            <w:noWrap/>
            <w:vAlign w:val="bottom"/>
            <w:hideMark/>
          </w:tcPr>
          <w:p w14:paraId="3B2FA534" w14:textId="77777777" w:rsidR="00520E91" w:rsidRPr="00520E91" w:rsidRDefault="00520E91" w:rsidP="00520E91">
            <w:pPr>
              <w:spacing w:line="276" w:lineRule="auto"/>
              <w:jc w:val="both"/>
              <w:rPr>
                <w:i/>
                <w:iCs/>
                <w:color w:val="000000"/>
                <w:lang w:eastAsia="es-CL"/>
              </w:rPr>
            </w:pPr>
            <w:r w:rsidRPr="00520E91">
              <w:rPr>
                <w:i/>
                <w:iCs/>
                <w:color w:val="000000"/>
                <w:lang w:eastAsia="es-CL"/>
              </w:rPr>
              <w:t>Million CLP</w:t>
            </w:r>
          </w:p>
        </w:tc>
        <w:tc>
          <w:tcPr>
            <w:tcW w:w="1560" w:type="dxa"/>
            <w:shd w:val="clear" w:color="auto" w:fill="auto"/>
            <w:noWrap/>
            <w:vAlign w:val="bottom"/>
            <w:hideMark/>
          </w:tcPr>
          <w:p w14:paraId="2DE193EF" w14:textId="77777777" w:rsidR="00520E91" w:rsidRPr="00520E91" w:rsidRDefault="00520E91" w:rsidP="00520E91">
            <w:pPr>
              <w:spacing w:line="276" w:lineRule="auto"/>
              <w:jc w:val="right"/>
              <w:rPr>
                <w:color w:val="000000"/>
                <w:lang w:eastAsia="es-CL"/>
              </w:rPr>
            </w:pPr>
            <w:r w:rsidRPr="00520E91">
              <w:rPr>
                <w:color w:val="FF0000"/>
                <w:lang w:eastAsia="es-CL"/>
              </w:rPr>
              <w:t xml:space="preserve">-6.94 </w:t>
            </w:r>
          </w:p>
        </w:tc>
        <w:tc>
          <w:tcPr>
            <w:tcW w:w="1400" w:type="dxa"/>
            <w:shd w:val="clear" w:color="auto" w:fill="auto"/>
            <w:noWrap/>
            <w:vAlign w:val="bottom"/>
            <w:hideMark/>
          </w:tcPr>
          <w:p w14:paraId="41F4FBB6" w14:textId="77777777" w:rsidR="00520E91" w:rsidRPr="00520E91" w:rsidRDefault="00520E91" w:rsidP="00520E91">
            <w:pPr>
              <w:spacing w:line="276" w:lineRule="auto"/>
              <w:jc w:val="right"/>
              <w:rPr>
                <w:color w:val="000000"/>
                <w:lang w:eastAsia="es-CL"/>
              </w:rPr>
            </w:pPr>
            <w:r w:rsidRPr="00520E91">
              <w:rPr>
                <w:color w:val="FF0000"/>
                <w:lang w:eastAsia="es-CL"/>
              </w:rPr>
              <w:t xml:space="preserve">-38.50 </w:t>
            </w:r>
          </w:p>
        </w:tc>
        <w:tc>
          <w:tcPr>
            <w:tcW w:w="1520" w:type="dxa"/>
            <w:shd w:val="clear" w:color="auto" w:fill="auto"/>
            <w:noWrap/>
            <w:vAlign w:val="bottom"/>
            <w:hideMark/>
          </w:tcPr>
          <w:p w14:paraId="6E693E52" w14:textId="77777777" w:rsidR="00520E91" w:rsidRPr="00520E91" w:rsidRDefault="00520E91" w:rsidP="00520E91">
            <w:pPr>
              <w:spacing w:line="276" w:lineRule="auto"/>
              <w:jc w:val="right"/>
              <w:rPr>
                <w:color w:val="000000"/>
                <w:lang w:eastAsia="es-CL"/>
              </w:rPr>
            </w:pPr>
            <w:r w:rsidRPr="00520E91">
              <w:rPr>
                <w:color w:val="FF0000"/>
                <w:lang w:eastAsia="es-CL"/>
              </w:rPr>
              <w:t xml:space="preserve">-31.56 </w:t>
            </w:r>
          </w:p>
        </w:tc>
      </w:tr>
      <w:tr w:rsidR="00520E91" w:rsidRPr="00520E91" w14:paraId="761FB777" w14:textId="77777777" w:rsidTr="00520E91">
        <w:trPr>
          <w:cantSplit/>
          <w:trHeight w:val="397"/>
          <w:jc w:val="center"/>
        </w:trPr>
        <w:tc>
          <w:tcPr>
            <w:tcW w:w="2410" w:type="dxa"/>
            <w:shd w:val="clear" w:color="auto" w:fill="auto"/>
            <w:noWrap/>
            <w:vAlign w:val="bottom"/>
            <w:hideMark/>
          </w:tcPr>
          <w:p w14:paraId="56899882" w14:textId="77777777" w:rsidR="00520E91" w:rsidRPr="00520E91" w:rsidRDefault="00520E91" w:rsidP="00520E91">
            <w:pPr>
              <w:spacing w:line="276" w:lineRule="auto"/>
              <w:jc w:val="both"/>
              <w:rPr>
                <w:color w:val="000000"/>
                <w:lang w:eastAsia="es-CL"/>
              </w:rPr>
            </w:pPr>
            <w:r w:rsidRPr="00520E91">
              <w:rPr>
                <w:color w:val="000000"/>
                <w:lang w:eastAsia="es-CL"/>
              </w:rPr>
              <w:t>Annual GHG Reduction</w:t>
            </w:r>
          </w:p>
        </w:tc>
        <w:tc>
          <w:tcPr>
            <w:tcW w:w="1820" w:type="dxa"/>
            <w:shd w:val="clear" w:color="auto" w:fill="auto"/>
            <w:noWrap/>
            <w:vAlign w:val="bottom"/>
            <w:hideMark/>
          </w:tcPr>
          <w:p w14:paraId="77ACA15E" w14:textId="77777777" w:rsidR="00520E91" w:rsidRPr="00520E91" w:rsidRDefault="00520E91" w:rsidP="00520E91">
            <w:pPr>
              <w:spacing w:line="276" w:lineRule="auto"/>
              <w:jc w:val="both"/>
              <w:rPr>
                <w:i/>
                <w:iCs/>
                <w:color w:val="000000"/>
                <w:lang w:eastAsia="es-CL"/>
              </w:rPr>
            </w:pPr>
            <w:r w:rsidRPr="00520E91">
              <w:rPr>
                <w:i/>
                <w:iCs/>
                <w:color w:val="000000"/>
                <w:lang w:eastAsia="es-CL"/>
              </w:rPr>
              <w:t>tonCO2eq/year</w:t>
            </w:r>
          </w:p>
        </w:tc>
        <w:tc>
          <w:tcPr>
            <w:tcW w:w="1560" w:type="dxa"/>
            <w:shd w:val="clear" w:color="auto" w:fill="auto"/>
            <w:noWrap/>
            <w:vAlign w:val="bottom"/>
          </w:tcPr>
          <w:p w14:paraId="34B793CD" w14:textId="77777777" w:rsidR="00520E91" w:rsidRPr="00520E91" w:rsidRDefault="00520E91" w:rsidP="00520E91">
            <w:pPr>
              <w:spacing w:line="276" w:lineRule="auto"/>
              <w:jc w:val="right"/>
              <w:rPr>
                <w:color w:val="000000"/>
                <w:lang w:eastAsia="es-CL"/>
              </w:rPr>
            </w:pPr>
          </w:p>
        </w:tc>
        <w:tc>
          <w:tcPr>
            <w:tcW w:w="1400" w:type="dxa"/>
            <w:shd w:val="clear" w:color="auto" w:fill="auto"/>
            <w:noWrap/>
            <w:vAlign w:val="bottom"/>
          </w:tcPr>
          <w:p w14:paraId="01ADF4AC" w14:textId="77777777" w:rsidR="00520E91" w:rsidRPr="00520E91" w:rsidRDefault="00520E91" w:rsidP="00520E91">
            <w:pPr>
              <w:spacing w:line="276" w:lineRule="auto"/>
              <w:jc w:val="right"/>
              <w:rPr>
                <w:color w:val="000000"/>
                <w:lang w:eastAsia="es-CL"/>
              </w:rPr>
            </w:pPr>
          </w:p>
        </w:tc>
        <w:tc>
          <w:tcPr>
            <w:tcW w:w="1520" w:type="dxa"/>
            <w:shd w:val="clear" w:color="auto" w:fill="auto"/>
            <w:noWrap/>
            <w:vAlign w:val="bottom"/>
            <w:hideMark/>
          </w:tcPr>
          <w:p w14:paraId="09900BC2" w14:textId="77777777" w:rsidR="00520E91" w:rsidRPr="00520E91" w:rsidRDefault="00520E91" w:rsidP="00520E91">
            <w:pPr>
              <w:spacing w:line="276" w:lineRule="auto"/>
              <w:jc w:val="right"/>
              <w:rPr>
                <w:color w:val="000000"/>
                <w:lang w:eastAsia="es-CL"/>
              </w:rPr>
            </w:pPr>
            <w:r w:rsidRPr="00520E91">
              <w:rPr>
                <w:color w:val="000000"/>
                <w:lang w:eastAsia="es-CL"/>
              </w:rPr>
              <w:t xml:space="preserve">52.23 </w:t>
            </w:r>
          </w:p>
        </w:tc>
      </w:tr>
      <w:tr w:rsidR="00520E91" w:rsidRPr="00520E91" w14:paraId="4ADA62CA" w14:textId="77777777" w:rsidTr="00520E91">
        <w:trPr>
          <w:cantSplit/>
          <w:trHeight w:val="397"/>
          <w:jc w:val="center"/>
        </w:trPr>
        <w:tc>
          <w:tcPr>
            <w:tcW w:w="2410" w:type="dxa"/>
            <w:shd w:val="clear" w:color="auto" w:fill="auto"/>
            <w:noWrap/>
            <w:vAlign w:val="bottom"/>
            <w:hideMark/>
          </w:tcPr>
          <w:p w14:paraId="39CE4496" w14:textId="77777777" w:rsidR="00520E91" w:rsidRPr="00520E91" w:rsidRDefault="00520E91" w:rsidP="00520E91">
            <w:pPr>
              <w:spacing w:line="276" w:lineRule="auto"/>
              <w:jc w:val="both"/>
              <w:rPr>
                <w:color w:val="000000"/>
                <w:lang w:eastAsia="es-CL"/>
              </w:rPr>
            </w:pPr>
            <w:r w:rsidRPr="00520E91">
              <w:rPr>
                <w:color w:val="000000"/>
                <w:lang w:eastAsia="es-CL"/>
              </w:rPr>
              <w:t>Total GHG Reduction</w:t>
            </w:r>
          </w:p>
        </w:tc>
        <w:tc>
          <w:tcPr>
            <w:tcW w:w="1820" w:type="dxa"/>
            <w:shd w:val="clear" w:color="auto" w:fill="auto"/>
            <w:noWrap/>
            <w:vAlign w:val="bottom"/>
            <w:hideMark/>
          </w:tcPr>
          <w:p w14:paraId="3929FC7E" w14:textId="77777777" w:rsidR="00520E91" w:rsidRPr="00520E91" w:rsidRDefault="00520E91" w:rsidP="00520E91">
            <w:pPr>
              <w:spacing w:line="276" w:lineRule="auto"/>
              <w:jc w:val="both"/>
              <w:rPr>
                <w:i/>
                <w:iCs/>
                <w:color w:val="000000"/>
                <w:lang w:eastAsia="es-CL"/>
              </w:rPr>
            </w:pPr>
            <w:r w:rsidRPr="00520E91">
              <w:rPr>
                <w:i/>
                <w:iCs/>
                <w:color w:val="000000"/>
                <w:lang w:eastAsia="es-CL"/>
              </w:rPr>
              <w:t>tonCO2eq</w:t>
            </w:r>
          </w:p>
        </w:tc>
        <w:tc>
          <w:tcPr>
            <w:tcW w:w="1560" w:type="dxa"/>
            <w:shd w:val="clear" w:color="auto" w:fill="auto"/>
            <w:noWrap/>
            <w:vAlign w:val="bottom"/>
          </w:tcPr>
          <w:p w14:paraId="1AC84AFD" w14:textId="77777777" w:rsidR="00520E91" w:rsidRPr="00520E91" w:rsidRDefault="00520E91" w:rsidP="00520E91">
            <w:pPr>
              <w:spacing w:line="276" w:lineRule="auto"/>
              <w:jc w:val="right"/>
              <w:rPr>
                <w:color w:val="000000"/>
                <w:lang w:eastAsia="es-CL"/>
              </w:rPr>
            </w:pPr>
          </w:p>
        </w:tc>
        <w:tc>
          <w:tcPr>
            <w:tcW w:w="1400" w:type="dxa"/>
            <w:shd w:val="clear" w:color="auto" w:fill="auto"/>
            <w:noWrap/>
            <w:vAlign w:val="bottom"/>
          </w:tcPr>
          <w:p w14:paraId="10F17DE4" w14:textId="77777777" w:rsidR="00520E91" w:rsidRPr="00520E91" w:rsidRDefault="00520E91" w:rsidP="00520E91">
            <w:pPr>
              <w:spacing w:line="276" w:lineRule="auto"/>
              <w:jc w:val="right"/>
              <w:rPr>
                <w:color w:val="000000"/>
                <w:lang w:eastAsia="es-CL"/>
              </w:rPr>
            </w:pPr>
          </w:p>
        </w:tc>
        <w:tc>
          <w:tcPr>
            <w:tcW w:w="1520" w:type="dxa"/>
            <w:shd w:val="clear" w:color="auto" w:fill="auto"/>
            <w:noWrap/>
            <w:vAlign w:val="bottom"/>
            <w:hideMark/>
          </w:tcPr>
          <w:p w14:paraId="1B774D3A" w14:textId="77777777" w:rsidR="00520E91" w:rsidRPr="00520E91" w:rsidRDefault="00520E91" w:rsidP="00520E91">
            <w:pPr>
              <w:spacing w:line="276" w:lineRule="auto"/>
              <w:jc w:val="right"/>
              <w:rPr>
                <w:color w:val="000000"/>
                <w:lang w:eastAsia="es-CL"/>
              </w:rPr>
            </w:pPr>
            <w:r w:rsidRPr="00520E91">
              <w:rPr>
                <w:color w:val="000000"/>
                <w:lang w:eastAsia="es-CL"/>
              </w:rPr>
              <w:t xml:space="preserve">417.87 </w:t>
            </w:r>
          </w:p>
        </w:tc>
      </w:tr>
      <w:tr w:rsidR="00520E91" w:rsidRPr="00520E91" w14:paraId="3A4E01C2" w14:textId="77777777" w:rsidTr="00520E91">
        <w:trPr>
          <w:cantSplit/>
          <w:trHeight w:val="397"/>
          <w:jc w:val="center"/>
        </w:trPr>
        <w:tc>
          <w:tcPr>
            <w:tcW w:w="2410" w:type="dxa"/>
            <w:shd w:val="clear" w:color="auto" w:fill="auto"/>
            <w:noWrap/>
            <w:vAlign w:val="bottom"/>
            <w:hideMark/>
          </w:tcPr>
          <w:p w14:paraId="370CCC7B" w14:textId="77777777" w:rsidR="00520E91" w:rsidRPr="00520E91" w:rsidRDefault="00520E91" w:rsidP="00520E91">
            <w:pPr>
              <w:spacing w:line="276" w:lineRule="auto"/>
              <w:jc w:val="both"/>
              <w:rPr>
                <w:color w:val="000000"/>
                <w:lang w:eastAsia="es-CL"/>
              </w:rPr>
            </w:pPr>
            <w:r w:rsidRPr="00520E91">
              <w:rPr>
                <w:color w:val="000000"/>
                <w:lang w:eastAsia="es-CL"/>
              </w:rPr>
              <w:t>Average annual flows</w:t>
            </w:r>
          </w:p>
        </w:tc>
        <w:tc>
          <w:tcPr>
            <w:tcW w:w="1820" w:type="dxa"/>
            <w:shd w:val="clear" w:color="auto" w:fill="auto"/>
            <w:noWrap/>
            <w:vAlign w:val="bottom"/>
            <w:hideMark/>
          </w:tcPr>
          <w:p w14:paraId="010D5025" w14:textId="77777777" w:rsidR="00520E91" w:rsidRPr="00520E91" w:rsidRDefault="00520E91" w:rsidP="00520E91">
            <w:pPr>
              <w:spacing w:line="276" w:lineRule="auto"/>
              <w:jc w:val="both"/>
              <w:rPr>
                <w:i/>
                <w:iCs/>
                <w:color w:val="000000"/>
                <w:lang w:eastAsia="es-CL"/>
              </w:rPr>
            </w:pPr>
            <w:r w:rsidRPr="00520E91">
              <w:rPr>
                <w:i/>
                <w:iCs/>
                <w:color w:val="000000"/>
                <w:lang w:eastAsia="es-CL"/>
              </w:rPr>
              <w:t>USD/year</w:t>
            </w:r>
          </w:p>
        </w:tc>
        <w:tc>
          <w:tcPr>
            <w:tcW w:w="1560" w:type="dxa"/>
            <w:shd w:val="clear" w:color="auto" w:fill="auto"/>
            <w:noWrap/>
            <w:vAlign w:val="bottom"/>
            <w:hideMark/>
          </w:tcPr>
          <w:p w14:paraId="76C85D86" w14:textId="77777777" w:rsidR="00520E91" w:rsidRPr="00520E91" w:rsidRDefault="00520E91" w:rsidP="00520E91">
            <w:pPr>
              <w:spacing w:line="276" w:lineRule="auto"/>
              <w:jc w:val="right"/>
              <w:rPr>
                <w:color w:val="000000"/>
                <w:lang w:eastAsia="es-CL"/>
              </w:rPr>
            </w:pPr>
            <w:r w:rsidRPr="00520E91">
              <w:rPr>
                <w:color w:val="000000"/>
                <w:lang w:eastAsia="es-CL"/>
              </w:rPr>
              <w:t xml:space="preserve">403 </w:t>
            </w:r>
          </w:p>
        </w:tc>
        <w:tc>
          <w:tcPr>
            <w:tcW w:w="1400" w:type="dxa"/>
            <w:shd w:val="clear" w:color="auto" w:fill="auto"/>
            <w:noWrap/>
            <w:vAlign w:val="bottom"/>
            <w:hideMark/>
          </w:tcPr>
          <w:p w14:paraId="7FB8E5D2" w14:textId="77777777" w:rsidR="00520E91" w:rsidRPr="00520E91" w:rsidRDefault="00520E91" w:rsidP="00520E91">
            <w:pPr>
              <w:spacing w:line="276" w:lineRule="auto"/>
              <w:jc w:val="right"/>
              <w:rPr>
                <w:color w:val="000000"/>
                <w:lang w:eastAsia="es-CL"/>
              </w:rPr>
            </w:pPr>
            <w:r w:rsidRPr="00520E91">
              <w:rPr>
                <w:color w:val="000000"/>
                <w:lang w:eastAsia="es-CL"/>
              </w:rPr>
              <w:t xml:space="preserve">2,470 </w:t>
            </w:r>
          </w:p>
        </w:tc>
        <w:tc>
          <w:tcPr>
            <w:tcW w:w="1520" w:type="dxa"/>
            <w:shd w:val="clear" w:color="auto" w:fill="auto"/>
            <w:noWrap/>
            <w:vAlign w:val="bottom"/>
            <w:hideMark/>
          </w:tcPr>
          <w:p w14:paraId="7355B6AD" w14:textId="77777777" w:rsidR="00520E91" w:rsidRPr="00520E91" w:rsidRDefault="00520E91" w:rsidP="00520E91">
            <w:pPr>
              <w:spacing w:line="276" w:lineRule="auto"/>
              <w:jc w:val="right"/>
              <w:rPr>
                <w:color w:val="000000"/>
                <w:lang w:eastAsia="es-CL"/>
              </w:rPr>
            </w:pPr>
            <w:r w:rsidRPr="00520E91">
              <w:rPr>
                <w:color w:val="000000"/>
                <w:lang w:eastAsia="es-CL"/>
              </w:rPr>
              <w:t xml:space="preserve">2,067 </w:t>
            </w:r>
          </w:p>
        </w:tc>
      </w:tr>
      <w:tr w:rsidR="00520E91" w:rsidRPr="00520E91" w14:paraId="0A86DC46" w14:textId="77777777" w:rsidTr="00520E91">
        <w:trPr>
          <w:cantSplit/>
          <w:trHeight w:val="397"/>
          <w:jc w:val="center"/>
        </w:trPr>
        <w:tc>
          <w:tcPr>
            <w:tcW w:w="2410" w:type="dxa"/>
            <w:shd w:val="clear" w:color="auto" w:fill="auto"/>
            <w:noWrap/>
            <w:vAlign w:val="bottom"/>
            <w:hideMark/>
          </w:tcPr>
          <w:p w14:paraId="5DA65381" w14:textId="77777777" w:rsidR="00520E91" w:rsidRPr="00520E91" w:rsidRDefault="00520E91" w:rsidP="00520E91">
            <w:pPr>
              <w:spacing w:line="276" w:lineRule="auto"/>
              <w:jc w:val="both"/>
              <w:rPr>
                <w:color w:val="000000"/>
                <w:lang w:eastAsia="es-CL"/>
              </w:rPr>
            </w:pPr>
            <w:r w:rsidRPr="00520E91">
              <w:rPr>
                <w:color w:val="000000"/>
                <w:lang w:eastAsia="es-CL"/>
              </w:rPr>
              <w:t>NPV (10%)</w:t>
            </w:r>
          </w:p>
        </w:tc>
        <w:tc>
          <w:tcPr>
            <w:tcW w:w="1820" w:type="dxa"/>
            <w:shd w:val="clear" w:color="auto" w:fill="auto"/>
            <w:noWrap/>
            <w:vAlign w:val="bottom"/>
            <w:hideMark/>
          </w:tcPr>
          <w:p w14:paraId="50DE6882" w14:textId="77777777" w:rsidR="00520E91" w:rsidRPr="00520E91" w:rsidRDefault="00520E91" w:rsidP="00520E91">
            <w:pPr>
              <w:spacing w:line="276" w:lineRule="auto"/>
              <w:jc w:val="both"/>
              <w:rPr>
                <w:i/>
                <w:iCs/>
                <w:color w:val="000000"/>
                <w:lang w:eastAsia="es-CL"/>
              </w:rPr>
            </w:pPr>
            <w:r w:rsidRPr="00520E91">
              <w:rPr>
                <w:i/>
                <w:iCs/>
                <w:color w:val="000000"/>
                <w:lang w:eastAsia="es-CL"/>
              </w:rPr>
              <w:t>USD</w:t>
            </w:r>
          </w:p>
        </w:tc>
        <w:tc>
          <w:tcPr>
            <w:tcW w:w="1560" w:type="dxa"/>
            <w:shd w:val="clear" w:color="auto" w:fill="auto"/>
            <w:noWrap/>
            <w:vAlign w:val="bottom"/>
            <w:hideMark/>
          </w:tcPr>
          <w:p w14:paraId="7F5C2B99" w14:textId="77777777" w:rsidR="00520E91" w:rsidRPr="00520E91" w:rsidRDefault="00520E91" w:rsidP="00520E91">
            <w:pPr>
              <w:spacing w:line="276" w:lineRule="auto"/>
              <w:jc w:val="right"/>
              <w:rPr>
                <w:color w:val="000000"/>
                <w:lang w:eastAsia="es-CL"/>
              </w:rPr>
            </w:pPr>
            <w:r w:rsidRPr="00520E91">
              <w:rPr>
                <w:color w:val="FF0000"/>
                <w:lang w:eastAsia="es-CL"/>
              </w:rPr>
              <w:t xml:space="preserve">-10,207 </w:t>
            </w:r>
          </w:p>
        </w:tc>
        <w:tc>
          <w:tcPr>
            <w:tcW w:w="1400" w:type="dxa"/>
            <w:shd w:val="clear" w:color="auto" w:fill="auto"/>
            <w:noWrap/>
            <w:vAlign w:val="bottom"/>
            <w:hideMark/>
          </w:tcPr>
          <w:p w14:paraId="0E018DC3" w14:textId="77777777" w:rsidR="00520E91" w:rsidRPr="00520E91" w:rsidRDefault="00520E91" w:rsidP="00520E91">
            <w:pPr>
              <w:spacing w:line="276" w:lineRule="auto"/>
              <w:jc w:val="right"/>
              <w:rPr>
                <w:color w:val="000000"/>
                <w:lang w:eastAsia="es-CL"/>
              </w:rPr>
            </w:pPr>
            <w:r w:rsidRPr="00520E91">
              <w:rPr>
                <w:color w:val="FF0000"/>
                <w:lang w:eastAsia="es-CL"/>
              </w:rPr>
              <w:t xml:space="preserve">-56,620 </w:t>
            </w:r>
          </w:p>
        </w:tc>
        <w:tc>
          <w:tcPr>
            <w:tcW w:w="1520" w:type="dxa"/>
            <w:shd w:val="clear" w:color="auto" w:fill="auto"/>
            <w:noWrap/>
            <w:vAlign w:val="bottom"/>
            <w:hideMark/>
          </w:tcPr>
          <w:p w14:paraId="6CA82B02" w14:textId="77777777" w:rsidR="00520E91" w:rsidRPr="00520E91" w:rsidRDefault="00520E91" w:rsidP="00520E91">
            <w:pPr>
              <w:spacing w:line="276" w:lineRule="auto"/>
              <w:jc w:val="right"/>
              <w:rPr>
                <w:color w:val="000000"/>
                <w:lang w:eastAsia="es-CL"/>
              </w:rPr>
            </w:pPr>
            <w:r w:rsidRPr="00520E91">
              <w:rPr>
                <w:color w:val="FF0000"/>
                <w:lang w:eastAsia="es-CL"/>
              </w:rPr>
              <w:t xml:space="preserve">-46,413 </w:t>
            </w:r>
          </w:p>
        </w:tc>
      </w:tr>
      <w:tr w:rsidR="00520E91" w:rsidRPr="00520E91" w14:paraId="28CBB86D" w14:textId="77777777" w:rsidTr="00520E91">
        <w:trPr>
          <w:cantSplit/>
          <w:trHeight w:val="397"/>
          <w:jc w:val="center"/>
        </w:trPr>
        <w:tc>
          <w:tcPr>
            <w:tcW w:w="2410" w:type="dxa"/>
            <w:tcBorders>
              <w:bottom w:val="double" w:sz="4" w:space="0" w:color="auto"/>
            </w:tcBorders>
            <w:shd w:val="clear" w:color="auto" w:fill="auto"/>
            <w:noWrap/>
            <w:vAlign w:val="bottom"/>
            <w:hideMark/>
          </w:tcPr>
          <w:p w14:paraId="72BD164F" w14:textId="77777777" w:rsidR="00520E91" w:rsidRPr="00520E91" w:rsidRDefault="00520E91" w:rsidP="00520E91">
            <w:pPr>
              <w:spacing w:line="276" w:lineRule="auto"/>
              <w:jc w:val="both"/>
              <w:rPr>
                <w:color w:val="000000"/>
                <w:lang w:eastAsia="es-CL"/>
              </w:rPr>
            </w:pPr>
            <w:r w:rsidRPr="00520E91">
              <w:rPr>
                <w:color w:val="000000"/>
                <w:lang w:eastAsia="es-CL"/>
              </w:rPr>
              <w:t>Average GHG Cost</w:t>
            </w:r>
          </w:p>
        </w:tc>
        <w:tc>
          <w:tcPr>
            <w:tcW w:w="1820" w:type="dxa"/>
            <w:tcBorders>
              <w:bottom w:val="double" w:sz="4" w:space="0" w:color="auto"/>
            </w:tcBorders>
            <w:shd w:val="clear" w:color="auto" w:fill="auto"/>
            <w:noWrap/>
            <w:vAlign w:val="bottom"/>
            <w:hideMark/>
          </w:tcPr>
          <w:p w14:paraId="5B0DCD55" w14:textId="77777777" w:rsidR="00520E91" w:rsidRPr="00520E91" w:rsidRDefault="00520E91" w:rsidP="00520E91">
            <w:pPr>
              <w:spacing w:line="276" w:lineRule="auto"/>
              <w:jc w:val="both"/>
              <w:rPr>
                <w:i/>
                <w:iCs/>
                <w:color w:val="000000"/>
                <w:lang w:eastAsia="es-CL"/>
              </w:rPr>
            </w:pPr>
            <w:r w:rsidRPr="00520E91">
              <w:rPr>
                <w:i/>
                <w:iCs/>
                <w:color w:val="000000"/>
                <w:lang w:eastAsia="es-CL"/>
              </w:rPr>
              <w:t>USD/tonCO2eq</w:t>
            </w:r>
          </w:p>
        </w:tc>
        <w:tc>
          <w:tcPr>
            <w:tcW w:w="1560" w:type="dxa"/>
            <w:tcBorders>
              <w:bottom w:val="double" w:sz="4" w:space="0" w:color="auto"/>
            </w:tcBorders>
            <w:shd w:val="clear" w:color="auto" w:fill="auto"/>
            <w:noWrap/>
            <w:vAlign w:val="bottom"/>
            <w:hideMark/>
          </w:tcPr>
          <w:p w14:paraId="3B8B20CD" w14:textId="77777777" w:rsidR="00520E91" w:rsidRPr="00520E91" w:rsidRDefault="00520E91" w:rsidP="00520E91">
            <w:pPr>
              <w:spacing w:line="276" w:lineRule="auto"/>
              <w:jc w:val="right"/>
              <w:rPr>
                <w:color w:val="000000"/>
                <w:lang w:eastAsia="es-CL"/>
              </w:rPr>
            </w:pPr>
            <w:r w:rsidRPr="00520E91">
              <w:rPr>
                <w:color w:val="000000"/>
                <w:lang w:eastAsia="es-CL"/>
              </w:rPr>
              <w:t> </w:t>
            </w:r>
          </w:p>
        </w:tc>
        <w:tc>
          <w:tcPr>
            <w:tcW w:w="1400" w:type="dxa"/>
            <w:tcBorders>
              <w:bottom w:val="double" w:sz="4" w:space="0" w:color="auto"/>
            </w:tcBorders>
            <w:shd w:val="clear" w:color="auto" w:fill="auto"/>
            <w:noWrap/>
            <w:vAlign w:val="bottom"/>
            <w:hideMark/>
          </w:tcPr>
          <w:p w14:paraId="63763A07" w14:textId="77777777" w:rsidR="00520E91" w:rsidRPr="00520E91" w:rsidRDefault="00520E91" w:rsidP="00520E91">
            <w:pPr>
              <w:spacing w:line="276" w:lineRule="auto"/>
              <w:jc w:val="right"/>
              <w:rPr>
                <w:color w:val="000000"/>
                <w:lang w:eastAsia="es-CL"/>
              </w:rPr>
            </w:pPr>
            <w:r w:rsidRPr="00520E91">
              <w:rPr>
                <w:color w:val="000000"/>
                <w:lang w:eastAsia="es-CL"/>
              </w:rPr>
              <w:t> </w:t>
            </w:r>
          </w:p>
        </w:tc>
        <w:tc>
          <w:tcPr>
            <w:tcW w:w="1520" w:type="dxa"/>
            <w:tcBorders>
              <w:bottom w:val="double" w:sz="4" w:space="0" w:color="auto"/>
            </w:tcBorders>
            <w:shd w:val="clear" w:color="auto" w:fill="auto"/>
            <w:noWrap/>
            <w:vAlign w:val="bottom"/>
            <w:hideMark/>
          </w:tcPr>
          <w:p w14:paraId="499D0B6A" w14:textId="77777777" w:rsidR="00520E91" w:rsidRPr="00520E91" w:rsidRDefault="00520E91" w:rsidP="00520E91">
            <w:pPr>
              <w:spacing w:line="276" w:lineRule="auto"/>
              <w:jc w:val="right"/>
              <w:rPr>
                <w:color w:val="000000"/>
                <w:lang w:eastAsia="es-CL"/>
              </w:rPr>
            </w:pPr>
            <w:r w:rsidRPr="00520E91">
              <w:rPr>
                <w:color w:val="FF0000"/>
                <w:lang w:eastAsia="es-CL"/>
              </w:rPr>
              <w:t xml:space="preserve">-111.1 </w:t>
            </w:r>
          </w:p>
        </w:tc>
      </w:tr>
    </w:tbl>
    <w:p w14:paraId="2A6EFC0D" w14:textId="77777777" w:rsidR="00520E91" w:rsidRPr="00D3555F" w:rsidRDefault="00520E91" w:rsidP="00520E91">
      <w:pPr>
        <w:spacing w:line="276" w:lineRule="auto"/>
        <w:jc w:val="both"/>
        <w:rPr>
          <w:b/>
          <w:sz w:val="22"/>
        </w:rPr>
      </w:pPr>
    </w:p>
    <w:p w14:paraId="7EC83903" w14:textId="2150F29D" w:rsidR="00520E91" w:rsidRPr="00D3555F" w:rsidRDefault="00520E91" w:rsidP="00520E91">
      <w:pPr>
        <w:spacing w:line="276" w:lineRule="auto"/>
        <w:jc w:val="both"/>
        <w:rPr>
          <w:sz w:val="22"/>
        </w:rPr>
      </w:pPr>
      <w:r w:rsidRPr="00D3555F">
        <w:rPr>
          <w:sz w:val="22"/>
        </w:rPr>
        <w:t>Results show that for an 8-period economic evaluation, the option of purchasing an electric bus instead of a diesel bus in Santiago is higher by around USD 46,500. When comparing the annual cash flows, the option of an electric bus tends to be more attractive mainly because of the increased per km subsidy and lower operational costs (electricity vs. diesel). When comparing the upfront cost of the vehicle purchase, the difference is of about USD 61,300 (considering the battery purchase). These differences allow for the design of alternative financing options, mixing upfront subsidies with soft loans that sum up to an equivalent donation of USD 46,500.</w:t>
      </w:r>
    </w:p>
    <w:p w14:paraId="39782F87" w14:textId="732861AD" w:rsidR="00AC6571" w:rsidRPr="00D3555F" w:rsidRDefault="00AC6571" w:rsidP="00520E91">
      <w:pPr>
        <w:spacing w:line="276" w:lineRule="auto"/>
        <w:jc w:val="both"/>
        <w:rPr>
          <w:sz w:val="22"/>
        </w:rPr>
      </w:pPr>
    </w:p>
    <w:p w14:paraId="6F381F7C" w14:textId="77777777" w:rsidR="00AC6571" w:rsidRPr="00D3555F" w:rsidRDefault="00AC6571" w:rsidP="00520E91">
      <w:pPr>
        <w:spacing w:line="276" w:lineRule="auto"/>
        <w:jc w:val="both"/>
        <w:rPr>
          <w:sz w:val="22"/>
        </w:rPr>
      </w:pPr>
    </w:p>
    <w:p w14:paraId="6240346E" w14:textId="77777777" w:rsidR="00520E91" w:rsidRPr="00D3555F" w:rsidRDefault="00520E91" w:rsidP="00AC6571">
      <w:pPr>
        <w:spacing w:line="276" w:lineRule="auto"/>
        <w:jc w:val="both"/>
        <w:rPr>
          <w:b/>
          <w:sz w:val="22"/>
        </w:rPr>
      </w:pPr>
      <w:bookmarkStart w:id="143" w:name="_Toc462904587"/>
      <w:r w:rsidRPr="00D3555F">
        <w:rPr>
          <w:b/>
          <w:sz w:val="22"/>
        </w:rPr>
        <w:t>Public Buses in Regional Chile</w:t>
      </w:r>
      <w:bookmarkEnd w:id="143"/>
    </w:p>
    <w:p w14:paraId="4A567DE4" w14:textId="77777777" w:rsidR="00AC6571" w:rsidRPr="00D3555F" w:rsidRDefault="00AC6571" w:rsidP="00520E91">
      <w:pPr>
        <w:spacing w:line="276" w:lineRule="auto"/>
        <w:jc w:val="both"/>
        <w:rPr>
          <w:sz w:val="22"/>
        </w:rPr>
      </w:pPr>
    </w:p>
    <w:p w14:paraId="277A70EC" w14:textId="72D757F6" w:rsidR="00520E91" w:rsidRPr="00D3555F" w:rsidRDefault="00520E91" w:rsidP="00520E91">
      <w:pPr>
        <w:spacing w:line="276" w:lineRule="auto"/>
        <w:jc w:val="both"/>
        <w:rPr>
          <w:sz w:val="22"/>
        </w:rPr>
      </w:pPr>
      <w:r w:rsidRPr="00D3555F">
        <w:rPr>
          <w:sz w:val="22"/>
        </w:rPr>
        <w:t xml:space="preserve">The analysis is done for the decision to purchase and operate a 12-meter </w:t>
      </w:r>
      <w:r w:rsidRPr="00D3555F">
        <w:rPr>
          <w:b/>
          <w:sz w:val="22"/>
        </w:rPr>
        <w:t>electric bus</w:t>
      </w:r>
      <w:r w:rsidRPr="00D3555F">
        <w:rPr>
          <w:sz w:val="22"/>
        </w:rPr>
        <w:t xml:space="preserve"> instead of a </w:t>
      </w:r>
      <w:r w:rsidRPr="00D3555F">
        <w:rPr>
          <w:b/>
          <w:sz w:val="22"/>
        </w:rPr>
        <w:t>diesel euro V bus</w:t>
      </w:r>
      <w:r w:rsidRPr="00D3555F">
        <w:rPr>
          <w:sz w:val="22"/>
        </w:rPr>
        <w:t>, for public transport systems in Regional Chile. The temporal scope considers an 8-year evaluation similar to the conditions of Santiago. The financial operation includes upfront disbursement of 15% of total vehicle price, and a loan with a period equivalent to the useful life of the vehicles.</w:t>
      </w:r>
    </w:p>
    <w:p w14:paraId="1F4AC7CE" w14:textId="77777777" w:rsidR="00520E91" w:rsidRPr="00D3555F" w:rsidRDefault="00520E91" w:rsidP="00520E91">
      <w:pPr>
        <w:spacing w:line="276" w:lineRule="auto"/>
        <w:jc w:val="both"/>
        <w:rPr>
          <w:sz w:val="22"/>
        </w:rPr>
      </w:pPr>
    </w:p>
    <w:p w14:paraId="12DFFAE9" w14:textId="77777777" w:rsidR="00520E91" w:rsidRPr="00D3555F" w:rsidRDefault="00520E91" w:rsidP="00520E91">
      <w:pPr>
        <w:spacing w:line="276" w:lineRule="auto"/>
        <w:jc w:val="both"/>
        <w:rPr>
          <w:sz w:val="22"/>
        </w:rPr>
      </w:pPr>
      <w:r w:rsidRPr="00D3555F">
        <w:rPr>
          <w:sz w:val="22"/>
        </w:rPr>
        <w:t xml:space="preserve">The baseline bus considered was a </w:t>
      </w:r>
      <w:r w:rsidRPr="00D3555F">
        <w:rPr>
          <w:b/>
          <w:sz w:val="22"/>
        </w:rPr>
        <w:t>Euro V diesel bus</w:t>
      </w:r>
      <w:r w:rsidRPr="00D3555F">
        <w:rPr>
          <w:sz w:val="22"/>
        </w:rPr>
        <w:t>, with a final price of USD 200.000, considering taxes. The alternative electric bus considered for this analysis, is the 12m BYD K9</w:t>
      </w:r>
      <w:r w:rsidRPr="00D3555F">
        <w:rPr>
          <w:rStyle w:val="Refdenotaalpie"/>
          <w:sz w:val="22"/>
        </w:rPr>
        <w:footnoteReference w:id="18"/>
      </w:r>
      <w:r w:rsidRPr="00D3555F">
        <w:rPr>
          <w:sz w:val="22"/>
        </w:rPr>
        <w:t>, with a total price of USD 590.000, considering taxes. In both cases, considering that a big fleet will be purchased (as recommendation by vendors), a 5% discount was considered.</w:t>
      </w:r>
    </w:p>
    <w:p w14:paraId="35A984A7" w14:textId="77777777" w:rsidR="00520E91" w:rsidRPr="00D3555F" w:rsidRDefault="00520E91" w:rsidP="00520E91">
      <w:pPr>
        <w:spacing w:line="276" w:lineRule="auto"/>
        <w:jc w:val="both"/>
        <w:rPr>
          <w:sz w:val="22"/>
        </w:rPr>
      </w:pPr>
    </w:p>
    <w:p w14:paraId="4352C380" w14:textId="77777777" w:rsidR="00520E91" w:rsidRPr="00D3555F" w:rsidRDefault="00520E91" w:rsidP="00520E91">
      <w:pPr>
        <w:spacing w:line="276" w:lineRule="auto"/>
        <w:jc w:val="both"/>
        <w:rPr>
          <w:sz w:val="22"/>
        </w:rPr>
      </w:pPr>
      <w:r w:rsidRPr="00D3555F">
        <w:rPr>
          <w:sz w:val="22"/>
        </w:rPr>
        <w:t>In the case of Regional Chile, an upfront subsidy of 9,500,000 CLP (13,971 USD) is considered for both technologies as part of a national public bus renovation program (</w:t>
      </w:r>
      <w:r w:rsidRPr="00D3555F">
        <w:rPr>
          <w:i/>
          <w:sz w:val="22"/>
        </w:rPr>
        <w:t>renueva tu micro</w:t>
      </w:r>
      <w:r w:rsidRPr="00D3555F">
        <w:rPr>
          <w:sz w:val="22"/>
        </w:rPr>
        <w:t>)</w:t>
      </w:r>
      <w:r w:rsidRPr="00D3555F">
        <w:rPr>
          <w:rStyle w:val="Refdenotaalpie"/>
          <w:sz w:val="22"/>
        </w:rPr>
        <w:footnoteReference w:id="19"/>
      </w:r>
      <w:r w:rsidRPr="00D3555F">
        <w:rPr>
          <w:sz w:val="22"/>
        </w:rPr>
        <w:t>.</w:t>
      </w:r>
    </w:p>
    <w:p w14:paraId="5922CE41" w14:textId="77777777" w:rsidR="00520E91" w:rsidRPr="00D3555F" w:rsidRDefault="00520E91" w:rsidP="00520E91">
      <w:pPr>
        <w:spacing w:line="276" w:lineRule="auto"/>
        <w:jc w:val="both"/>
        <w:rPr>
          <w:sz w:val="22"/>
        </w:rPr>
      </w:pPr>
      <w:r w:rsidRPr="00D3555F">
        <w:rPr>
          <w:sz w:val="22"/>
        </w:rPr>
        <w:t>Additional infrastructure costs of USD 10.000 per bus, were considered for electric buses, and include the BYD slow charging equipment (5.5 – 6 hours/charge). No costs were considered for leasing of batteries.</w:t>
      </w:r>
    </w:p>
    <w:p w14:paraId="274F7BC4" w14:textId="77777777" w:rsidR="00520E91" w:rsidRPr="00D3555F" w:rsidRDefault="00520E91" w:rsidP="00520E91">
      <w:pPr>
        <w:spacing w:line="276" w:lineRule="auto"/>
        <w:jc w:val="both"/>
        <w:rPr>
          <w:sz w:val="22"/>
        </w:rPr>
      </w:pPr>
    </w:p>
    <w:p w14:paraId="44C8D598" w14:textId="50F32888" w:rsidR="00520E91" w:rsidRPr="00D3555F" w:rsidRDefault="00520E91" w:rsidP="00520E91">
      <w:pPr>
        <w:spacing w:line="276" w:lineRule="auto"/>
        <w:jc w:val="both"/>
        <w:rPr>
          <w:sz w:val="22"/>
        </w:rPr>
      </w:pPr>
      <w:r w:rsidRPr="00D3555F">
        <w:rPr>
          <w:sz w:val="22"/>
        </w:rPr>
        <w:t>Maintenance costs were assumed equivalent in both technologies.</w:t>
      </w:r>
      <w:r w:rsidR="00AC6571" w:rsidRPr="00D3555F">
        <w:rPr>
          <w:sz w:val="22"/>
        </w:rPr>
        <w:t xml:space="preserve"> </w:t>
      </w:r>
      <w:r w:rsidRPr="00D3555F">
        <w:rPr>
          <w:sz w:val="22"/>
        </w:rPr>
        <w:t>Other costs or financial flows not considered in the analysis, such as income, salaries, tires, and others, were not included and are assumed equal for both options.</w:t>
      </w:r>
    </w:p>
    <w:p w14:paraId="67B705E1" w14:textId="77777777" w:rsidR="00520E91" w:rsidRPr="00D3555F" w:rsidRDefault="00520E91" w:rsidP="00520E91">
      <w:pPr>
        <w:spacing w:line="276" w:lineRule="auto"/>
        <w:jc w:val="both"/>
        <w:rPr>
          <w:sz w:val="22"/>
        </w:rPr>
      </w:pPr>
    </w:p>
    <w:p w14:paraId="73696486" w14:textId="77777777" w:rsidR="00520E91" w:rsidRPr="00D3555F" w:rsidRDefault="00520E91" w:rsidP="00520E91">
      <w:pPr>
        <w:spacing w:line="276" w:lineRule="auto"/>
        <w:jc w:val="both"/>
        <w:rPr>
          <w:sz w:val="22"/>
        </w:rPr>
      </w:pPr>
      <w:r w:rsidRPr="00D3555F">
        <w:rPr>
          <w:sz w:val="22"/>
        </w:rPr>
        <w:t>The following table summarizes the main data and parameters considers for the analysis of electric buses for the public transport system in Regional Chile.</w:t>
      </w:r>
    </w:p>
    <w:p w14:paraId="2D425614" w14:textId="77777777" w:rsidR="00520E91" w:rsidRPr="00D3555F" w:rsidRDefault="00520E91" w:rsidP="00520E91">
      <w:pPr>
        <w:keepNext/>
        <w:spacing w:line="276" w:lineRule="auto"/>
        <w:jc w:val="both"/>
        <w:rPr>
          <w:b/>
          <w:sz w:val="22"/>
        </w:rPr>
      </w:pPr>
    </w:p>
    <w:p w14:paraId="64ECF83B" w14:textId="77777777" w:rsidR="00520E91" w:rsidRPr="00D3555F" w:rsidRDefault="00520E91" w:rsidP="00520E91">
      <w:pPr>
        <w:keepNext/>
        <w:spacing w:line="276" w:lineRule="auto"/>
        <w:jc w:val="both"/>
        <w:rPr>
          <w:b/>
          <w:sz w:val="22"/>
        </w:rPr>
      </w:pPr>
      <w:r w:rsidRPr="00D3555F">
        <w:rPr>
          <w:b/>
          <w:sz w:val="22"/>
        </w:rPr>
        <w:t>Data and parameters:</w:t>
      </w:r>
    </w:p>
    <w:p w14:paraId="71FBEDC3" w14:textId="77777777" w:rsidR="00520E91" w:rsidRPr="00D3555F" w:rsidRDefault="00520E91" w:rsidP="00520E91">
      <w:pPr>
        <w:keepNext/>
        <w:spacing w:line="276" w:lineRule="auto"/>
        <w:jc w:val="both"/>
        <w:rPr>
          <w:b/>
          <w:sz w:val="22"/>
        </w:rPr>
      </w:pPr>
    </w:p>
    <w:tbl>
      <w:tblPr>
        <w:tblW w:w="5000" w:type="pct"/>
        <w:jc w:val="center"/>
        <w:tblCellMar>
          <w:left w:w="70" w:type="dxa"/>
          <w:right w:w="70" w:type="dxa"/>
        </w:tblCellMar>
        <w:tblLook w:val="04A0" w:firstRow="1" w:lastRow="0" w:firstColumn="1" w:lastColumn="0" w:noHBand="0" w:noVBand="1"/>
      </w:tblPr>
      <w:tblGrid>
        <w:gridCol w:w="3031"/>
        <w:gridCol w:w="2019"/>
        <w:gridCol w:w="1435"/>
        <w:gridCol w:w="1624"/>
        <w:gridCol w:w="1435"/>
      </w:tblGrid>
      <w:tr w:rsidR="00520E91" w:rsidRPr="00520E91" w14:paraId="62DEE970" w14:textId="77777777" w:rsidTr="00AC6571">
        <w:trPr>
          <w:cantSplit/>
          <w:trHeight w:val="397"/>
          <w:jc w:val="center"/>
        </w:trPr>
        <w:tc>
          <w:tcPr>
            <w:tcW w:w="2127" w:type="dxa"/>
            <w:tcBorders>
              <w:top w:val="nil"/>
              <w:left w:val="nil"/>
              <w:bottom w:val="nil"/>
              <w:right w:val="nil"/>
            </w:tcBorders>
            <w:shd w:val="clear" w:color="auto" w:fill="auto"/>
            <w:noWrap/>
            <w:vAlign w:val="center"/>
            <w:hideMark/>
          </w:tcPr>
          <w:p w14:paraId="68DD351E" w14:textId="77777777" w:rsidR="00520E91" w:rsidRPr="00520E91" w:rsidRDefault="00520E91" w:rsidP="00520E91">
            <w:pPr>
              <w:keepNext/>
              <w:spacing w:line="276" w:lineRule="auto"/>
              <w:jc w:val="center"/>
              <w:rPr>
                <w:b/>
                <w:lang w:eastAsia="es-CL"/>
              </w:rPr>
            </w:pPr>
            <w:r w:rsidRPr="00520E91">
              <w:rPr>
                <w:b/>
                <w:lang w:eastAsia="es-CL"/>
              </w:rPr>
              <w:t>ITEM</w:t>
            </w:r>
          </w:p>
        </w:tc>
        <w:tc>
          <w:tcPr>
            <w:tcW w:w="2409" w:type="dxa"/>
            <w:gridSpan w:val="2"/>
            <w:tcBorders>
              <w:top w:val="single" w:sz="4" w:space="0" w:color="auto"/>
              <w:left w:val="nil"/>
              <w:bottom w:val="double" w:sz="4" w:space="0" w:color="auto"/>
              <w:right w:val="nil"/>
            </w:tcBorders>
            <w:shd w:val="clear" w:color="auto" w:fill="auto"/>
            <w:noWrap/>
            <w:vAlign w:val="center"/>
            <w:hideMark/>
          </w:tcPr>
          <w:p w14:paraId="094BB3AB" w14:textId="77777777" w:rsidR="00520E91" w:rsidRPr="00520E91" w:rsidRDefault="00520E91" w:rsidP="00520E91">
            <w:pPr>
              <w:keepNext/>
              <w:spacing w:line="276" w:lineRule="auto"/>
              <w:jc w:val="center"/>
              <w:rPr>
                <w:b/>
                <w:bCs/>
                <w:color w:val="000000"/>
                <w:lang w:eastAsia="es-CL"/>
              </w:rPr>
            </w:pPr>
            <w:r w:rsidRPr="00520E91">
              <w:rPr>
                <w:b/>
                <w:bCs/>
                <w:color w:val="000000"/>
                <w:lang w:eastAsia="es-CL"/>
              </w:rPr>
              <w:t>Baseline</w:t>
            </w:r>
          </w:p>
        </w:tc>
        <w:tc>
          <w:tcPr>
            <w:tcW w:w="2127" w:type="dxa"/>
            <w:gridSpan w:val="2"/>
            <w:tcBorders>
              <w:top w:val="single" w:sz="4" w:space="0" w:color="auto"/>
              <w:left w:val="nil"/>
              <w:bottom w:val="double" w:sz="4" w:space="0" w:color="auto"/>
              <w:right w:val="nil"/>
            </w:tcBorders>
            <w:shd w:val="clear" w:color="auto" w:fill="auto"/>
            <w:noWrap/>
            <w:vAlign w:val="center"/>
            <w:hideMark/>
          </w:tcPr>
          <w:p w14:paraId="38384C96" w14:textId="77777777" w:rsidR="00520E91" w:rsidRPr="00520E91" w:rsidRDefault="00520E91" w:rsidP="00520E91">
            <w:pPr>
              <w:keepNext/>
              <w:spacing w:line="276" w:lineRule="auto"/>
              <w:jc w:val="center"/>
              <w:rPr>
                <w:b/>
                <w:bCs/>
                <w:color w:val="000000"/>
                <w:lang w:eastAsia="es-CL"/>
              </w:rPr>
            </w:pPr>
            <w:r w:rsidRPr="00520E91">
              <w:rPr>
                <w:b/>
                <w:bCs/>
                <w:color w:val="000000"/>
                <w:lang w:eastAsia="es-CL"/>
              </w:rPr>
              <w:t>Project</w:t>
            </w:r>
          </w:p>
        </w:tc>
      </w:tr>
      <w:tr w:rsidR="00520E91" w:rsidRPr="00520E91" w14:paraId="53918256" w14:textId="77777777" w:rsidTr="00AC6571">
        <w:trPr>
          <w:cantSplit/>
          <w:trHeight w:val="397"/>
          <w:jc w:val="center"/>
        </w:trPr>
        <w:tc>
          <w:tcPr>
            <w:tcW w:w="2127" w:type="dxa"/>
            <w:tcBorders>
              <w:top w:val="nil"/>
              <w:left w:val="nil"/>
              <w:bottom w:val="nil"/>
              <w:right w:val="nil"/>
            </w:tcBorders>
            <w:shd w:val="clear" w:color="auto" w:fill="auto"/>
            <w:noWrap/>
            <w:vAlign w:val="center"/>
            <w:hideMark/>
          </w:tcPr>
          <w:p w14:paraId="1CAE4A74" w14:textId="77777777" w:rsidR="00520E91" w:rsidRPr="00520E91" w:rsidRDefault="00520E91" w:rsidP="00520E91">
            <w:pPr>
              <w:keepNext/>
              <w:spacing w:line="276" w:lineRule="auto"/>
              <w:jc w:val="both"/>
              <w:rPr>
                <w:color w:val="000000"/>
                <w:lang w:eastAsia="es-CL"/>
              </w:rPr>
            </w:pPr>
            <w:r w:rsidRPr="00520E91">
              <w:rPr>
                <w:color w:val="000000"/>
                <w:lang w:eastAsia="es-CL"/>
              </w:rPr>
              <w:t>Vehicle type</w:t>
            </w:r>
          </w:p>
        </w:tc>
        <w:tc>
          <w:tcPr>
            <w:tcW w:w="1417" w:type="dxa"/>
            <w:tcBorders>
              <w:top w:val="double" w:sz="4" w:space="0" w:color="auto"/>
              <w:left w:val="nil"/>
              <w:bottom w:val="nil"/>
              <w:right w:val="nil"/>
            </w:tcBorders>
            <w:shd w:val="clear" w:color="auto" w:fill="auto"/>
            <w:noWrap/>
            <w:vAlign w:val="center"/>
            <w:hideMark/>
          </w:tcPr>
          <w:p w14:paraId="656AF2AB" w14:textId="77777777" w:rsidR="00520E91" w:rsidRPr="00520E91" w:rsidRDefault="00520E91" w:rsidP="00520E91">
            <w:pPr>
              <w:keepNext/>
              <w:spacing w:line="276" w:lineRule="auto"/>
              <w:jc w:val="right"/>
              <w:rPr>
                <w:color w:val="000000"/>
                <w:lang w:eastAsia="es-CL"/>
              </w:rPr>
            </w:pPr>
            <w:r w:rsidRPr="00520E91">
              <w:rPr>
                <w:color w:val="000000"/>
                <w:lang w:eastAsia="es-CL"/>
              </w:rPr>
              <w:t>Diesel Euro V</w:t>
            </w:r>
          </w:p>
        </w:tc>
        <w:tc>
          <w:tcPr>
            <w:tcW w:w="992" w:type="dxa"/>
            <w:tcBorders>
              <w:top w:val="double" w:sz="4" w:space="0" w:color="auto"/>
              <w:left w:val="nil"/>
              <w:bottom w:val="nil"/>
              <w:right w:val="nil"/>
            </w:tcBorders>
            <w:shd w:val="clear" w:color="auto" w:fill="auto"/>
            <w:noWrap/>
            <w:vAlign w:val="center"/>
            <w:hideMark/>
          </w:tcPr>
          <w:p w14:paraId="52EC829B" w14:textId="77777777" w:rsidR="00520E91" w:rsidRPr="00520E91" w:rsidRDefault="00520E91" w:rsidP="00520E91">
            <w:pPr>
              <w:keepNext/>
              <w:spacing w:line="276" w:lineRule="auto"/>
              <w:jc w:val="right"/>
              <w:rPr>
                <w:i/>
                <w:color w:val="000000"/>
                <w:lang w:eastAsia="es-CL"/>
              </w:rPr>
            </w:pPr>
          </w:p>
        </w:tc>
        <w:tc>
          <w:tcPr>
            <w:tcW w:w="1134" w:type="dxa"/>
            <w:tcBorders>
              <w:top w:val="double" w:sz="4" w:space="0" w:color="auto"/>
              <w:left w:val="nil"/>
              <w:bottom w:val="nil"/>
              <w:right w:val="nil"/>
            </w:tcBorders>
            <w:shd w:val="clear" w:color="auto" w:fill="auto"/>
            <w:noWrap/>
            <w:vAlign w:val="center"/>
            <w:hideMark/>
          </w:tcPr>
          <w:p w14:paraId="565B5125" w14:textId="77777777" w:rsidR="00520E91" w:rsidRPr="00520E91" w:rsidRDefault="00520E91" w:rsidP="00520E91">
            <w:pPr>
              <w:keepNext/>
              <w:spacing w:line="276" w:lineRule="auto"/>
              <w:jc w:val="right"/>
              <w:rPr>
                <w:color w:val="000000"/>
                <w:lang w:eastAsia="es-CL"/>
              </w:rPr>
            </w:pPr>
            <w:r w:rsidRPr="00520E91">
              <w:rPr>
                <w:color w:val="000000"/>
                <w:lang w:eastAsia="es-CL"/>
              </w:rPr>
              <w:t>Electric</w:t>
            </w:r>
          </w:p>
        </w:tc>
        <w:tc>
          <w:tcPr>
            <w:tcW w:w="993" w:type="dxa"/>
            <w:tcBorders>
              <w:top w:val="double" w:sz="4" w:space="0" w:color="auto"/>
              <w:left w:val="nil"/>
              <w:bottom w:val="nil"/>
              <w:right w:val="nil"/>
            </w:tcBorders>
            <w:shd w:val="clear" w:color="auto" w:fill="auto"/>
            <w:noWrap/>
            <w:vAlign w:val="center"/>
            <w:hideMark/>
          </w:tcPr>
          <w:p w14:paraId="0844D44F" w14:textId="77777777" w:rsidR="00520E91" w:rsidRPr="00520E91" w:rsidRDefault="00520E91" w:rsidP="00520E91">
            <w:pPr>
              <w:keepNext/>
              <w:spacing w:line="276" w:lineRule="auto"/>
              <w:jc w:val="right"/>
              <w:rPr>
                <w:i/>
                <w:color w:val="000000"/>
                <w:lang w:eastAsia="es-CL"/>
              </w:rPr>
            </w:pPr>
          </w:p>
        </w:tc>
      </w:tr>
      <w:tr w:rsidR="00520E91" w:rsidRPr="00520E91" w14:paraId="5B23C21B" w14:textId="77777777" w:rsidTr="00AC6571">
        <w:trPr>
          <w:cantSplit/>
          <w:trHeight w:val="397"/>
          <w:jc w:val="center"/>
        </w:trPr>
        <w:tc>
          <w:tcPr>
            <w:tcW w:w="2127" w:type="dxa"/>
            <w:tcBorders>
              <w:top w:val="nil"/>
              <w:left w:val="nil"/>
              <w:bottom w:val="nil"/>
              <w:right w:val="nil"/>
            </w:tcBorders>
            <w:shd w:val="clear" w:color="auto" w:fill="auto"/>
            <w:noWrap/>
            <w:vAlign w:val="center"/>
            <w:hideMark/>
          </w:tcPr>
          <w:p w14:paraId="1041FA75" w14:textId="77777777" w:rsidR="00520E91" w:rsidRPr="00520E91" w:rsidRDefault="00520E91" w:rsidP="00520E91">
            <w:pPr>
              <w:keepNext/>
              <w:spacing w:line="276" w:lineRule="auto"/>
              <w:jc w:val="both"/>
              <w:rPr>
                <w:color w:val="000000"/>
                <w:lang w:eastAsia="es-CL"/>
              </w:rPr>
            </w:pPr>
            <w:r w:rsidRPr="00520E91">
              <w:rPr>
                <w:color w:val="000000"/>
                <w:lang w:eastAsia="es-CL"/>
              </w:rPr>
              <w:t>Energy source</w:t>
            </w:r>
          </w:p>
        </w:tc>
        <w:tc>
          <w:tcPr>
            <w:tcW w:w="1417" w:type="dxa"/>
            <w:tcBorders>
              <w:top w:val="nil"/>
              <w:left w:val="nil"/>
              <w:bottom w:val="nil"/>
              <w:right w:val="nil"/>
            </w:tcBorders>
            <w:shd w:val="clear" w:color="auto" w:fill="auto"/>
            <w:noWrap/>
            <w:vAlign w:val="center"/>
            <w:hideMark/>
          </w:tcPr>
          <w:p w14:paraId="4E320C7B" w14:textId="77777777" w:rsidR="00520E91" w:rsidRPr="00520E91" w:rsidRDefault="00520E91" w:rsidP="00520E91">
            <w:pPr>
              <w:keepNext/>
              <w:spacing w:line="276" w:lineRule="auto"/>
              <w:jc w:val="right"/>
              <w:rPr>
                <w:color w:val="000000"/>
                <w:lang w:eastAsia="es-CL"/>
              </w:rPr>
            </w:pPr>
            <w:r w:rsidRPr="00520E91">
              <w:rPr>
                <w:color w:val="000000"/>
                <w:lang w:eastAsia="es-CL"/>
              </w:rPr>
              <w:t>Diesel</w:t>
            </w:r>
          </w:p>
        </w:tc>
        <w:tc>
          <w:tcPr>
            <w:tcW w:w="992" w:type="dxa"/>
            <w:tcBorders>
              <w:top w:val="nil"/>
              <w:left w:val="nil"/>
              <w:bottom w:val="nil"/>
              <w:right w:val="nil"/>
            </w:tcBorders>
            <w:shd w:val="clear" w:color="auto" w:fill="auto"/>
            <w:noWrap/>
            <w:vAlign w:val="center"/>
            <w:hideMark/>
          </w:tcPr>
          <w:p w14:paraId="7115AA70" w14:textId="77777777" w:rsidR="00520E91" w:rsidRPr="00520E91" w:rsidRDefault="00520E91" w:rsidP="00520E91">
            <w:pPr>
              <w:keepNext/>
              <w:spacing w:line="276" w:lineRule="auto"/>
              <w:jc w:val="right"/>
              <w:rPr>
                <w:i/>
                <w:color w:val="000000"/>
                <w:lang w:eastAsia="es-CL"/>
              </w:rPr>
            </w:pPr>
          </w:p>
        </w:tc>
        <w:tc>
          <w:tcPr>
            <w:tcW w:w="1134" w:type="dxa"/>
            <w:tcBorders>
              <w:top w:val="nil"/>
              <w:left w:val="nil"/>
              <w:bottom w:val="nil"/>
              <w:right w:val="nil"/>
            </w:tcBorders>
            <w:shd w:val="clear" w:color="auto" w:fill="auto"/>
            <w:noWrap/>
            <w:vAlign w:val="center"/>
            <w:hideMark/>
          </w:tcPr>
          <w:p w14:paraId="67389022" w14:textId="77777777" w:rsidR="00520E91" w:rsidRPr="00520E91" w:rsidRDefault="00520E91" w:rsidP="00520E91">
            <w:pPr>
              <w:keepNext/>
              <w:spacing w:line="276" w:lineRule="auto"/>
              <w:jc w:val="right"/>
              <w:rPr>
                <w:color w:val="000000"/>
                <w:lang w:eastAsia="es-CL"/>
              </w:rPr>
            </w:pPr>
            <w:r w:rsidRPr="00520E91">
              <w:rPr>
                <w:color w:val="000000"/>
                <w:lang w:eastAsia="es-CL"/>
              </w:rPr>
              <w:t>Electricity</w:t>
            </w:r>
          </w:p>
        </w:tc>
        <w:tc>
          <w:tcPr>
            <w:tcW w:w="993" w:type="dxa"/>
            <w:tcBorders>
              <w:top w:val="nil"/>
              <w:left w:val="nil"/>
              <w:bottom w:val="nil"/>
              <w:right w:val="nil"/>
            </w:tcBorders>
            <w:shd w:val="clear" w:color="auto" w:fill="auto"/>
            <w:noWrap/>
            <w:vAlign w:val="center"/>
            <w:hideMark/>
          </w:tcPr>
          <w:p w14:paraId="7FFE5585" w14:textId="77777777" w:rsidR="00520E91" w:rsidRPr="00520E91" w:rsidRDefault="00520E91" w:rsidP="00520E91">
            <w:pPr>
              <w:keepNext/>
              <w:spacing w:line="276" w:lineRule="auto"/>
              <w:jc w:val="right"/>
              <w:rPr>
                <w:i/>
                <w:color w:val="000000"/>
                <w:lang w:eastAsia="es-CL"/>
              </w:rPr>
            </w:pPr>
          </w:p>
        </w:tc>
      </w:tr>
      <w:tr w:rsidR="00520E91" w:rsidRPr="00520E91" w14:paraId="678500A9" w14:textId="77777777" w:rsidTr="00AC6571">
        <w:trPr>
          <w:cantSplit/>
          <w:trHeight w:val="397"/>
          <w:jc w:val="center"/>
        </w:trPr>
        <w:tc>
          <w:tcPr>
            <w:tcW w:w="2127" w:type="dxa"/>
            <w:tcBorders>
              <w:top w:val="nil"/>
              <w:left w:val="nil"/>
              <w:bottom w:val="nil"/>
              <w:right w:val="nil"/>
            </w:tcBorders>
            <w:shd w:val="clear" w:color="auto" w:fill="auto"/>
            <w:noWrap/>
            <w:vAlign w:val="center"/>
            <w:hideMark/>
          </w:tcPr>
          <w:p w14:paraId="05DA6A24" w14:textId="77777777" w:rsidR="00520E91" w:rsidRPr="00520E91" w:rsidRDefault="00520E91" w:rsidP="00520E91">
            <w:pPr>
              <w:keepNext/>
              <w:spacing w:line="276" w:lineRule="auto"/>
              <w:jc w:val="both"/>
              <w:rPr>
                <w:color w:val="000000"/>
                <w:lang w:eastAsia="es-CL"/>
              </w:rPr>
            </w:pPr>
            <w:r w:rsidRPr="00520E91">
              <w:rPr>
                <w:color w:val="000000"/>
                <w:lang w:eastAsia="es-CL"/>
              </w:rPr>
              <w:t>Useful life</w:t>
            </w:r>
          </w:p>
        </w:tc>
        <w:tc>
          <w:tcPr>
            <w:tcW w:w="1417" w:type="dxa"/>
            <w:tcBorders>
              <w:top w:val="nil"/>
              <w:left w:val="nil"/>
              <w:bottom w:val="nil"/>
              <w:right w:val="nil"/>
            </w:tcBorders>
            <w:shd w:val="clear" w:color="auto" w:fill="auto"/>
            <w:noWrap/>
            <w:vAlign w:val="center"/>
            <w:hideMark/>
          </w:tcPr>
          <w:p w14:paraId="2726A2DF" w14:textId="77777777" w:rsidR="00520E91" w:rsidRPr="00520E91" w:rsidRDefault="00520E91" w:rsidP="00520E91">
            <w:pPr>
              <w:keepNext/>
              <w:spacing w:line="276" w:lineRule="auto"/>
              <w:jc w:val="right"/>
              <w:rPr>
                <w:color w:val="000000"/>
                <w:lang w:eastAsia="es-CL"/>
              </w:rPr>
            </w:pPr>
            <w:r w:rsidRPr="00520E91">
              <w:rPr>
                <w:color w:val="000000"/>
                <w:lang w:eastAsia="es-CL"/>
              </w:rPr>
              <w:t>10</w:t>
            </w:r>
          </w:p>
        </w:tc>
        <w:tc>
          <w:tcPr>
            <w:tcW w:w="992" w:type="dxa"/>
            <w:tcBorders>
              <w:top w:val="nil"/>
              <w:left w:val="nil"/>
              <w:bottom w:val="nil"/>
              <w:right w:val="nil"/>
            </w:tcBorders>
            <w:shd w:val="clear" w:color="auto" w:fill="auto"/>
            <w:noWrap/>
            <w:vAlign w:val="center"/>
            <w:hideMark/>
          </w:tcPr>
          <w:p w14:paraId="10431CE8" w14:textId="77777777" w:rsidR="00520E91" w:rsidRPr="00520E91" w:rsidRDefault="00520E91" w:rsidP="00520E91">
            <w:pPr>
              <w:keepNext/>
              <w:spacing w:line="276" w:lineRule="auto"/>
              <w:jc w:val="right"/>
              <w:rPr>
                <w:i/>
                <w:color w:val="000000"/>
                <w:lang w:eastAsia="es-CL"/>
              </w:rPr>
            </w:pPr>
            <w:r w:rsidRPr="00520E91">
              <w:rPr>
                <w:i/>
                <w:color w:val="000000"/>
                <w:lang w:eastAsia="es-CL"/>
              </w:rPr>
              <w:t>years</w:t>
            </w:r>
          </w:p>
        </w:tc>
        <w:tc>
          <w:tcPr>
            <w:tcW w:w="1134" w:type="dxa"/>
            <w:tcBorders>
              <w:top w:val="nil"/>
              <w:left w:val="nil"/>
              <w:bottom w:val="nil"/>
              <w:right w:val="nil"/>
            </w:tcBorders>
            <w:shd w:val="clear" w:color="auto" w:fill="auto"/>
            <w:noWrap/>
            <w:vAlign w:val="center"/>
            <w:hideMark/>
          </w:tcPr>
          <w:p w14:paraId="79B8A63A" w14:textId="77777777" w:rsidR="00520E91" w:rsidRPr="00520E91" w:rsidRDefault="00520E91" w:rsidP="00520E91">
            <w:pPr>
              <w:keepNext/>
              <w:spacing w:line="276" w:lineRule="auto"/>
              <w:jc w:val="right"/>
              <w:rPr>
                <w:color w:val="000000"/>
                <w:lang w:eastAsia="es-CL"/>
              </w:rPr>
            </w:pPr>
            <w:r w:rsidRPr="00520E91">
              <w:rPr>
                <w:color w:val="000000"/>
                <w:lang w:eastAsia="es-CL"/>
              </w:rPr>
              <w:t xml:space="preserve">14 </w:t>
            </w:r>
          </w:p>
        </w:tc>
        <w:tc>
          <w:tcPr>
            <w:tcW w:w="993" w:type="dxa"/>
            <w:tcBorders>
              <w:top w:val="nil"/>
              <w:left w:val="nil"/>
              <w:bottom w:val="nil"/>
              <w:right w:val="nil"/>
            </w:tcBorders>
            <w:shd w:val="clear" w:color="auto" w:fill="auto"/>
            <w:noWrap/>
            <w:vAlign w:val="center"/>
            <w:hideMark/>
          </w:tcPr>
          <w:p w14:paraId="3BCDF6E2" w14:textId="77777777" w:rsidR="00520E91" w:rsidRPr="00520E91" w:rsidRDefault="00520E91" w:rsidP="00520E91">
            <w:pPr>
              <w:keepNext/>
              <w:spacing w:line="276" w:lineRule="auto"/>
              <w:jc w:val="right"/>
              <w:rPr>
                <w:i/>
                <w:color w:val="000000"/>
                <w:lang w:eastAsia="es-CL"/>
              </w:rPr>
            </w:pPr>
            <w:r w:rsidRPr="00520E91">
              <w:rPr>
                <w:i/>
                <w:color w:val="000000"/>
                <w:lang w:eastAsia="es-CL"/>
              </w:rPr>
              <w:t>years</w:t>
            </w:r>
          </w:p>
        </w:tc>
      </w:tr>
      <w:tr w:rsidR="00520E91" w:rsidRPr="00520E91" w14:paraId="5422211E" w14:textId="77777777" w:rsidTr="00AC6571">
        <w:trPr>
          <w:cantSplit/>
          <w:trHeight w:val="397"/>
          <w:jc w:val="center"/>
        </w:trPr>
        <w:tc>
          <w:tcPr>
            <w:tcW w:w="2127" w:type="dxa"/>
            <w:tcBorders>
              <w:top w:val="nil"/>
              <w:left w:val="nil"/>
              <w:bottom w:val="nil"/>
              <w:right w:val="nil"/>
            </w:tcBorders>
            <w:shd w:val="clear" w:color="auto" w:fill="auto"/>
            <w:noWrap/>
            <w:vAlign w:val="center"/>
            <w:hideMark/>
          </w:tcPr>
          <w:p w14:paraId="747734F3" w14:textId="77777777" w:rsidR="00520E91" w:rsidRPr="00520E91" w:rsidRDefault="00520E91" w:rsidP="00520E91">
            <w:pPr>
              <w:keepNext/>
              <w:spacing w:line="276" w:lineRule="auto"/>
              <w:jc w:val="both"/>
              <w:rPr>
                <w:color w:val="000000"/>
                <w:lang w:eastAsia="es-CL"/>
              </w:rPr>
            </w:pPr>
            <w:r w:rsidRPr="00520E91">
              <w:rPr>
                <w:color w:val="000000"/>
                <w:lang w:eastAsia="es-CL"/>
              </w:rPr>
              <w:t>Performance</w:t>
            </w:r>
          </w:p>
        </w:tc>
        <w:tc>
          <w:tcPr>
            <w:tcW w:w="1417" w:type="dxa"/>
            <w:tcBorders>
              <w:top w:val="nil"/>
              <w:left w:val="nil"/>
              <w:bottom w:val="nil"/>
              <w:right w:val="nil"/>
            </w:tcBorders>
            <w:shd w:val="clear" w:color="auto" w:fill="auto"/>
            <w:noWrap/>
            <w:vAlign w:val="center"/>
            <w:hideMark/>
          </w:tcPr>
          <w:p w14:paraId="1C373B27" w14:textId="77777777" w:rsidR="00520E91" w:rsidRPr="00520E91" w:rsidRDefault="00520E91" w:rsidP="00520E91">
            <w:pPr>
              <w:keepNext/>
              <w:spacing w:line="276" w:lineRule="auto"/>
              <w:jc w:val="right"/>
              <w:rPr>
                <w:color w:val="000000"/>
                <w:lang w:eastAsia="es-CL"/>
              </w:rPr>
            </w:pPr>
            <w:r w:rsidRPr="00520E91">
              <w:rPr>
                <w:color w:val="000000"/>
                <w:lang w:eastAsia="es-CL"/>
              </w:rPr>
              <w:t>2.46</w:t>
            </w:r>
          </w:p>
        </w:tc>
        <w:tc>
          <w:tcPr>
            <w:tcW w:w="992" w:type="dxa"/>
            <w:tcBorders>
              <w:top w:val="nil"/>
              <w:left w:val="nil"/>
              <w:bottom w:val="nil"/>
              <w:right w:val="nil"/>
            </w:tcBorders>
            <w:shd w:val="clear" w:color="auto" w:fill="auto"/>
            <w:noWrap/>
            <w:vAlign w:val="center"/>
            <w:hideMark/>
          </w:tcPr>
          <w:p w14:paraId="0DE4F7CD" w14:textId="77777777" w:rsidR="00520E91" w:rsidRPr="00520E91" w:rsidRDefault="00520E91" w:rsidP="00520E91">
            <w:pPr>
              <w:keepNext/>
              <w:spacing w:line="276" w:lineRule="auto"/>
              <w:jc w:val="right"/>
              <w:rPr>
                <w:i/>
                <w:color w:val="000000"/>
                <w:lang w:eastAsia="es-CL"/>
              </w:rPr>
            </w:pPr>
            <w:r w:rsidRPr="00520E91">
              <w:rPr>
                <w:i/>
                <w:color w:val="000000"/>
                <w:lang w:eastAsia="es-CL"/>
              </w:rPr>
              <w:t>km/liter</w:t>
            </w:r>
          </w:p>
        </w:tc>
        <w:tc>
          <w:tcPr>
            <w:tcW w:w="1134" w:type="dxa"/>
            <w:tcBorders>
              <w:top w:val="nil"/>
              <w:left w:val="nil"/>
              <w:bottom w:val="nil"/>
              <w:right w:val="nil"/>
            </w:tcBorders>
            <w:shd w:val="clear" w:color="auto" w:fill="auto"/>
            <w:noWrap/>
            <w:vAlign w:val="center"/>
          </w:tcPr>
          <w:p w14:paraId="24032288" w14:textId="77777777" w:rsidR="00520E91" w:rsidRPr="00520E91" w:rsidRDefault="00520E91" w:rsidP="00520E91">
            <w:pPr>
              <w:keepNext/>
              <w:spacing w:line="276" w:lineRule="auto"/>
              <w:jc w:val="right"/>
              <w:rPr>
                <w:color w:val="000000"/>
                <w:lang w:eastAsia="es-CL"/>
              </w:rPr>
            </w:pPr>
            <w:r w:rsidRPr="00520E91">
              <w:rPr>
                <w:color w:val="000000"/>
                <w:lang w:eastAsia="es-CL"/>
              </w:rPr>
              <w:t>1</w:t>
            </w:r>
          </w:p>
        </w:tc>
        <w:tc>
          <w:tcPr>
            <w:tcW w:w="993" w:type="dxa"/>
            <w:tcBorders>
              <w:top w:val="nil"/>
              <w:left w:val="nil"/>
              <w:bottom w:val="nil"/>
              <w:right w:val="nil"/>
            </w:tcBorders>
            <w:shd w:val="clear" w:color="auto" w:fill="auto"/>
            <w:noWrap/>
            <w:vAlign w:val="center"/>
            <w:hideMark/>
          </w:tcPr>
          <w:p w14:paraId="27507195" w14:textId="77777777" w:rsidR="00520E91" w:rsidRPr="00520E91" w:rsidRDefault="00520E91" w:rsidP="00520E91">
            <w:pPr>
              <w:keepNext/>
              <w:spacing w:line="276" w:lineRule="auto"/>
              <w:jc w:val="right"/>
              <w:rPr>
                <w:i/>
                <w:color w:val="000000"/>
                <w:lang w:eastAsia="es-CL"/>
              </w:rPr>
            </w:pPr>
            <w:r w:rsidRPr="00520E91">
              <w:rPr>
                <w:i/>
                <w:color w:val="000000"/>
                <w:lang w:eastAsia="es-CL"/>
              </w:rPr>
              <w:t>km/kWh</w:t>
            </w:r>
          </w:p>
        </w:tc>
      </w:tr>
      <w:tr w:rsidR="00520E91" w:rsidRPr="00520E91" w14:paraId="16F560A5" w14:textId="77777777" w:rsidTr="00AC6571">
        <w:trPr>
          <w:cantSplit/>
          <w:trHeight w:val="397"/>
          <w:jc w:val="center"/>
        </w:trPr>
        <w:tc>
          <w:tcPr>
            <w:tcW w:w="2127" w:type="dxa"/>
            <w:tcBorders>
              <w:top w:val="nil"/>
              <w:left w:val="nil"/>
              <w:bottom w:val="nil"/>
              <w:right w:val="nil"/>
            </w:tcBorders>
            <w:shd w:val="clear" w:color="auto" w:fill="auto"/>
            <w:noWrap/>
            <w:vAlign w:val="center"/>
            <w:hideMark/>
          </w:tcPr>
          <w:p w14:paraId="3C5D5A62" w14:textId="77777777" w:rsidR="00520E91" w:rsidRPr="00520E91" w:rsidRDefault="00520E91" w:rsidP="00520E91">
            <w:pPr>
              <w:keepNext/>
              <w:spacing w:line="276" w:lineRule="auto"/>
              <w:jc w:val="both"/>
              <w:rPr>
                <w:color w:val="000000"/>
                <w:lang w:eastAsia="es-CL"/>
              </w:rPr>
            </w:pPr>
            <w:r w:rsidRPr="00520E91">
              <w:rPr>
                <w:color w:val="000000"/>
                <w:lang w:eastAsia="es-CL"/>
              </w:rPr>
              <w:t>Investment</w:t>
            </w:r>
          </w:p>
        </w:tc>
        <w:tc>
          <w:tcPr>
            <w:tcW w:w="1417" w:type="dxa"/>
            <w:tcBorders>
              <w:top w:val="nil"/>
              <w:left w:val="nil"/>
              <w:bottom w:val="nil"/>
              <w:right w:val="nil"/>
            </w:tcBorders>
            <w:shd w:val="clear" w:color="auto" w:fill="auto"/>
            <w:noWrap/>
            <w:vAlign w:val="center"/>
            <w:hideMark/>
          </w:tcPr>
          <w:p w14:paraId="64613D50" w14:textId="77777777" w:rsidR="00520E91" w:rsidRPr="00520E91" w:rsidRDefault="00520E91" w:rsidP="00520E91">
            <w:pPr>
              <w:keepNext/>
              <w:spacing w:line="276" w:lineRule="auto"/>
              <w:jc w:val="right"/>
              <w:rPr>
                <w:color w:val="000000"/>
                <w:lang w:eastAsia="es-CL"/>
              </w:rPr>
            </w:pPr>
            <w:r w:rsidRPr="00520E91">
              <w:rPr>
                <w:color w:val="000000"/>
                <w:lang w:eastAsia="es-CL"/>
              </w:rPr>
              <w:t xml:space="preserve">190,000 </w:t>
            </w:r>
          </w:p>
        </w:tc>
        <w:tc>
          <w:tcPr>
            <w:tcW w:w="992" w:type="dxa"/>
            <w:tcBorders>
              <w:top w:val="nil"/>
              <w:left w:val="nil"/>
              <w:bottom w:val="nil"/>
              <w:right w:val="nil"/>
            </w:tcBorders>
            <w:shd w:val="clear" w:color="auto" w:fill="auto"/>
            <w:noWrap/>
            <w:vAlign w:val="center"/>
            <w:hideMark/>
          </w:tcPr>
          <w:p w14:paraId="017A0C7E" w14:textId="77777777" w:rsidR="00520E91" w:rsidRPr="00520E91" w:rsidRDefault="00520E91" w:rsidP="00520E91">
            <w:pPr>
              <w:keepNext/>
              <w:spacing w:line="276" w:lineRule="auto"/>
              <w:jc w:val="right"/>
              <w:rPr>
                <w:i/>
                <w:color w:val="000000"/>
                <w:lang w:eastAsia="es-CL"/>
              </w:rPr>
            </w:pPr>
            <w:r w:rsidRPr="00520E91">
              <w:rPr>
                <w:i/>
                <w:color w:val="000000"/>
                <w:lang w:eastAsia="es-CL"/>
              </w:rPr>
              <w:t>USD/veh</w:t>
            </w:r>
          </w:p>
        </w:tc>
        <w:tc>
          <w:tcPr>
            <w:tcW w:w="1134" w:type="dxa"/>
            <w:tcBorders>
              <w:top w:val="nil"/>
              <w:left w:val="nil"/>
              <w:bottom w:val="nil"/>
              <w:right w:val="nil"/>
            </w:tcBorders>
            <w:shd w:val="clear" w:color="auto" w:fill="auto"/>
            <w:noWrap/>
            <w:vAlign w:val="center"/>
            <w:hideMark/>
          </w:tcPr>
          <w:p w14:paraId="423DFCDD" w14:textId="77777777" w:rsidR="00520E91" w:rsidRPr="00520E91" w:rsidRDefault="00520E91" w:rsidP="00520E91">
            <w:pPr>
              <w:keepNext/>
              <w:spacing w:line="276" w:lineRule="auto"/>
              <w:jc w:val="right"/>
              <w:rPr>
                <w:color w:val="000000"/>
                <w:lang w:eastAsia="es-CL"/>
              </w:rPr>
            </w:pPr>
            <w:r w:rsidRPr="00520E91">
              <w:rPr>
                <w:color w:val="000000"/>
                <w:lang w:eastAsia="es-CL"/>
              </w:rPr>
              <w:t xml:space="preserve">560,500 </w:t>
            </w:r>
          </w:p>
        </w:tc>
        <w:tc>
          <w:tcPr>
            <w:tcW w:w="993" w:type="dxa"/>
            <w:tcBorders>
              <w:top w:val="nil"/>
              <w:left w:val="nil"/>
              <w:bottom w:val="nil"/>
              <w:right w:val="nil"/>
            </w:tcBorders>
            <w:shd w:val="clear" w:color="auto" w:fill="auto"/>
            <w:noWrap/>
            <w:vAlign w:val="center"/>
            <w:hideMark/>
          </w:tcPr>
          <w:p w14:paraId="5F1A81E0" w14:textId="77777777" w:rsidR="00520E91" w:rsidRPr="00520E91" w:rsidRDefault="00520E91" w:rsidP="00520E91">
            <w:pPr>
              <w:keepNext/>
              <w:spacing w:line="276" w:lineRule="auto"/>
              <w:jc w:val="right"/>
              <w:rPr>
                <w:i/>
                <w:color w:val="000000"/>
                <w:lang w:eastAsia="es-CL"/>
              </w:rPr>
            </w:pPr>
            <w:r w:rsidRPr="00520E91">
              <w:rPr>
                <w:i/>
                <w:color w:val="000000"/>
                <w:lang w:eastAsia="es-CL"/>
              </w:rPr>
              <w:t>USD/veh</w:t>
            </w:r>
          </w:p>
        </w:tc>
      </w:tr>
      <w:tr w:rsidR="00520E91" w:rsidRPr="00520E91" w14:paraId="497377F8" w14:textId="77777777" w:rsidTr="00AC6571">
        <w:trPr>
          <w:cantSplit/>
          <w:trHeight w:val="397"/>
          <w:jc w:val="center"/>
        </w:trPr>
        <w:tc>
          <w:tcPr>
            <w:tcW w:w="2127" w:type="dxa"/>
            <w:tcBorders>
              <w:top w:val="nil"/>
              <w:left w:val="nil"/>
              <w:bottom w:val="nil"/>
              <w:right w:val="nil"/>
            </w:tcBorders>
            <w:shd w:val="clear" w:color="auto" w:fill="auto"/>
            <w:noWrap/>
            <w:vAlign w:val="center"/>
          </w:tcPr>
          <w:p w14:paraId="5E894D7E" w14:textId="77777777" w:rsidR="00520E91" w:rsidRPr="00520E91" w:rsidRDefault="00520E91" w:rsidP="00520E91">
            <w:pPr>
              <w:keepNext/>
              <w:spacing w:line="276" w:lineRule="auto"/>
              <w:jc w:val="both"/>
              <w:rPr>
                <w:color w:val="000000"/>
                <w:lang w:eastAsia="es-CL"/>
              </w:rPr>
            </w:pPr>
            <w:r w:rsidRPr="00520E91">
              <w:rPr>
                <w:color w:val="000000"/>
                <w:lang w:eastAsia="es-CL"/>
              </w:rPr>
              <w:t>% Total cost in Loan</w:t>
            </w:r>
          </w:p>
        </w:tc>
        <w:tc>
          <w:tcPr>
            <w:tcW w:w="1417" w:type="dxa"/>
            <w:tcBorders>
              <w:top w:val="nil"/>
              <w:left w:val="nil"/>
              <w:bottom w:val="nil"/>
              <w:right w:val="nil"/>
            </w:tcBorders>
            <w:shd w:val="clear" w:color="auto" w:fill="auto"/>
            <w:noWrap/>
            <w:vAlign w:val="center"/>
          </w:tcPr>
          <w:p w14:paraId="546EB36A" w14:textId="77777777" w:rsidR="00520E91" w:rsidRPr="00520E91" w:rsidRDefault="00520E91" w:rsidP="00520E91">
            <w:pPr>
              <w:keepNext/>
              <w:spacing w:line="276" w:lineRule="auto"/>
              <w:jc w:val="right"/>
              <w:rPr>
                <w:color w:val="000000"/>
                <w:lang w:eastAsia="es-CL"/>
              </w:rPr>
            </w:pPr>
            <w:r w:rsidRPr="00520E91">
              <w:rPr>
                <w:color w:val="000000"/>
                <w:lang w:eastAsia="es-CL"/>
              </w:rPr>
              <w:t>85%</w:t>
            </w:r>
          </w:p>
        </w:tc>
        <w:tc>
          <w:tcPr>
            <w:tcW w:w="992" w:type="dxa"/>
            <w:tcBorders>
              <w:top w:val="nil"/>
              <w:left w:val="nil"/>
              <w:bottom w:val="nil"/>
              <w:right w:val="nil"/>
            </w:tcBorders>
            <w:shd w:val="clear" w:color="auto" w:fill="auto"/>
            <w:noWrap/>
            <w:vAlign w:val="center"/>
          </w:tcPr>
          <w:p w14:paraId="35E5BEC7" w14:textId="77777777" w:rsidR="00520E91" w:rsidRPr="00520E91" w:rsidRDefault="00520E91" w:rsidP="00520E91">
            <w:pPr>
              <w:keepNext/>
              <w:spacing w:line="276" w:lineRule="auto"/>
              <w:jc w:val="right"/>
              <w:rPr>
                <w:i/>
                <w:color w:val="000000"/>
                <w:lang w:eastAsia="es-CL"/>
              </w:rPr>
            </w:pPr>
          </w:p>
        </w:tc>
        <w:tc>
          <w:tcPr>
            <w:tcW w:w="1134" w:type="dxa"/>
            <w:tcBorders>
              <w:top w:val="nil"/>
              <w:left w:val="nil"/>
              <w:bottom w:val="nil"/>
              <w:right w:val="nil"/>
            </w:tcBorders>
            <w:shd w:val="clear" w:color="auto" w:fill="auto"/>
            <w:noWrap/>
            <w:vAlign w:val="center"/>
          </w:tcPr>
          <w:p w14:paraId="49D4A6E4" w14:textId="77777777" w:rsidR="00520E91" w:rsidRPr="00520E91" w:rsidRDefault="00520E91" w:rsidP="00520E91">
            <w:pPr>
              <w:keepNext/>
              <w:spacing w:line="276" w:lineRule="auto"/>
              <w:jc w:val="right"/>
              <w:rPr>
                <w:color w:val="000000"/>
                <w:lang w:eastAsia="es-CL"/>
              </w:rPr>
            </w:pPr>
            <w:r w:rsidRPr="00520E91">
              <w:rPr>
                <w:color w:val="000000"/>
                <w:lang w:eastAsia="es-CL"/>
              </w:rPr>
              <w:t>85%</w:t>
            </w:r>
          </w:p>
        </w:tc>
        <w:tc>
          <w:tcPr>
            <w:tcW w:w="993" w:type="dxa"/>
            <w:tcBorders>
              <w:top w:val="nil"/>
              <w:left w:val="nil"/>
              <w:bottom w:val="nil"/>
              <w:right w:val="nil"/>
            </w:tcBorders>
            <w:shd w:val="clear" w:color="auto" w:fill="auto"/>
            <w:noWrap/>
            <w:vAlign w:val="center"/>
          </w:tcPr>
          <w:p w14:paraId="7E13676B" w14:textId="77777777" w:rsidR="00520E91" w:rsidRPr="00520E91" w:rsidRDefault="00520E91" w:rsidP="00520E91">
            <w:pPr>
              <w:keepNext/>
              <w:spacing w:line="276" w:lineRule="auto"/>
              <w:jc w:val="right"/>
              <w:rPr>
                <w:i/>
                <w:color w:val="000000"/>
                <w:lang w:eastAsia="es-CL"/>
              </w:rPr>
            </w:pPr>
          </w:p>
        </w:tc>
      </w:tr>
      <w:tr w:rsidR="00520E91" w:rsidRPr="00520E91" w14:paraId="677DB971" w14:textId="77777777" w:rsidTr="00AC6571">
        <w:trPr>
          <w:cantSplit/>
          <w:trHeight w:val="397"/>
          <w:jc w:val="center"/>
        </w:trPr>
        <w:tc>
          <w:tcPr>
            <w:tcW w:w="2127" w:type="dxa"/>
            <w:tcBorders>
              <w:top w:val="nil"/>
              <w:left w:val="nil"/>
              <w:bottom w:val="nil"/>
              <w:right w:val="nil"/>
            </w:tcBorders>
            <w:shd w:val="clear" w:color="auto" w:fill="auto"/>
            <w:noWrap/>
            <w:vAlign w:val="center"/>
          </w:tcPr>
          <w:p w14:paraId="6DCE47EC" w14:textId="77777777" w:rsidR="00520E91" w:rsidRPr="00520E91" w:rsidRDefault="00520E91" w:rsidP="00520E91">
            <w:pPr>
              <w:keepNext/>
              <w:spacing w:line="276" w:lineRule="auto"/>
              <w:jc w:val="both"/>
              <w:rPr>
                <w:color w:val="000000"/>
                <w:lang w:eastAsia="es-CL"/>
              </w:rPr>
            </w:pPr>
            <w:r w:rsidRPr="00520E91">
              <w:rPr>
                <w:color w:val="000000"/>
                <w:lang w:eastAsia="es-CL"/>
              </w:rPr>
              <w:t>Loan period (years)</w:t>
            </w:r>
          </w:p>
        </w:tc>
        <w:tc>
          <w:tcPr>
            <w:tcW w:w="1417" w:type="dxa"/>
            <w:tcBorders>
              <w:top w:val="nil"/>
              <w:left w:val="nil"/>
              <w:bottom w:val="nil"/>
              <w:right w:val="nil"/>
            </w:tcBorders>
            <w:shd w:val="clear" w:color="auto" w:fill="auto"/>
            <w:noWrap/>
            <w:vAlign w:val="center"/>
          </w:tcPr>
          <w:p w14:paraId="1DAA18FB" w14:textId="77777777" w:rsidR="00520E91" w:rsidRPr="00520E91" w:rsidRDefault="00520E91" w:rsidP="00520E91">
            <w:pPr>
              <w:keepNext/>
              <w:spacing w:line="276" w:lineRule="auto"/>
              <w:jc w:val="right"/>
              <w:rPr>
                <w:color w:val="000000"/>
                <w:lang w:eastAsia="es-CL"/>
              </w:rPr>
            </w:pPr>
            <w:r w:rsidRPr="00520E91">
              <w:rPr>
                <w:color w:val="000000"/>
                <w:lang w:eastAsia="es-CL"/>
              </w:rPr>
              <w:t>10</w:t>
            </w:r>
          </w:p>
        </w:tc>
        <w:tc>
          <w:tcPr>
            <w:tcW w:w="992" w:type="dxa"/>
            <w:tcBorders>
              <w:top w:val="nil"/>
              <w:left w:val="nil"/>
              <w:bottom w:val="nil"/>
              <w:right w:val="nil"/>
            </w:tcBorders>
            <w:shd w:val="clear" w:color="auto" w:fill="auto"/>
            <w:noWrap/>
            <w:vAlign w:val="center"/>
          </w:tcPr>
          <w:p w14:paraId="218D0C8F" w14:textId="77777777" w:rsidR="00520E91" w:rsidRPr="00520E91" w:rsidRDefault="00520E91" w:rsidP="00520E91">
            <w:pPr>
              <w:keepNext/>
              <w:spacing w:line="276" w:lineRule="auto"/>
              <w:jc w:val="right"/>
              <w:rPr>
                <w:i/>
                <w:color w:val="000000"/>
                <w:lang w:eastAsia="es-CL"/>
              </w:rPr>
            </w:pPr>
          </w:p>
        </w:tc>
        <w:tc>
          <w:tcPr>
            <w:tcW w:w="1134" w:type="dxa"/>
            <w:tcBorders>
              <w:top w:val="nil"/>
              <w:left w:val="nil"/>
              <w:bottom w:val="nil"/>
              <w:right w:val="nil"/>
            </w:tcBorders>
            <w:shd w:val="clear" w:color="auto" w:fill="auto"/>
            <w:noWrap/>
            <w:vAlign w:val="center"/>
          </w:tcPr>
          <w:p w14:paraId="3B278658" w14:textId="77777777" w:rsidR="00520E91" w:rsidRPr="00520E91" w:rsidRDefault="00520E91" w:rsidP="00520E91">
            <w:pPr>
              <w:keepNext/>
              <w:spacing w:line="276" w:lineRule="auto"/>
              <w:jc w:val="right"/>
              <w:rPr>
                <w:color w:val="000000"/>
                <w:lang w:eastAsia="es-CL"/>
              </w:rPr>
            </w:pPr>
            <w:r w:rsidRPr="00520E91">
              <w:rPr>
                <w:color w:val="000000"/>
                <w:lang w:eastAsia="es-CL"/>
              </w:rPr>
              <w:t>14</w:t>
            </w:r>
          </w:p>
        </w:tc>
        <w:tc>
          <w:tcPr>
            <w:tcW w:w="993" w:type="dxa"/>
            <w:tcBorders>
              <w:top w:val="nil"/>
              <w:left w:val="nil"/>
              <w:bottom w:val="nil"/>
              <w:right w:val="nil"/>
            </w:tcBorders>
            <w:shd w:val="clear" w:color="auto" w:fill="auto"/>
            <w:noWrap/>
            <w:vAlign w:val="center"/>
          </w:tcPr>
          <w:p w14:paraId="7659A0E0" w14:textId="77777777" w:rsidR="00520E91" w:rsidRPr="00520E91" w:rsidRDefault="00520E91" w:rsidP="00520E91">
            <w:pPr>
              <w:keepNext/>
              <w:spacing w:line="276" w:lineRule="auto"/>
              <w:jc w:val="right"/>
              <w:rPr>
                <w:i/>
                <w:color w:val="000000"/>
                <w:lang w:eastAsia="es-CL"/>
              </w:rPr>
            </w:pPr>
          </w:p>
        </w:tc>
      </w:tr>
      <w:tr w:rsidR="00520E91" w:rsidRPr="00520E91" w14:paraId="030ED9D0" w14:textId="77777777" w:rsidTr="00AC6571">
        <w:trPr>
          <w:cantSplit/>
          <w:trHeight w:val="397"/>
          <w:jc w:val="center"/>
        </w:trPr>
        <w:tc>
          <w:tcPr>
            <w:tcW w:w="2127" w:type="dxa"/>
            <w:tcBorders>
              <w:top w:val="nil"/>
              <w:left w:val="nil"/>
              <w:bottom w:val="nil"/>
              <w:right w:val="nil"/>
            </w:tcBorders>
            <w:shd w:val="clear" w:color="auto" w:fill="auto"/>
            <w:noWrap/>
            <w:vAlign w:val="center"/>
          </w:tcPr>
          <w:p w14:paraId="5D401EDB" w14:textId="77777777" w:rsidR="00520E91" w:rsidRPr="00520E91" w:rsidRDefault="00520E91" w:rsidP="00520E91">
            <w:pPr>
              <w:keepNext/>
              <w:spacing w:line="276" w:lineRule="auto"/>
              <w:jc w:val="both"/>
              <w:rPr>
                <w:color w:val="000000"/>
                <w:lang w:eastAsia="es-CL"/>
              </w:rPr>
            </w:pPr>
            <w:r w:rsidRPr="00520E91">
              <w:rPr>
                <w:color w:val="000000"/>
                <w:lang w:eastAsia="es-CL"/>
              </w:rPr>
              <w:t>Annual interest rate</w:t>
            </w:r>
          </w:p>
        </w:tc>
        <w:tc>
          <w:tcPr>
            <w:tcW w:w="1417" w:type="dxa"/>
            <w:tcBorders>
              <w:top w:val="nil"/>
              <w:left w:val="nil"/>
              <w:bottom w:val="nil"/>
              <w:right w:val="nil"/>
            </w:tcBorders>
            <w:shd w:val="clear" w:color="auto" w:fill="auto"/>
            <w:noWrap/>
            <w:vAlign w:val="center"/>
          </w:tcPr>
          <w:p w14:paraId="7FECAC98" w14:textId="77777777" w:rsidR="00520E91" w:rsidRPr="00520E91" w:rsidRDefault="00520E91" w:rsidP="00520E91">
            <w:pPr>
              <w:keepNext/>
              <w:spacing w:line="276" w:lineRule="auto"/>
              <w:jc w:val="right"/>
              <w:rPr>
                <w:color w:val="000000"/>
                <w:lang w:eastAsia="es-CL"/>
              </w:rPr>
            </w:pPr>
            <w:r w:rsidRPr="00520E91">
              <w:rPr>
                <w:color w:val="000000"/>
                <w:lang w:eastAsia="es-CL"/>
              </w:rPr>
              <w:t>3.1%</w:t>
            </w:r>
          </w:p>
        </w:tc>
        <w:tc>
          <w:tcPr>
            <w:tcW w:w="992" w:type="dxa"/>
            <w:tcBorders>
              <w:top w:val="nil"/>
              <w:left w:val="nil"/>
              <w:bottom w:val="nil"/>
              <w:right w:val="nil"/>
            </w:tcBorders>
            <w:shd w:val="clear" w:color="auto" w:fill="auto"/>
            <w:noWrap/>
            <w:vAlign w:val="center"/>
          </w:tcPr>
          <w:p w14:paraId="35A638C8" w14:textId="77777777" w:rsidR="00520E91" w:rsidRPr="00520E91" w:rsidRDefault="00520E91" w:rsidP="00520E91">
            <w:pPr>
              <w:keepNext/>
              <w:spacing w:line="276" w:lineRule="auto"/>
              <w:jc w:val="right"/>
              <w:rPr>
                <w:i/>
                <w:color w:val="000000"/>
                <w:lang w:eastAsia="es-CL"/>
              </w:rPr>
            </w:pPr>
          </w:p>
        </w:tc>
        <w:tc>
          <w:tcPr>
            <w:tcW w:w="1134" w:type="dxa"/>
            <w:tcBorders>
              <w:top w:val="nil"/>
              <w:left w:val="nil"/>
              <w:bottom w:val="nil"/>
              <w:right w:val="nil"/>
            </w:tcBorders>
            <w:shd w:val="clear" w:color="auto" w:fill="auto"/>
            <w:noWrap/>
            <w:vAlign w:val="center"/>
          </w:tcPr>
          <w:p w14:paraId="44DD2A58" w14:textId="77777777" w:rsidR="00520E91" w:rsidRPr="00520E91" w:rsidRDefault="00520E91" w:rsidP="00520E91">
            <w:pPr>
              <w:keepNext/>
              <w:spacing w:line="276" w:lineRule="auto"/>
              <w:jc w:val="right"/>
              <w:rPr>
                <w:color w:val="000000"/>
                <w:lang w:eastAsia="es-CL"/>
              </w:rPr>
            </w:pPr>
            <w:r w:rsidRPr="00520E91">
              <w:rPr>
                <w:color w:val="000000"/>
                <w:lang w:eastAsia="es-CL"/>
              </w:rPr>
              <w:t>3.1%</w:t>
            </w:r>
          </w:p>
        </w:tc>
        <w:tc>
          <w:tcPr>
            <w:tcW w:w="993" w:type="dxa"/>
            <w:tcBorders>
              <w:top w:val="nil"/>
              <w:left w:val="nil"/>
              <w:bottom w:val="nil"/>
              <w:right w:val="nil"/>
            </w:tcBorders>
            <w:shd w:val="clear" w:color="auto" w:fill="auto"/>
            <w:noWrap/>
            <w:vAlign w:val="center"/>
          </w:tcPr>
          <w:p w14:paraId="73AE5C10" w14:textId="77777777" w:rsidR="00520E91" w:rsidRPr="00520E91" w:rsidRDefault="00520E91" w:rsidP="00520E91">
            <w:pPr>
              <w:keepNext/>
              <w:spacing w:line="276" w:lineRule="auto"/>
              <w:jc w:val="right"/>
              <w:rPr>
                <w:i/>
                <w:color w:val="000000"/>
                <w:lang w:eastAsia="es-CL"/>
              </w:rPr>
            </w:pPr>
          </w:p>
        </w:tc>
      </w:tr>
      <w:tr w:rsidR="00520E91" w:rsidRPr="00520E91" w14:paraId="0FA19C23" w14:textId="77777777" w:rsidTr="00AC6571">
        <w:trPr>
          <w:cantSplit/>
          <w:trHeight w:val="397"/>
          <w:jc w:val="center"/>
        </w:trPr>
        <w:tc>
          <w:tcPr>
            <w:tcW w:w="2127" w:type="dxa"/>
            <w:tcBorders>
              <w:top w:val="nil"/>
              <w:left w:val="nil"/>
              <w:bottom w:val="nil"/>
              <w:right w:val="nil"/>
            </w:tcBorders>
            <w:shd w:val="clear" w:color="auto" w:fill="auto"/>
            <w:noWrap/>
            <w:vAlign w:val="center"/>
          </w:tcPr>
          <w:p w14:paraId="6BC6A7BF" w14:textId="77777777" w:rsidR="00520E91" w:rsidRPr="00520E91" w:rsidRDefault="00520E91" w:rsidP="00520E91">
            <w:pPr>
              <w:keepNext/>
              <w:spacing w:line="276" w:lineRule="auto"/>
              <w:jc w:val="both"/>
              <w:rPr>
                <w:color w:val="000000"/>
                <w:lang w:eastAsia="es-CL"/>
              </w:rPr>
            </w:pPr>
            <w:r w:rsidRPr="00520E91">
              <w:rPr>
                <w:color w:val="000000"/>
                <w:lang w:eastAsia="es-CL"/>
              </w:rPr>
              <w:t>Loan amount</w:t>
            </w:r>
          </w:p>
        </w:tc>
        <w:tc>
          <w:tcPr>
            <w:tcW w:w="1417" w:type="dxa"/>
            <w:tcBorders>
              <w:top w:val="nil"/>
              <w:left w:val="nil"/>
              <w:bottom w:val="nil"/>
              <w:right w:val="nil"/>
            </w:tcBorders>
            <w:shd w:val="clear" w:color="auto" w:fill="auto"/>
            <w:noWrap/>
            <w:vAlign w:val="center"/>
          </w:tcPr>
          <w:p w14:paraId="3F1E4A84" w14:textId="77777777" w:rsidR="00520E91" w:rsidRPr="00520E91" w:rsidRDefault="00520E91" w:rsidP="00520E91">
            <w:pPr>
              <w:keepNext/>
              <w:spacing w:line="276" w:lineRule="auto"/>
              <w:jc w:val="right"/>
              <w:rPr>
                <w:color w:val="000000"/>
                <w:lang w:eastAsia="es-CL"/>
              </w:rPr>
            </w:pPr>
            <w:r w:rsidRPr="00520E91">
              <w:rPr>
                <w:color w:val="000000"/>
                <w:lang w:eastAsia="es-CL"/>
              </w:rPr>
              <w:t>161,500</w:t>
            </w:r>
          </w:p>
        </w:tc>
        <w:tc>
          <w:tcPr>
            <w:tcW w:w="992" w:type="dxa"/>
            <w:tcBorders>
              <w:top w:val="nil"/>
              <w:left w:val="nil"/>
              <w:bottom w:val="nil"/>
              <w:right w:val="nil"/>
            </w:tcBorders>
            <w:shd w:val="clear" w:color="auto" w:fill="auto"/>
            <w:noWrap/>
            <w:vAlign w:val="center"/>
          </w:tcPr>
          <w:p w14:paraId="081D8BBD" w14:textId="77777777" w:rsidR="00520E91" w:rsidRPr="00520E91" w:rsidRDefault="00520E91" w:rsidP="00520E91">
            <w:pPr>
              <w:keepNext/>
              <w:spacing w:line="276" w:lineRule="auto"/>
              <w:jc w:val="right"/>
              <w:rPr>
                <w:i/>
                <w:color w:val="000000"/>
                <w:lang w:eastAsia="es-CL"/>
              </w:rPr>
            </w:pPr>
            <w:r w:rsidRPr="00520E91">
              <w:rPr>
                <w:i/>
                <w:color w:val="000000"/>
                <w:lang w:eastAsia="es-CL"/>
              </w:rPr>
              <w:t>USD/veh</w:t>
            </w:r>
          </w:p>
        </w:tc>
        <w:tc>
          <w:tcPr>
            <w:tcW w:w="1134" w:type="dxa"/>
            <w:tcBorders>
              <w:top w:val="nil"/>
              <w:left w:val="nil"/>
              <w:bottom w:val="nil"/>
              <w:right w:val="nil"/>
            </w:tcBorders>
            <w:shd w:val="clear" w:color="auto" w:fill="auto"/>
            <w:noWrap/>
            <w:vAlign w:val="center"/>
          </w:tcPr>
          <w:p w14:paraId="708686B5" w14:textId="77777777" w:rsidR="00520E91" w:rsidRPr="00520E91" w:rsidRDefault="00520E91" w:rsidP="00520E91">
            <w:pPr>
              <w:keepNext/>
              <w:spacing w:line="276" w:lineRule="auto"/>
              <w:jc w:val="right"/>
              <w:rPr>
                <w:color w:val="000000"/>
                <w:lang w:eastAsia="es-CL"/>
              </w:rPr>
            </w:pPr>
            <w:r w:rsidRPr="00520E91">
              <w:rPr>
                <w:color w:val="000000"/>
                <w:lang w:eastAsia="es-CL"/>
              </w:rPr>
              <w:t>476,425</w:t>
            </w:r>
          </w:p>
        </w:tc>
        <w:tc>
          <w:tcPr>
            <w:tcW w:w="993" w:type="dxa"/>
            <w:tcBorders>
              <w:top w:val="nil"/>
              <w:left w:val="nil"/>
              <w:bottom w:val="nil"/>
              <w:right w:val="nil"/>
            </w:tcBorders>
            <w:shd w:val="clear" w:color="auto" w:fill="auto"/>
            <w:noWrap/>
            <w:vAlign w:val="center"/>
          </w:tcPr>
          <w:p w14:paraId="73EABEAB" w14:textId="77777777" w:rsidR="00520E91" w:rsidRPr="00520E91" w:rsidRDefault="00520E91" w:rsidP="00520E91">
            <w:pPr>
              <w:keepNext/>
              <w:spacing w:line="276" w:lineRule="auto"/>
              <w:jc w:val="right"/>
              <w:rPr>
                <w:i/>
                <w:color w:val="000000"/>
                <w:lang w:eastAsia="es-CL"/>
              </w:rPr>
            </w:pPr>
            <w:r w:rsidRPr="00520E91">
              <w:rPr>
                <w:i/>
                <w:color w:val="000000"/>
                <w:lang w:eastAsia="es-CL"/>
              </w:rPr>
              <w:t>USD/veh</w:t>
            </w:r>
          </w:p>
        </w:tc>
      </w:tr>
      <w:tr w:rsidR="00520E91" w:rsidRPr="00520E91" w14:paraId="7C3EE43F" w14:textId="77777777" w:rsidTr="00AC6571">
        <w:trPr>
          <w:cantSplit/>
          <w:trHeight w:val="397"/>
          <w:jc w:val="center"/>
        </w:trPr>
        <w:tc>
          <w:tcPr>
            <w:tcW w:w="2127" w:type="dxa"/>
            <w:tcBorders>
              <w:top w:val="nil"/>
              <w:left w:val="nil"/>
              <w:bottom w:val="nil"/>
              <w:right w:val="nil"/>
            </w:tcBorders>
            <w:shd w:val="clear" w:color="auto" w:fill="auto"/>
            <w:noWrap/>
            <w:vAlign w:val="center"/>
          </w:tcPr>
          <w:p w14:paraId="45EFA17D" w14:textId="77777777" w:rsidR="00520E91" w:rsidRPr="00520E91" w:rsidRDefault="00520E91" w:rsidP="00520E91">
            <w:pPr>
              <w:keepNext/>
              <w:spacing w:line="276" w:lineRule="auto"/>
              <w:jc w:val="both"/>
              <w:rPr>
                <w:color w:val="000000"/>
                <w:lang w:eastAsia="es-CL"/>
              </w:rPr>
            </w:pPr>
            <w:r w:rsidRPr="00520E91">
              <w:rPr>
                <w:color w:val="000000"/>
                <w:lang w:eastAsia="es-CL"/>
              </w:rPr>
              <w:t>Infrastructure Costs</w:t>
            </w:r>
          </w:p>
        </w:tc>
        <w:tc>
          <w:tcPr>
            <w:tcW w:w="1417" w:type="dxa"/>
            <w:tcBorders>
              <w:top w:val="nil"/>
              <w:left w:val="nil"/>
              <w:bottom w:val="nil"/>
              <w:right w:val="nil"/>
            </w:tcBorders>
            <w:shd w:val="clear" w:color="auto" w:fill="auto"/>
            <w:noWrap/>
            <w:vAlign w:val="center"/>
          </w:tcPr>
          <w:p w14:paraId="151309C9" w14:textId="77777777" w:rsidR="00520E91" w:rsidRPr="00520E91" w:rsidRDefault="00520E91" w:rsidP="00520E91">
            <w:pPr>
              <w:keepNext/>
              <w:spacing w:line="276" w:lineRule="auto"/>
              <w:jc w:val="right"/>
              <w:rPr>
                <w:color w:val="000000"/>
                <w:lang w:eastAsia="es-CL"/>
              </w:rPr>
            </w:pPr>
          </w:p>
        </w:tc>
        <w:tc>
          <w:tcPr>
            <w:tcW w:w="992" w:type="dxa"/>
            <w:tcBorders>
              <w:top w:val="nil"/>
              <w:left w:val="nil"/>
              <w:bottom w:val="nil"/>
              <w:right w:val="nil"/>
            </w:tcBorders>
            <w:shd w:val="clear" w:color="auto" w:fill="auto"/>
            <w:noWrap/>
            <w:vAlign w:val="center"/>
          </w:tcPr>
          <w:p w14:paraId="166B218A" w14:textId="77777777" w:rsidR="00520E91" w:rsidRPr="00520E91" w:rsidRDefault="00520E91" w:rsidP="00520E91">
            <w:pPr>
              <w:keepNext/>
              <w:spacing w:line="276" w:lineRule="auto"/>
              <w:jc w:val="right"/>
              <w:rPr>
                <w:i/>
                <w:color w:val="000000"/>
                <w:lang w:eastAsia="es-CL"/>
              </w:rPr>
            </w:pPr>
          </w:p>
        </w:tc>
        <w:tc>
          <w:tcPr>
            <w:tcW w:w="1134" w:type="dxa"/>
            <w:tcBorders>
              <w:top w:val="nil"/>
              <w:left w:val="nil"/>
              <w:bottom w:val="nil"/>
              <w:right w:val="nil"/>
            </w:tcBorders>
            <w:shd w:val="clear" w:color="auto" w:fill="auto"/>
            <w:noWrap/>
            <w:vAlign w:val="center"/>
          </w:tcPr>
          <w:p w14:paraId="26F2637B" w14:textId="77777777" w:rsidR="00520E91" w:rsidRPr="00520E91" w:rsidRDefault="00520E91" w:rsidP="00520E91">
            <w:pPr>
              <w:keepNext/>
              <w:spacing w:line="276" w:lineRule="auto"/>
              <w:jc w:val="right"/>
              <w:rPr>
                <w:color w:val="000000"/>
                <w:lang w:eastAsia="es-CL"/>
              </w:rPr>
            </w:pPr>
            <w:r w:rsidRPr="00520E91">
              <w:rPr>
                <w:color w:val="000000"/>
                <w:lang w:eastAsia="es-CL"/>
              </w:rPr>
              <w:t xml:space="preserve">10,000 </w:t>
            </w:r>
          </w:p>
        </w:tc>
        <w:tc>
          <w:tcPr>
            <w:tcW w:w="993" w:type="dxa"/>
            <w:tcBorders>
              <w:top w:val="nil"/>
              <w:left w:val="nil"/>
              <w:bottom w:val="nil"/>
              <w:right w:val="nil"/>
            </w:tcBorders>
            <w:shd w:val="clear" w:color="auto" w:fill="auto"/>
            <w:noWrap/>
            <w:vAlign w:val="center"/>
          </w:tcPr>
          <w:p w14:paraId="3BDF2FF0" w14:textId="77777777" w:rsidR="00520E91" w:rsidRPr="00520E91" w:rsidRDefault="00520E91" w:rsidP="00520E91">
            <w:pPr>
              <w:keepNext/>
              <w:spacing w:line="276" w:lineRule="auto"/>
              <w:jc w:val="right"/>
              <w:rPr>
                <w:i/>
                <w:color w:val="000000"/>
                <w:lang w:eastAsia="es-CL"/>
              </w:rPr>
            </w:pPr>
            <w:r w:rsidRPr="00520E91">
              <w:rPr>
                <w:i/>
                <w:color w:val="000000"/>
                <w:lang w:eastAsia="es-CL"/>
              </w:rPr>
              <w:t>USD/veh</w:t>
            </w:r>
          </w:p>
        </w:tc>
      </w:tr>
      <w:tr w:rsidR="00520E91" w:rsidRPr="00520E91" w14:paraId="6ABF14C2" w14:textId="77777777" w:rsidTr="00AC6571">
        <w:trPr>
          <w:cantSplit/>
          <w:trHeight w:val="397"/>
          <w:jc w:val="center"/>
        </w:trPr>
        <w:tc>
          <w:tcPr>
            <w:tcW w:w="2127" w:type="dxa"/>
            <w:tcBorders>
              <w:top w:val="nil"/>
              <w:left w:val="nil"/>
              <w:bottom w:val="nil"/>
              <w:right w:val="nil"/>
            </w:tcBorders>
            <w:shd w:val="clear" w:color="auto" w:fill="auto"/>
            <w:noWrap/>
            <w:vAlign w:val="center"/>
          </w:tcPr>
          <w:p w14:paraId="13C751D4" w14:textId="77777777" w:rsidR="00520E91" w:rsidRPr="00520E91" w:rsidRDefault="00520E91" w:rsidP="00520E91">
            <w:pPr>
              <w:keepNext/>
              <w:spacing w:line="276" w:lineRule="auto"/>
              <w:jc w:val="both"/>
              <w:rPr>
                <w:color w:val="000000"/>
                <w:lang w:eastAsia="es-CL"/>
              </w:rPr>
            </w:pPr>
            <w:r w:rsidRPr="00520E91">
              <w:rPr>
                <w:color w:val="000000"/>
                <w:lang w:eastAsia="es-CL"/>
              </w:rPr>
              <w:t>Upfront subsidy</w:t>
            </w:r>
          </w:p>
        </w:tc>
        <w:tc>
          <w:tcPr>
            <w:tcW w:w="1417" w:type="dxa"/>
            <w:tcBorders>
              <w:top w:val="nil"/>
              <w:left w:val="nil"/>
              <w:bottom w:val="nil"/>
              <w:right w:val="nil"/>
            </w:tcBorders>
            <w:shd w:val="clear" w:color="auto" w:fill="auto"/>
            <w:noWrap/>
            <w:vAlign w:val="center"/>
          </w:tcPr>
          <w:p w14:paraId="609AFF1D" w14:textId="77777777" w:rsidR="00520E91" w:rsidRPr="00520E91" w:rsidRDefault="00520E91" w:rsidP="00520E91">
            <w:pPr>
              <w:keepNext/>
              <w:spacing w:line="276" w:lineRule="auto"/>
              <w:jc w:val="right"/>
              <w:rPr>
                <w:color w:val="000000"/>
                <w:lang w:eastAsia="es-CL"/>
              </w:rPr>
            </w:pPr>
            <w:r w:rsidRPr="00520E91">
              <w:rPr>
                <w:color w:val="000000"/>
                <w:lang w:eastAsia="es-CL"/>
              </w:rPr>
              <w:t>9,500,000</w:t>
            </w:r>
          </w:p>
        </w:tc>
        <w:tc>
          <w:tcPr>
            <w:tcW w:w="992" w:type="dxa"/>
            <w:tcBorders>
              <w:top w:val="nil"/>
              <w:left w:val="nil"/>
              <w:bottom w:val="nil"/>
              <w:right w:val="nil"/>
            </w:tcBorders>
            <w:shd w:val="clear" w:color="auto" w:fill="auto"/>
            <w:noWrap/>
            <w:vAlign w:val="center"/>
          </w:tcPr>
          <w:p w14:paraId="3539F838" w14:textId="77777777" w:rsidR="00520E91" w:rsidRPr="00520E91" w:rsidRDefault="00520E91" w:rsidP="00520E91">
            <w:pPr>
              <w:keepNext/>
              <w:spacing w:line="276" w:lineRule="auto"/>
              <w:jc w:val="right"/>
              <w:rPr>
                <w:i/>
                <w:color w:val="000000"/>
                <w:lang w:eastAsia="es-CL"/>
              </w:rPr>
            </w:pPr>
            <w:r w:rsidRPr="00520E91">
              <w:rPr>
                <w:i/>
                <w:color w:val="000000"/>
                <w:lang w:eastAsia="es-CL"/>
              </w:rPr>
              <w:t>CLP</w:t>
            </w:r>
          </w:p>
        </w:tc>
        <w:tc>
          <w:tcPr>
            <w:tcW w:w="1134" w:type="dxa"/>
            <w:tcBorders>
              <w:top w:val="nil"/>
              <w:left w:val="nil"/>
              <w:bottom w:val="nil"/>
              <w:right w:val="nil"/>
            </w:tcBorders>
            <w:shd w:val="clear" w:color="auto" w:fill="auto"/>
            <w:noWrap/>
            <w:vAlign w:val="center"/>
          </w:tcPr>
          <w:p w14:paraId="0BF4396A" w14:textId="77777777" w:rsidR="00520E91" w:rsidRPr="00520E91" w:rsidRDefault="00520E91" w:rsidP="00520E91">
            <w:pPr>
              <w:keepNext/>
              <w:spacing w:line="276" w:lineRule="auto"/>
              <w:jc w:val="right"/>
              <w:rPr>
                <w:color w:val="000000"/>
                <w:lang w:eastAsia="es-CL"/>
              </w:rPr>
            </w:pPr>
            <w:r w:rsidRPr="00520E91">
              <w:rPr>
                <w:color w:val="000000"/>
                <w:lang w:eastAsia="es-CL"/>
              </w:rPr>
              <w:t>9,500,000</w:t>
            </w:r>
          </w:p>
        </w:tc>
        <w:tc>
          <w:tcPr>
            <w:tcW w:w="993" w:type="dxa"/>
            <w:tcBorders>
              <w:top w:val="nil"/>
              <w:left w:val="nil"/>
              <w:bottom w:val="nil"/>
              <w:right w:val="nil"/>
            </w:tcBorders>
            <w:shd w:val="clear" w:color="auto" w:fill="auto"/>
            <w:noWrap/>
            <w:vAlign w:val="center"/>
          </w:tcPr>
          <w:p w14:paraId="334B4C69" w14:textId="77777777" w:rsidR="00520E91" w:rsidRPr="00520E91" w:rsidRDefault="00520E91" w:rsidP="00520E91">
            <w:pPr>
              <w:keepNext/>
              <w:spacing w:line="276" w:lineRule="auto"/>
              <w:jc w:val="right"/>
              <w:rPr>
                <w:i/>
                <w:color w:val="000000"/>
                <w:lang w:eastAsia="es-CL"/>
              </w:rPr>
            </w:pPr>
            <w:r w:rsidRPr="00520E91">
              <w:rPr>
                <w:i/>
                <w:color w:val="000000"/>
                <w:lang w:eastAsia="es-CL"/>
              </w:rPr>
              <w:t>CLP</w:t>
            </w:r>
          </w:p>
        </w:tc>
      </w:tr>
      <w:tr w:rsidR="00520E91" w:rsidRPr="00520E91" w14:paraId="376AED9E" w14:textId="77777777" w:rsidTr="00AC6571">
        <w:trPr>
          <w:cantSplit/>
          <w:trHeight w:val="397"/>
          <w:jc w:val="center"/>
        </w:trPr>
        <w:tc>
          <w:tcPr>
            <w:tcW w:w="2127" w:type="dxa"/>
            <w:tcBorders>
              <w:top w:val="nil"/>
              <w:left w:val="nil"/>
              <w:bottom w:val="nil"/>
              <w:right w:val="nil"/>
            </w:tcBorders>
            <w:shd w:val="clear" w:color="auto" w:fill="auto"/>
            <w:noWrap/>
            <w:vAlign w:val="center"/>
            <w:hideMark/>
          </w:tcPr>
          <w:p w14:paraId="3F8C54A8" w14:textId="77777777" w:rsidR="00520E91" w:rsidRPr="00520E91" w:rsidRDefault="00520E91" w:rsidP="00520E91">
            <w:pPr>
              <w:keepNext/>
              <w:spacing w:line="276" w:lineRule="auto"/>
              <w:jc w:val="both"/>
              <w:rPr>
                <w:color w:val="000000"/>
                <w:lang w:eastAsia="es-CL"/>
              </w:rPr>
            </w:pPr>
            <w:r w:rsidRPr="00520E91">
              <w:rPr>
                <w:color w:val="000000"/>
                <w:lang w:eastAsia="es-CL"/>
              </w:rPr>
              <w:t>Depreciation rate</w:t>
            </w:r>
          </w:p>
        </w:tc>
        <w:tc>
          <w:tcPr>
            <w:tcW w:w="1417" w:type="dxa"/>
            <w:tcBorders>
              <w:top w:val="nil"/>
              <w:left w:val="nil"/>
              <w:bottom w:val="nil"/>
              <w:right w:val="nil"/>
            </w:tcBorders>
            <w:shd w:val="clear" w:color="auto" w:fill="auto"/>
            <w:noWrap/>
            <w:vAlign w:val="center"/>
            <w:hideMark/>
          </w:tcPr>
          <w:p w14:paraId="05988661" w14:textId="77777777" w:rsidR="00520E91" w:rsidRPr="00520E91" w:rsidRDefault="00520E91" w:rsidP="00520E91">
            <w:pPr>
              <w:keepNext/>
              <w:spacing w:line="276" w:lineRule="auto"/>
              <w:jc w:val="right"/>
              <w:rPr>
                <w:color w:val="000000"/>
                <w:lang w:eastAsia="es-CL"/>
              </w:rPr>
            </w:pPr>
            <w:r w:rsidRPr="00520E91">
              <w:rPr>
                <w:color w:val="000000"/>
                <w:lang w:eastAsia="es-CL"/>
              </w:rPr>
              <w:t>15%</w:t>
            </w:r>
          </w:p>
        </w:tc>
        <w:tc>
          <w:tcPr>
            <w:tcW w:w="992" w:type="dxa"/>
            <w:tcBorders>
              <w:top w:val="nil"/>
              <w:left w:val="nil"/>
              <w:bottom w:val="nil"/>
              <w:right w:val="nil"/>
            </w:tcBorders>
            <w:shd w:val="clear" w:color="auto" w:fill="auto"/>
            <w:noWrap/>
            <w:vAlign w:val="center"/>
            <w:hideMark/>
          </w:tcPr>
          <w:p w14:paraId="4767E671" w14:textId="77777777" w:rsidR="00520E91" w:rsidRPr="00520E91" w:rsidRDefault="00520E91" w:rsidP="00520E91">
            <w:pPr>
              <w:keepNext/>
              <w:spacing w:line="276" w:lineRule="auto"/>
              <w:jc w:val="right"/>
              <w:rPr>
                <w:i/>
                <w:color w:val="000000"/>
                <w:lang w:eastAsia="es-CL"/>
              </w:rPr>
            </w:pPr>
          </w:p>
        </w:tc>
        <w:tc>
          <w:tcPr>
            <w:tcW w:w="1134" w:type="dxa"/>
            <w:tcBorders>
              <w:top w:val="nil"/>
              <w:left w:val="nil"/>
              <w:bottom w:val="nil"/>
              <w:right w:val="nil"/>
            </w:tcBorders>
            <w:shd w:val="clear" w:color="auto" w:fill="auto"/>
            <w:noWrap/>
            <w:vAlign w:val="center"/>
            <w:hideMark/>
          </w:tcPr>
          <w:p w14:paraId="78006785" w14:textId="77777777" w:rsidR="00520E91" w:rsidRPr="00520E91" w:rsidRDefault="00520E91" w:rsidP="00520E91">
            <w:pPr>
              <w:keepNext/>
              <w:spacing w:line="276" w:lineRule="auto"/>
              <w:jc w:val="right"/>
              <w:rPr>
                <w:color w:val="000000"/>
                <w:lang w:eastAsia="es-CL"/>
              </w:rPr>
            </w:pPr>
            <w:r w:rsidRPr="00520E91">
              <w:rPr>
                <w:color w:val="000000"/>
                <w:lang w:eastAsia="es-CL"/>
              </w:rPr>
              <w:t>20%</w:t>
            </w:r>
          </w:p>
        </w:tc>
        <w:tc>
          <w:tcPr>
            <w:tcW w:w="993" w:type="dxa"/>
            <w:tcBorders>
              <w:top w:val="nil"/>
              <w:left w:val="nil"/>
              <w:bottom w:val="nil"/>
              <w:right w:val="nil"/>
            </w:tcBorders>
            <w:shd w:val="clear" w:color="auto" w:fill="auto"/>
            <w:noWrap/>
            <w:vAlign w:val="center"/>
            <w:hideMark/>
          </w:tcPr>
          <w:p w14:paraId="42905DCA" w14:textId="77777777" w:rsidR="00520E91" w:rsidRPr="00520E91" w:rsidRDefault="00520E91" w:rsidP="00520E91">
            <w:pPr>
              <w:keepNext/>
              <w:spacing w:line="276" w:lineRule="auto"/>
              <w:jc w:val="right"/>
              <w:rPr>
                <w:i/>
                <w:color w:val="000000"/>
                <w:lang w:eastAsia="es-CL"/>
              </w:rPr>
            </w:pPr>
          </w:p>
        </w:tc>
      </w:tr>
      <w:tr w:rsidR="00520E91" w:rsidRPr="00520E91" w14:paraId="2167F0CE" w14:textId="77777777" w:rsidTr="00AC6571">
        <w:trPr>
          <w:cantSplit/>
          <w:trHeight w:val="397"/>
          <w:jc w:val="center"/>
        </w:trPr>
        <w:tc>
          <w:tcPr>
            <w:tcW w:w="2127" w:type="dxa"/>
            <w:tcBorders>
              <w:top w:val="nil"/>
              <w:left w:val="nil"/>
              <w:bottom w:val="nil"/>
              <w:right w:val="nil"/>
            </w:tcBorders>
            <w:shd w:val="clear" w:color="auto" w:fill="auto"/>
            <w:noWrap/>
            <w:vAlign w:val="center"/>
            <w:hideMark/>
          </w:tcPr>
          <w:p w14:paraId="1C2A9B12" w14:textId="77777777" w:rsidR="00520E91" w:rsidRPr="00520E91" w:rsidRDefault="00520E91" w:rsidP="00520E91">
            <w:pPr>
              <w:keepNext/>
              <w:spacing w:line="276" w:lineRule="auto"/>
              <w:jc w:val="both"/>
              <w:rPr>
                <w:color w:val="000000"/>
                <w:lang w:eastAsia="es-CL"/>
              </w:rPr>
            </w:pPr>
            <w:r w:rsidRPr="00520E91">
              <w:rPr>
                <w:color w:val="000000"/>
                <w:lang w:eastAsia="es-CL"/>
              </w:rPr>
              <w:t>Residual value (%)</w:t>
            </w:r>
          </w:p>
        </w:tc>
        <w:tc>
          <w:tcPr>
            <w:tcW w:w="1417" w:type="dxa"/>
            <w:tcBorders>
              <w:top w:val="nil"/>
              <w:left w:val="nil"/>
              <w:bottom w:val="nil"/>
              <w:right w:val="nil"/>
            </w:tcBorders>
            <w:shd w:val="clear" w:color="auto" w:fill="auto"/>
            <w:noWrap/>
            <w:vAlign w:val="center"/>
            <w:hideMark/>
          </w:tcPr>
          <w:p w14:paraId="298BBEC2" w14:textId="77777777" w:rsidR="00520E91" w:rsidRPr="00520E91" w:rsidRDefault="00520E91" w:rsidP="00520E91">
            <w:pPr>
              <w:keepNext/>
              <w:spacing w:line="276" w:lineRule="auto"/>
              <w:jc w:val="right"/>
              <w:rPr>
                <w:color w:val="000000"/>
                <w:lang w:eastAsia="es-CL"/>
              </w:rPr>
            </w:pPr>
            <w:r w:rsidRPr="00520E91">
              <w:rPr>
                <w:color w:val="000000"/>
                <w:lang w:eastAsia="es-CL"/>
              </w:rPr>
              <w:t>27%</w:t>
            </w:r>
          </w:p>
        </w:tc>
        <w:tc>
          <w:tcPr>
            <w:tcW w:w="992" w:type="dxa"/>
            <w:tcBorders>
              <w:top w:val="nil"/>
              <w:left w:val="nil"/>
              <w:bottom w:val="nil"/>
              <w:right w:val="nil"/>
            </w:tcBorders>
            <w:shd w:val="clear" w:color="auto" w:fill="auto"/>
            <w:noWrap/>
            <w:vAlign w:val="center"/>
            <w:hideMark/>
          </w:tcPr>
          <w:p w14:paraId="7121DB4F" w14:textId="77777777" w:rsidR="00520E91" w:rsidRPr="00520E91" w:rsidRDefault="00520E91" w:rsidP="00520E91">
            <w:pPr>
              <w:keepNext/>
              <w:spacing w:line="276" w:lineRule="auto"/>
              <w:jc w:val="right"/>
              <w:rPr>
                <w:i/>
                <w:color w:val="000000"/>
                <w:lang w:eastAsia="es-CL"/>
              </w:rPr>
            </w:pPr>
          </w:p>
        </w:tc>
        <w:tc>
          <w:tcPr>
            <w:tcW w:w="1134" w:type="dxa"/>
            <w:tcBorders>
              <w:top w:val="nil"/>
              <w:left w:val="nil"/>
              <w:bottom w:val="nil"/>
              <w:right w:val="nil"/>
            </w:tcBorders>
            <w:shd w:val="clear" w:color="auto" w:fill="auto"/>
            <w:noWrap/>
            <w:vAlign w:val="center"/>
            <w:hideMark/>
          </w:tcPr>
          <w:p w14:paraId="3AE766CD" w14:textId="77777777" w:rsidR="00520E91" w:rsidRPr="00520E91" w:rsidRDefault="00520E91" w:rsidP="00520E91">
            <w:pPr>
              <w:keepNext/>
              <w:spacing w:line="276" w:lineRule="auto"/>
              <w:jc w:val="right"/>
              <w:rPr>
                <w:color w:val="000000"/>
                <w:lang w:eastAsia="es-CL"/>
              </w:rPr>
            </w:pPr>
            <w:r w:rsidRPr="00520E91">
              <w:rPr>
                <w:color w:val="000000"/>
                <w:lang w:eastAsia="es-CL"/>
              </w:rPr>
              <w:t>17%</w:t>
            </w:r>
          </w:p>
        </w:tc>
        <w:tc>
          <w:tcPr>
            <w:tcW w:w="993" w:type="dxa"/>
            <w:tcBorders>
              <w:top w:val="nil"/>
              <w:left w:val="nil"/>
              <w:bottom w:val="nil"/>
              <w:right w:val="nil"/>
            </w:tcBorders>
            <w:shd w:val="clear" w:color="auto" w:fill="auto"/>
            <w:noWrap/>
            <w:vAlign w:val="center"/>
            <w:hideMark/>
          </w:tcPr>
          <w:p w14:paraId="5A5F9F1D" w14:textId="77777777" w:rsidR="00520E91" w:rsidRPr="00520E91" w:rsidRDefault="00520E91" w:rsidP="00520E91">
            <w:pPr>
              <w:keepNext/>
              <w:spacing w:line="276" w:lineRule="auto"/>
              <w:jc w:val="right"/>
              <w:rPr>
                <w:i/>
                <w:color w:val="000000"/>
                <w:lang w:eastAsia="es-CL"/>
              </w:rPr>
            </w:pPr>
          </w:p>
        </w:tc>
      </w:tr>
      <w:tr w:rsidR="00520E91" w:rsidRPr="00520E91" w14:paraId="7B8C9F16" w14:textId="77777777" w:rsidTr="00AC6571">
        <w:trPr>
          <w:cantSplit/>
          <w:trHeight w:val="397"/>
          <w:jc w:val="center"/>
        </w:trPr>
        <w:tc>
          <w:tcPr>
            <w:tcW w:w="2127" w:type="dxa"/>
            <w:tcBorders>
              <w:top w:val="nil"/>
              <w:left w:val="nil"/>
              <w:right w:val="nil"/>
            </w:tcBorders>
            <w:shd w:val="clear" w:color="auto" w:fill="auto"/>
            <w:noWrap/>
            <w:vAlign w:val="center"/>
            <w:hideMark/>
          </w:tcPr>
          <w:p w14:paraId="2B8DDD70" w14:textId="77777777" w:rsidR="00520E91" w:rsidRPr="00520E91" w:rsidRDefault="00520E91" w:rsidP="00520E91">
            <w:pPr>
              <w:keepNext/>
              <w:spacing w:line="276" w:lineRule="auto"/>
              <w:jc w:val="both"/>
              <w:rPr>
                <w:color w:val="000000"/>
                <w:lang w:eastAsia="es-CL"/>
              </w:rPr>
            </w:pPr>
            <w:r w:rsidRPr="00520E91">
              <w:rPr>
                <w:color w:val="000000"/>
                <w:lang w:eastAsia="es-CL"/>
              </w:rPr>
              <w:t>Residual value</w:t>
            </w:r>
          </w:p>
        </w:tc>
        <w:tc>
          <w:tcPr>
            <w:tcW w:w="1417" w:type="dxa"/>
            <w:tcBorders>
              <w:top w:val="nil"/>
              <w:left w:val="nil"/>
              <w:right w:val="nil"/>
            </w:tcBorders>
            <w:shd w:val="clear" w:color="auto" w:fill="auto"/>
            <w:noWrap/>
            <w:vAlign w:val="center"/>
            <w:hideMark/>
          </w:tcPr>
          <w:p w14:paraId="7C74D9EA" w14:textId="77777777" w:rsidR="00520E91" w:rsidRPr="00520E91" w:rsidRDefault="00520E91" w:rsidP="00520E91">
            <w:pPr>
              <w:keepNext/>
              <w:spacing w:line="276" w:lineRule="auto"/>
              <w:jc w:val="right"/>
              <w:rPr>
                <w:color w:val="000000"/>
                <w:lang w:eastAsia="es-CL"/>
              </w:rPr>
            </w:pPr>
            <w:r w:rsidRPr="00520E91">
              <w:rPr>
                <w:color w:val="000000"/>
                <w:lang w:eastAsia="es-CL"/>
              </w:rPr>
              <w:t xml:space="preserve">48,145 </w:t>
            </w:r>
          </w:p>
        </w:tc>
        <w:tc>
          <w:tcPr>
            <w:tcW w:w="992" w:type="dxa"/>
            <w:tcBorders>
              <w:top w:val="nil"/>
              <w:left w:val="nil"/>
              <w:right w:val="nil"/>
            </w:tcBorders>
            <w:shd w:val="clear" w:color="auto" w:fill="auto"/>
            <w:noWrap/>
            <w:vAlign w:val="center"/>
            <w:hideMark/>
          </w:tcPr>
          <w:p w14:paraId="29D8EA1C" w14:textId="77777777" w:rsidR="00520E91" w:rsidRPr="00520E91" w:rsidRDefault="00520E91" w:rsidP="00520E91">
            <w:pPr>
              <w:keepNext/>
              <w:spacing w:line="276" w:lineRule="auto"/>
              <w:jc w:val="right"/>
              <w:rPr>
                <w:i/>
                <w:color w:val="000000"/>
                <w:lang w:eastAsia="es-CL"/>
              </w:rPr>
            </w:pPr>
            <w:r w:rsidRPr="00520E91">
              <w:rPr>
                <w:i/>
                <w:color w:val="000000"/>
                <w:lang w:eastAsia="es-CL"/>
              </w:rPr>
              <w:t>USD/veh</w:t>
            </w:r>
          </w:p>
        </w:tc>
        <w:tc>
          <w:tcPr>
            <w:tcW w:w="1134" w:type="dxa"/>
            <w:tcBorders>
              <w:top w:val="nil"/>
              <w:left w:val="nil"/>
              <w:right w:val="nil"/>
            </w:tcBorders>
            <w:shd w:val="clear" w:color="auto" w:fill="auto"/>
            <w:noWrap/>
            <w:vAlign w:val="center"/>
            <w:hideMark/>
          </w:tcPr>
          <w:p w14:paraId="0199F0A5" w14:textId="77777777" w:rsidR="00520E91" w:rsidRPr="00520E91" w:rsidRDefault="00520E91" w:rsidP="00520E91">
            <w:pPr>
              <w:keepNext/>
              <w:spacing w:line="276" w:lineRule="auto"/>
              <w:jc w:val="right"/>
              <w:rPr>
                <w:color w:val="000000"/>
                <w:lang w:eastAsia="es-CL"/>
              </w:rPr>
            </w:pPr>
            <w:r w:rsidRPr="00520E91">
              <w:rPr>
                <w:color w:val="000000"/>
                <w:lang w:eastAsia="es-CL"/>
              </w:rPr>
              <w:t xml:space="preserve">57,248 </w:t>
            </w:r>
          </w:p>
        </w:tc>
        <w:tc>
          <w:tcPr>
            <w:tcW w:w="993" w:type="dxa"/>
            <w:tcBorders>
              <w:top w:val="nil"/>
              <w:left w:val="nil"/>
              <w:right w:val="nil"/>
            </w:tcBorders>
            <w:shd w:val="clear" w:color="auto" w:fill="auto"/>
            <w:noWrap/>
            <w:vAlign w:val="center"/>
            <w:hideMark/>
          </w:tcPr>
          <w:p w14:paraId="09B18D76" w14:textId="77777777" w:rsidR="00520E91" w:rsidRPr="00520E91" w:rsidRDefault="00520E91" w:rsidP="00520E91">
            <w:pPr>
              <w:keepNext/>
              <w:spacing w:line="276" w:lineRule="auto"/>
              <w:jc w:val="right"/>
              <w:rPr>
                <w:i/>
                <w:color w:val="000000"/>
                <w:lang w:eastAsia="es-CL"/>
              </w:rPr>
            </w:pPr>
            <w:r w:rsidRPr="00520E91">
              <w:rPr>
                <w:i/>
                <w:color w:val="000000"/>
                <w:lang w:eastAsia="es-CL"/>
              </w:rPr>
              <w:t>USD/veh</w:t>
            </w:r>
          </w:p>
        </w:tc>
      </w:tr>
      <w:tr w:rsidR="00520E91" w:rsidRPr="00520E91" w14:paraId="462CC563" w14:textId="77777777" w:rsidTr="00AC6571">
        <w:trPr>
          <w:cantSplit/>
          <w:trHeight w:val="397"/>
          <w:jc w:val="center"/>
        </w:trPr>
        <w:tc>
          <w:tcPr>
            <w:tcW w:w="2127" w:type="dxa"/>
            <w:tcBorders>
              <w:top w:val="nil"/>
              <w:left w:val="nil"/>
              <w:bottom w:val="double" w:sz="4" w:space="0" w:color="auto"/>
              <w:right w:val="nil"/>
            </w:tcBorders>
            <w:shd w:val="clear" w:color="auto" w:fill="auto"/>
            <w:noWrap/>
            <w:vAlign w:val="center"/>
            <w:hideMark/>
          </w:tcPr>
          <w:p w14:paraId="5CC015AD" w14:textId="77777777" w:rsidR="00520E91" w:rsidRPr="00520E91" w:rsidRDefault="00520E91" w:rsidP="00520E91">
            <w:pPr>
              <w:keepNext/>
              <w:spacing w:line="276" w:lineRule="auto"/>
              <w:jc w:val="both"/>
              <w:rPr>
                <w:color w:val="000000"/>
                <w:lang w:eastAsia="es-CL"/>
              </w:rPr>
            </w:pPr>
            <w:r w:rsidRPr="00520E91">
              <w:rPr>
                <w:color w:val="000000"/>
                <w:lang w:eastAsia="es-CL"/>
              </w:rPr>
              <w:t>GHG Emission Factor</w:t>
            </w:r>
          </w:p>
        </w:tc>
        <w:tc>
          <w:tcPr>
            <w:tcW w:w="1417" w:type="dxa"/>
            <w:tcBorders>
              <w:top w:val="nil"/>
              <w:left w:val="nil"/>
              <w:bottom w:val="double" w:sz="4" w:space="0" w:color="auto"/>
              <w:right w:val="nil"/>
            </w:tcBorders>
            <w:shd w:val="clear" w:color="auto" w:fill="auto"/>
            <w:noWrap/>
            <w:vAlign w:val="center"/>
            <w:hideMark/>
          </w:tcPr>
          <w:p w14:paraId="500C67B0" w14:textId="77777777" w:rsidR="00520E91" w:rsidRPr="00520E91" w:rsidRDefault="00520E91" w:rsidP="00520E91">
            <w:pPr>
              <w:keepNext/>
              <w:spacing w:line="276" w:lineRule="auto"/>
              <w:jc w:val="right"/>
              <w:rPr>
                <w:color w:val="000000"/>
                <w:lang w:eastAsia="es-CL"/>
              </w:rPr>
            </w:pPr>
            <w:r w:rsidRPr="00520E91">
              <w:rPr>
                <w:color w:val="000000"/>
                <w:lang w:eastAsia="es-CL"/>
              </w:rPr>
              <w:t xml:space="preserve">998 </w:t>
            </w:r>
          </w:p>
        </w:tc>
        <w:tc>
          <w:tcPr>
            <w:tcW w:w="992" w:type="dxa"/>
            <w:tcBorders>
              <w:top w:val="nil"/>
              <w:left w:val="nil"/>
              <w:bottom w:val="double" w:sz="4" w:space="0" w:color="auto"/>
              <w:right w:val="nil"/>
            </w:tcBorders>
            <w:shd w:val="clear" w:color="auto" w:fill="auto"/>
            <w:noWrap/>
            <w:vAlign w:val="center"/>
            <w:hideMark/>
          </w:tcPr>
          <w:p w14:paraId="06F29C9D" w14:textId="77777777" w:rsidR="00520E91" w:rsidRPr="00520E91" w:rsidRDefault="00520E91" w:rsidP="00520E91">
            <w:pPr>
              <w:keepNext/>
              <w:spacing w:line="276" w:lineRule="auto"/>
              <w:jc w:val="right"/>
              <w:rPr>
                <w:i/>
                <w:color w:val="000000"/>
                <w:lang w:eastAsia="es-CL"/>
              </w:rPr>
            </w:pPr>
            <w:r w:rsidRPr="00520E91">
              <w:rPr>
                <w:i/>
                <w:color w:val="000000"/>
                <w:lang w:eastAsia="es-CL"/>
              </w:rPr>
              <w:t xml:space="preserve">g/km-veh </w:t>
            </w:r>
          </w:p>
        </w:tc>
        <w:tc>
          <w:tcPr>
            <w:tcW w:w="1134" w:type="dxa"/>
            <w:tcBorders>
              <w:top w:val="nil"/>
              <w:left w:val="nil"/>
              <w:bottom w:val="double" w:sz="4" w:space="0" w:color="auto"/>
              <w:right w:val="nil"/>
            </w:tcBorders>
            <w:shd w:val="clear" w:color="auto" w:fill="auto"/>
            <w:noWrap/>
            <w:vAlign w:val="center"/>
            <w:hideMark/>
          </w:tcPr>
          <w:p w14:paraId="246EE610" w14:textId="77777777" w:rsidR="00520E91" w:rsidRPr="00520E91" w:rsidRDefault="00520E91" w:rsidP="00520E91">
            <w:pPr>
              <w:keepNext/>
              <w:spacing w:line="276" w:lineRule="auto"/>
              <w:jc w:val="right"/>
              <w:rPr>
                <w:color w:val="000000"/>
                <w:lang w:eastAsia="es-CL"/>
              </w:rPr>
            </w:pPr>
            <w:r w:rsidRPr="00520E91">
              <w:rPr>
                <w:color w:val="000000"/>
                <w:lang w:eastAsia="es-CL"/>
              </w:rPr>
              <w:t xml:space="preserve">300 </w:t>
            </w:r>
          </w:p>
        </w:tc>
        <w:tc>
          <w:tcPr>
            <w:tcW w:w="993" w:type="dxa"/>
            <w:tcBorders>
              <w:top w:val="nil"/>
              <w:left w:val="nil"/>
              <w:bottom w:val="double" w:sz="4" w:space="0" w:color="auto"/>
              <w:right w:val="nil"/>
            </w:tcBorders>
            <w:shd w:val="clear" w:color="auto" w:fill="auto"/>
            <w:noWrap/>
            <w:vAlign w:val="center"/>
            <w:hideMark/>
          </w:tcPr>
          <w:p w14:paraId="4D7CC20A" w14:textId="77777777" w:rsidR="00520E91" w:rsidRPr="00520E91" w:rsidRDefault="00520E91" w:rsidP="00520E91">
            <w:pPr>
              <w:keepNext/>
              <w:spacing w:line="276" w:lineRule="auto"/>
              <w:jc w:val="right"/>
              <w:rPr>
                <w:i/>
                <w:color w:val="000000"/>
                <w:lang w:eastAsia="es-CL"/>
              </w:rPr>
            </w:pPr>
            <w:r w:rsidRPr="00520E91">
              <w:rPr>
                <w:i/>
                <w:color w:val="000000"/>
                <w:lang w:eastAsia="es-CL"/>
              </w:rPr>
              <w:t xml:space="preserve">g/km-veh </w:t>
            </w:r>
          </w:p>
        </w:tc>
      </w:tr>
    </w:tbl>
    <w:p w14:paraId="3E9D32F1" w14:textId="77777777" w:rsidR="00520E91" w:rsidRPr="00520E91" w:rsidRDefault="00520E91" w:rsidP="00520E91">
      <w:pPr>
        <w:spacing w:line="276" w:lineRule="auto"/>
        <w:jc w:val="both"/>
      </w:pPr>
    </w:p>
    <w:p w14:paraId="2FB8286F" w14:textId="77777777" w:rsidR="00520E91" w:rsidRPr="00520E91" w:rsidRDefault="00520E91" w:rsidP="00520E91">
      <w:pPr>
        <w:spacing w:line="276" w:lineRule="auto"/>
        <w:jc w:val="both"/>
        <w:sectPr w:rsidR="00520E91" w:rsidRPr="00520E91" w:rsidSect="00520E91">
          <w:pgSz w:w="12240" w:h="15840"/>
          <w:pgMar w:top="1418" w:right="1418" w:bottom="1418" w:left="1418" w:header="794" w:footer="794" w:gutter="0"/>
          <w:pgBorders w:offsetFrom="page">
            <w:bottom w:val="single" w:sz="12" w:space="24" w:color="4F81BD" w:themeColor="accent1"/>
          </w:pgBorders>
          <w:cols w:space="708"/>
          <w:docGrid w:linePitch="360"/>
        </w:sectPr>
      </w:pPr>
    </w:p>
    <w:p w14:paraId="561B5A0D" w14:textId="77777777" w:rsidR="00AC6571" w:rsidRPr="00520E91" w:rsidRDefault="00AC6571" w:rsidP="00AC6571">
      <w:pPr>
        <w:keepNext/>
        <w:spacing w:line="276" w:lineRule="auto"/>
        <w:jc w:val="both"/>
        <w:rPr>
          <w:b/>
        </w:rPr>
      </w:pPr>
      <w:r w:rsidRPr="00520E91">
        <w:rPr>
          <w:b/>
        </w:rPr>
        <w:lastRenderedPageBreak/>
        <w:t>Annual Cash Flows and Emissions</w:t>
      </w:r>
    </w:p>
    <w:p w14:paraId="725A82FB" w14:textId="77777777" w:rsidR="00AC6571" w:rsidRDefault="00AC6571" w:rsidP="00AC6571">
      <w:pPr>
        <w:spacing w:line="276" w:lineRule="auto"/>
        <w:jc w:val="both"/>
        <w:rPr>
          <w:b/>
          <w:u w:val="single"/>
        </w:rPr>
      </w:pPr>
    </w:p>
    <w:p w14:paraId="19847A1D" w14:textId="77777777" w:rsidR="00520E91" w:rsidRPr="00520E91" w:rsidRDefault="00520E91" w:rsidP="00520E91">
      <w:pPr>
        <w:spacing w:line="276" w:lineRule="auto"/>
        <w:jc w:val="both"/>
        <w:rPr>
          <w:b/>
          <w:u w:val="single"/>
        </w:rPr>
      </w:pPr>
      <w:r w:rsidRPr="00520E91">
        <w:rPr>
          <w:b/>
          <w:u w:val="single"/>
        </w:rPr>
        <w:t>Euro V Diesel Bus (</w:t>
      </w:r>
      <w:r w:rsidRPr="00520E91">
        <w:rPr>
          <w:b/>
          <w:i/>
          <w:u w:val="single"/>
        </w:rPr>
        <w:t>CLP/year</w:t>
      </w:r>
      <w:r w:rsidRPr="00520E91">
        <w:rPr>
          <w:b/>
          <w:u w:val="single"/>
        </w:rPr>
        <w:t>):</w:t>
      </w:r>
    </w:p>
    <w:tbl>
      <w:tblPr>
        <w:tblW w:w="5000" w:type="pct"/>
        <w:jc w:val="center"/>
        <w:tblLayout w:type="fixed"/>
        <w:tblCellMar>
          <w:left w:w="70" w:type="dxa"/>
          <w:right w:w="70" w:type="dxa"/>
        </w:tblCellMar>
        <w:tblLook w:val="04A0" w:firstRow="1" w:lastRow="0" w:firstColumn="1" w:lastColumn="0" w:noHBand="0" w:noVBand="1"/>
      </w:tblPr>
      <w:tblGrid>
        <w:gridCol w:w="1796"/>
        <w:gridCol w:w="123"/>
        <w:gridCol w:w="1122"/>
        <w:gridCol w:w="114"/>
        <w:gridCol w:w="1009"/>
        <w:gridCol w:w="101"/>
        <w:gridCol w:w="1021"/>
        <w:gridCol w:w="89"/>
        <w:gridCol w:w="1034"/>
        <w:gridCol w:w="76"/>
        <w:gridCol w:w="1046"/>
        <w:gridCol w:w="64"/>
        <w:gridCol w:w="1059"/>
        <w:gridCol w:w="51"/>
        <w:gridCol w:w="1071"/>
        <w:gridCol w:w="38"/>
        <w:gridCol w:w="1085"/>
        <w:gridCol w:w="25"/>
        <w:gridCol w:w="1097"/>
        <w:gridCol w:w="13"/>
        <w:gridCol w:w="1110"/>
      </w:tblGrid>
      <w:tr w:rsidR="00520E91" w:rsidRPr="00AC6571" w14:paraId="0B2BC605" w14:textId="77777777" w:rsidTr="00520E91">
        <w:trPr>
          <w:trHeight w:val="284"/>
          <w:jc w:val="center"/>
        </w:trPr>
        <w:tc>
          <w:tcPr>
            <w:tcW w:w="1899" w:type="dxa"/>
            <w:gridSpan w:val="2"/>
            <w:tcBorders>
              <w:top w:val="nil"/>
              <w:left w:val="nil"/>
              <w:bottom w:val="nil"/>
              <w:right w:val="nil"/>
            </w:tcBorders>
            <w:shd w:val="clear" w:color="auto" w:fill="auto"/>
            <w:noWrap/>
            <w:vAlign w:val="center"/>
            <w:hideMark/>
          </w:tcPr>
          <w:p w14:paraId="0A4D759E" w14:textId="77777777" w:rsidR="00520E91" w:rsidRPr="00AC6571" w:rsidRDefault="00520E91" w:rsidP="00520E91">
            <w:pPr>
              <w:spacing w:line="276" w:lineRule="auto"/>
              <w:jc w:val="center"/>
              <w:rPr>
                <w:sz w:val="20"/>
                <w:lang w:eastAsia="es-CL"/>
              </w:rPr>
            </w:pPr>
          </w:p>
        </w:tc>
        <w:tc>
          <w:tcPr>
            <w:tcW w:w="1223" w:type="dxa"/>
            <w:gridSpan w:val="2"/>
            <w:tcBorders>
              <w:top w:val="single" w:sz="4" w:space="0" w:color="auto"/>
              <w:left w:val="nil"/>
              <w:bottom w:val="double" w:sz="6" w:space="0" w:color="auto"/>
              <w:right w:val="nil"/>
            </w:tcBorders>
            <w:shd w:val="clear" w:color="auto" w:fill="auto"/>
            <w:noWrap/>
            <w:vAlign w:val="center"/>
            <w:hideMark/>
          </w:tcPr>
          <w:p w14:paraId="58A5E206" w14:textId="77777777" w:rsidR="00520E91" w:rsidRPr="00AC6571" w:rsidRDefault="00520E91" w:rsidP="00520E91">
            <w:pPr>
              <w:spacing w:line="276" w:lineRule="auto"/>
              <w:jc w:val="center"/>
              <w:rPr>
                <w:b/>
                <w:color w:val="000000"/>
                <w:sz w:val="20"/>
                <w:lang w:eastAsia="es-CL"/>
              </w:rPr>
            </w:pPr>
            <w:r w:rsidRPr="00AC6571">
              <w:rPr>
                <w:b/>
                <w:color w:val="000000"/>
                <w:sz w:val="20"/>
                <w:lang w:eastAsia="es-CL"/>
              </w:rPr>
              <w:t>0</w:t>
            </w:r>
          </w:p>
        </w:tc>
        <w:tc>
          <w:tcPr>
            <w:tcW w:w="1098" w:type="dxa"/>
            <w:gridSpan w:val="2"/>
            <w:tcBorders>
              <w:top w:val="single" w:sz="4" w:space="0" w:color="auto"/>
              <w:left w:val="nil"/>
              <w:bottom w:val="double" w:sz="6" w:space="0" w:color="auto"/>
              <w:right w:val="nil"/>
            </w:tcBorders>
            <w:shd w:val="clear" w:color="auto" w:fill="auto"/>
            <w:noWrap/>
            <w:vAlign w:val="center"/>
            <w:hideMark/>
          </w:tcPr>
          <w:p w14:paraId="6EDCDFC9" w14:textId="77777777" w:rsidR="00520E91" w:rsidRPr="00AC6571" w:rsidRDefault="00520E91" w:rsidP="00520E91">
            <w:pPr>
              <w:spacing w:line="276" w:lineRule="auto"/>
              <w:jc w:val="center"/>
              <w:rPr>
                <w:b/>
                <w:color w:val="000000"/>
                <w:sz w:val="20"/>
                <w:lang w:eastAsia="es-CL"/>
              </w:rPr>
            </w:pPr>
            <w:r w:rsidRPr="00AC6571">
              <w:rPr>
                <w:b/>
                <w:color w:val="000000"/>
                <w:sz w:val="20"/>
                <w:lang w:eastAsia="es-CL"/>
              </w:rPr>
              <w:t>1</w:t>
            </w:r>
          </w:p>
        </w:tc>
        <w:tc>
          <w:tcPr>
            <w:tcW w:w="1098" w:type="dxa"/>
            <w:gridSpan w:val="2"/>
            <w:tcBorders>
              <w:top w:val="single" w:sz="4" w:space="0" w:color="auto"/>
              <w:left w:val="nil"/>
              <w:bottom w:val="double" w:sz="6" w:space="0" w:color="auto"/>
              <w:right w:val="nil"/>
            </w:tcBorders>
            <w:shd w:val="clear" w:color="auto" w:fill="auto"/>
            <w:noWrap/>
            <w:vAlign w:val="center"/>
            <w:hideMark/>
          </w:tcPr>
          <w:p w14:paraId="2A821988" w14:textId="77777777" w:rsidR="00520E91" w:rsidRPr="00AC6571" w:rsidRDefault="00520E91" w:rsidP="00520E91">
            <w:pPr>
              <w:spacing w:line="276" w:lineRule="auto"/>
              <w:jc w:val="center"/>
              <w:rPr>
                <w:b/>
                <w:color w:val="000000"/>
                <w:sz w:val="20"/>
                <w:lang w:eastAsia="es-CL"/>
              </w:rPr>
            </w:pPr>
            <w:r w:rsidRPr="00AC6571">
              <w:rPr>
                <w:b/>
                <w:color w:val="000000"/>
                <w:sz w:val="20"/>
                <w:lang w:eastAsia="es-CL"/>
              </w:rPr>
              <w:t>2</w:t>
            </w:r>
          </w:p>
        </w:tc>
        <w:tc>
          <w:tcPr>
            <w:tcW w:w="1098" w:type="dxa"/>
            <w:gridSpan w:val="2"/>
            <w:tcBorders>
              <w:top w:val="single" w:sz="4" w:space="0" w:color="auto"/>
              <w:left w:val="nil"/>
              <w:bottom w:val="double" w:sz="6" w:space="0" w:color="auto"/>
              <w:right w:val="nil"/>
            </w:tcBorders>
            <w:shd w:val="clear" w:color="auto" w:fill="auto"/>
            <w:noWrap/>
            <w:vAlign w:val="center"/>
            <w:hideMark/>
          </w:tcPr>
          <w:p w14:paraId="5C1A4574" w14:textId="77777777" w:rsidR="00520E91" w:rsidRPr="00AC6571" w:rsidRDefault="00520E91" w:rsidP="00520E91">
            <w:pPr>
              <w:spacing w:line="276" w:lineRule="auto"/>
              <w:jc w:val="center"/>
              <w:rPr>
                <w:b/>
                <w:color w:val="000000"/>
                <w:sz w:val="20"/>
                <w:lang w:eastAsia="es-CL"/>
              </w:rPr>
            </w:pPr>
            <w:r w:rsidRPr="00AC6571">
              <w:rPr>
                <w:b/>
                <w:color w:val="000000"/>
                <w:sz w:val="20"/>
                <w:lang w:eastAsia="es-CL"/>
              </w:rPr>
              <w:t>3</w:t>
            </w:r>
          </w:p>
        </w:tc>
        <w:tc>
          <w:tcPr>
            <w:tcW w:w="1098" w:type="dxa"/>
            <w:gridSpan w:val="2"/>
            <w:tcBorders>
              <w:top w:val="single" w:sz="4" w:space="0" w:color="auto"/>
              <w:left w:val="nil"/>
              <w:bottom w:val="double" w:sz="6" w:space="0" w:color="auto"/>
              <w:right w:val="nil"/>
            </w:tcBorders>
            <w:shd w:val="clear" w:color="auto" w:fill="auto"/>
            <w:noWrap/>
            <w:vAlign w:val="center"/>
            <w:hideMark/>
          </w:tcPr>
          <w:p w14:paraId="76E7652E" w14:textId="77777777" w:rsidR="00520E91" w:rsidRPr="00AC6571" w:rsidRDefault="00520E91" w:rsidP="00520E91">
            <w:pPr>
              <w:spacing w:line="276" w:lineRule="auto"/>
              <w:jc w:val="center"/>
              <w:rPr>
                <w:b/>
                <w:color w:val="000000"/>
                <w:sz w:val="20"/>
                <w:lang w:eastAsia="es-CL"/>
              </w:rPr>
            </w:pPr>
            <w:r w:rsidRPr="00AC6571">
              <w:rPr>
                <w:b/>
                <w:color w:val="000000"/>
                <w:sz w:val="20"/>
                <w:lang w:eastAsia="es-CL"/>
              </w:rPr>
              <w:t>4</w:t>
            </w:r>
          </w:p>
        </w:tc>
        <w:tc>
          <w:tcPr>
            <w:tcW w:w="1098" w:type="dxa"/>
            <w:gridSpan w:val="2"/>
            <w:tcBorders>
              <w:top w:val="single" w:sz="4" w:space="0" w:color="auto"/>
              <w:left w:val="nil"/>
              <w:bottom w:val="double" w:sz="6" w:space="0" w:color="auto"/>
              <w:right w:val="nil"/>
            </w:tcBorders>
            <w:shd w:val="clear" w:color="auto" w:fill="auto"/>
            <w:noWrap/>
            <w:vAlign w:val="center"/>
            <w:hideMark/>
          </w:tcPr>
          <w:p w14:paraId="26218116" w14:textId="77777777" w:rsidR="00520E91" w:rsidRPr="00AC6571" w:rsidRDefault="00520E91" w:rsidP="00520E91">
            <w:pPr>
              <w:spacing w:line="276" w:lineRule="auto"/>
              <w:jc w:val="center"/>
              <w:rPr>
                <w:b/>
                <w:color w:val="000000"/>
                <w:sz w:val="20"/>
                <w:lang w:eastAsia="es-CL"/>
              </w:rPr>
            </w:pPr>
            <w:r w:rsidRPr="00AC6571">
              <w:rPr>
                <w:b/>
                <w:color w:val="000000"/>
                <w:sz w:val="20"/>
                <w:lang w:eastAsia="es-CL"/>
              </w:rPr>
              <w:t>5</w:t>
            </w:r>
          </w:p>
        </w:tc>
        <w:tc>
          <w:tcPr>
            <w:tcW w:w="1098" w:type="dxa"/>
            <w:gridSpan w:val="2"/>
            <w:tcBorders>
              <w:top w:val="single" w:sz="4" w:space="0" w:color="auto"/>
              <w:left w:val="nil"/>
              <w:bottom w:val="double" w:sz="6" w:space="0" w:color="auto"/>
              <w:right w:val="nil"/>
            </w:tcBorders>
            <w:shd w:val="clear" w:color="auto" w:fill="auto"/>
            <w:noWrap/>
            <w:vAlign w:val="center"/>
            <w:hideMark/>
          </w:tcPr>
          <w:p w14:paraId="6E61E7B4" w14:textId="77777777" w:rsidR="00520E91" w:rsidRPr="00AC6571" w:rsidRDefault="00520E91" w:rsidP="00520E91">
            <w:pPr>
              <w:spacing w:line="276" w:lineRule="auto"/>
              <w:jc w:val="center"/>
              <w:rPr>
                <w:b/>
                <w:color w:val="000000"/>
                <w:sz w:val="20"/>
                <w:lang w:eastAsia="es-CL"/>
              </w:rPr>
            </w:pPr>
            <w:r w:rsidRPr="00AC6571">
              <w:rPr>
                <w:b/>
                <w:color w:val="000000"/>
                <w:sz w:val="20"/>
                <w:lang w:eastAsia="es-CL"/>
              </w:rPr>
              <w:t>6</w:t>
            </w:r>
          </w:p>
        </w:tc>
        <w:tc>
          <w:tcPr>
            <w:tcW w:w="1098" w:type="dxa"/>
            <w:gridSpan w:val="2"/>
            <w:tcBorders>
              <w:top w:val="single" w:sz="4" w:space="0" w:color="auto"/>
              <w:left w:val="nil"/>
              <w:bottom w:val="double" w:sz="6" w:space="0" w:color="auto"/>
              <w:right w:val="nil"/>
            </w:tcBorders>
            <w:shd w:val="clear" w:color="auto" w:fill="auto"/>
            <w:noWrap/>
            <w:vAlign w:val="center"/>
            <w:hideMark/>
          </w:tcPr>
          <w:p w14:paraId="3D02E5DE" w14:textId="77777777" w:rsidR="00520E91" w:rsidRPr="00AC6571" w:rsidRDefault="00520E91" w:rsidP="00520E91">
            <w:pPr>
              <w:spacing w:line="276" w:lineRule="auto"/>
              <w:jc w:val="center"/>
              <w:rPr>
                <w:b/>
                <w:color w:val="000000"/>
                <w:sz w:val="20"/>
                <w:lang w:eastAsia="es-CL"/>
              </w:rPr>
            </w:pPr>
            <w:r w:rsidRPr="00AC6571">
              <w:rPr>
                <w:b/>
                <w:color w:val="000000"/>
                <w:sz w:val="20"/>
                <w:lang w:eastAsia="es-CL"/>
              </w:rPr>
              <w:t>7</w:t>
            </w:r>
          </w:p>
        </w:tc>
        <w:tc>
          <w:tcPr>
            <w:tcW w:w="1098" w:type="dxa"/>
            <w:gridSpan w:val="2"/>
            <w:tcBorders>
              <w:top w:val="single" w:sz="4" w:space="0" w:color="auto"/>
              <w:left w:val="nil"/>
              <w:bottom w:val="double" w:sz="6" w:space="0" w:color="auto"/>
              <w:right w:val="nil"/>
            </w:tcBorders>
            <w:shd w:val="clear" w:color="auto" w:fill="auto"/>
            <w:noWrap/>
            <w:vAlign w:val="center"/>
            <w:hideMark/>
          </w:tcPr>
          <w:p w14:paraId="33394AB1" w14:textId="77777777" w:rsidR="00520E91" w:rsidRPr="00AC6571" w:rsidRDefault="00520E91" w:rsidP="00520E91">
            <w:pPr>
              <w:spacing w:line="276" w:lineRule="auto"/>
              <w:jc w:val="center"/>
              <w:rPr>
                <w:b/>
                <w:color w:val="000000"/>
                <w:sz w:val="20"/>
                <w:lang w:eastAsia="es-CL"/>
              </w:rPr>
            </w:pPr>
            <w:r w:rsidRPr="00AC6571">
              <w:rPr>
                <w:b/>
                <w:color w:val="000000"/>
                <w:sz w:val="20"/>
                <w:lang w:eastAsia="es-CL"/>
              </w:rPr>
              <w:t>8</w:t>
            </w:r>
          </w:p>
        </w:tc>
        <w:tc>
          <w:tcPr>
            <w:tcW w:w="1098" w:type="dxa"/>
            <w:tcBorders>
              <w:top w:val="single" w:sz="4" w:space="0" w:color="auto"/>
              <w:left w:val="nil"/>
              <w:bottom w:val="double" w:sz="6" w:space="0" w:color="auto"/>
              <w:right w:val="nil"/>
            </w:tcBorders>
            <w:shd w:val="clear" w:color="auto" w:fill="auto"/>
            <w:noWrap/>
            <w:vAlign w:val="center"/>
            <w:hideMark/>
          </w:tcPr>
          <w:p w14:paraId="37F3485C" w14:textId="77777777" w:rsidR="00520E91" w:rsidRPr="00AC6571" w:rsidRDefault="00520E91" w:rsidP="00520E91">
            <w:pPr>
              <w:spacing w:line="276" w:lineRule="auto"/>
              <w:jc w:val="center"/>
              <w:rPr>
                <w:b/>
                <w:color w:val="000000"/>
                <w:sz w:val="20"/>
                <w:lang w:eastAsia="es-CL"/>
              </w:rPr>
            </w:pPr>
            <w:r w:rsidRPr="00AC6571">
              <w:rPr>
                <w:b/>
                <w:color w:val="000000"/>
                <w:sz w:val="20"/>
                <w:lang w:eastAsia="es-CL"/>
              </w:rPr>
              <w:t>9</w:t>
            </w:r>
          </w:p>
        </w:tc>
      </w:tr>
      <w:tr w:rsidR="00520E91" w:rsidRPr="00AC6571" w14:paraId="7693A4CC" w14:textId="77777777" w:rsidTr="00520E91">
        <w:trPr>
          <w:trHeight w:val="284"/>
          <w:jc w:val="center"/>
        </w:trPr>
        <w:tc>
          <w:tcPr>
            <w:tcW w:w="1777" w:type="dxa"/>
            <w:tcBorders>
              <w:top w:val="nil"/>
              <w:left w:val="nil"/>
              <w:bottom w:val="nil"/>
              <w:right w:val="nil"/>
            </w:tcBorders>
            <w:shd w:val="clear" w:color="auto" w:fill="auto"/>
            <w:noWrap/>
            <w:vAlign w:val="center"/>
            <w:hideMark/>
          </w:tcPr>
          <w:p w14:paraId="29586411" w14:textId="77777777" w:rsidR="00520E91" w:rsidRPr="00AC6571" w:rsidRDefault="00520E91" w:rsidP="00520E91">
            <w:pPr>
              <w:spacing w:line="276" w:lineRule="auto"/>
              <w:rPr>
                <w:color w:val="000000"/>
                <w:sz w:val="20"/>
                <w:lang w:eastAsia="es-CL"/>
              </w:rPr>
            </w:pPr>
            <w:r w:rsidRPr="00AC6571">
              <w:rPr>
                <w:color w:val="000000"/>
                <w:sz w:val="20"/>
                <w:lang w:eastAsia="es-CL"/>
              </w:rPr>
              <w:t>Investment</w:t>
            </w:r>
          </w:p>
        </w:tc>
        <w:tc>
          <w:tcPr>
            <w:tcW w:w="1232" w:type="dxa"/>
            <w:gridSpan w:val="2"/>
            <w:tcBorders>
              <w:top w:val="nil"/>
              <w:left w:val="nil"/>
              <w:bottom w:val="nil"/>
              <w:right w:val="nil"/>
            </w:tcBorders>
            <w:shd w:val="clear" w:color="auto" w:fill="auto"/>
            <w:noWrap/>
            <w:vAlign w:val="center"/>
            <w:hideMark/>
          </w:tcPr>
          <w:p w14:paraId="3F03A722" w14:textId="77777777" w:rsidR="00520E91" w:rsidRPr="00AC6571" w:rsidRDefault="00520E91" w:rsidP="00520E91">
            <w:pPr>
              <w:spacing w:line="276" w:lineRule="auto"/>
              <w:jc w:val="right"/>
              <w:rPr>
                <w:color w:val="000000"/>
                <w:sz w:val="20"/>
                <w:lang w:val="es-CL"/>
              </w:rPr>
            </w:pPr>
            <w:r w:rsidRPr="00AC6571">
              <w:rPr>
                <w:color w:val="FF0000"/>
                <w:sz w:val="20"/>
              </w:rPr>
              <w:t>-9,880,000</w:t>
            </w:r>
          </w:p>
        </w:tc>
        <w:tc>
          <w:tcPr>
            <w:tcW w:w="1111" w:type="dxa"/>
            <w:gridSpan w:val="2"/>
            <w:tcBorders>
              <w:top w:val="nil"/>
              <w:left w:val="nil"/>
              <w:bottom w:val="nil"/>
              <w:right w:val="nil"/>
            </w:tcBorders>
            <w:shd w:val="clear" w:color="auto" w:fill="auto"/>
            <w:noWrap/>
            <w:vAlign w:val="center"/>
          </w:tcPr>
          <w:p w14:paraId="0A2F9DB8" w14:textId="77777777" w:rsidR="00520E91" w:rsidRPr="00AC6571" w:rsidRDefault="00520E91" w:rsidP="00520E91">
            <w:pPr>
              <w:spacing w:line="276" w:lineRule="auto"/>
              <w:jc w:val="right"/>
              <w:rPr>
                <w:color w:val="000000"/>
                <w:sz w:val="20"/>
              </w:rPr>
            </w:pPr>
          </w:p>
        </w:tc>
        <w:tc>
          <w:tcPr>
            <w:tcW w:w="1110" w:type="dxa"/>
            <w:gridSpan w:val="2"/>
            <w:tcBorders>
              <w:top w:val="nil"/>
              <w:left w:val="nil"/>
              <w:bottom w:val="nil"/>
              <w:right w:val="nil"/>
            </w:tcBorders>
            <w:shd w:val="clear" w:color="auto" w:fill="auto"/>
            <w:noWrap/>
            <w:vAlign w:val="center"/>
          </w:tcPr>
          <w:p w14:paraId="5FC25191" w14:textId="77777777" w:rsidR="00520E91" w:rsidRPr="00AC6571" w:rsidRDefault="00520E91" w:rsidP="00520E91">
            <w:pPr>
              <w:spacing w:line="276" w:lineRule="auto"/>
              <w:jc w:val="right"/>
              <w:rPr>
                <w:color w:val="000000"/>
                <w:sz w:val="20"/>
              </w:rPr>
            </w:pPr>
          </w:p>
        </w:tc>
        <w:tc>
          <w:tcPr>
            <w:tcW w:w="1111" w:type="dxa"/>
            <w:gridSpan w:val="2"/>
            <w:tcBorders>
              <w:top w:val="nil"/>
              <w:left w:val="nil"/>
              <w:bottom w:val="nil"/>
              <w:right w:val="nil"/>
            </w:tcBorders>
            <w:shd w:val="clear" w:color="auto" w:fill="auto"/>
            <w:noWrap/>
            <w:vAlign w:val="center"/>
          </w:tcPr>
          <w:p w14:paraId="3CC00A95" w14:textId="77777777" w:rsidR="00520E91" w:rsidRPr="00AC6571" w:rsidRDefault="00520E91" w:rsidP="00520E91">
            <w:pPr>
              <w:spacing w:line="276" w:lineRule="auto"/>
              <w:jc w:val="right"/>
              <w:rPr>
                <w:color w:val="000000"/>
                <w:sz w:val="20"/>
              </w:rPr>
            </w:pPr>
          </w:p>
        </w:tc>
        <w:tc>
          <w:tcPr>
            <w:tcW w:w="1110" w:type="dxa"/>
            <w:gridSpan w:val="2"/>
            <w:tcBorders>
              <w:top w:val="nil"/>
              <w:left w:val="nil"/>
              <w:bottom w:val="nil"/>
              <w:right w:val="nil"/>
            </w:tcBorders>
            <w:shd w:val="clear" w:color="auto" w:fill="auto"/>
            <w:noWrap/>
            <w:vAlign w:val="center"/>
          </w:tcPr>
          <w:p w14:paraId="2E62C6FA" w14:textId="77777777" w:rsidR="00520E91" w:rsidRPr="00AC6571" w:rsidRDefault="00520E91" w:rsidP="00520E91">
            <w:pPr>
              <w:spacing w:line="276" w:lineRule="auto"/>
              <w:jc w:val="right"/>
              <w:rPr>
                <w:color w:val="000000"/>
                <w:sz w:val="20"/>
              </w:rPr>
            </w:pPr>
          </w:p>
        </w:tc>
        <w:tc>
          <w:tcPr>
            <w:tcW w:w="1111" w:type="dxa"/>
            <w:gridSpan w:val="2"/>
            <w:tcBorders>
              <w:top w:val="nil"/>
              <w:left w:val="nil"/>
              <w:bottom w:val="nil"/>
              <w:right w:val="nil"/>
            </w:tcBorders>
            <w:shd w:val="clear" w:color="auto" w:fill="auto"/>
            <w:noWrap/>
            <w:vAlign w:val="center"/>
          </w:tcPr>
          <w:p w14:paraId="1E783E49" w14:textId="77777777" w:rsidR="00520E91" w:rsidRPr="00AC6571" w:rsidRDefault="00520E91" w:rsidP="00520E91">
            <w:pPr>
              <w:spacing w:line="276" w:lineRule="auto"/>
              <w:jc w:val="right"/>
              <w:rPr>
                <w:color w:val="000000"/>
                <w:sz w:val="20"/>
              </w:rPr>
            </w:pPr>
          </w:p>
        </w:tc>
        <w:tc>
          <w:tcPr>
            <w:tcW w:w="1110" w:type="dxa"/>
            <w:gridSpan w:val="2"/>
            <w:tcBorders>
              <w:top w:val="nil"/>
              <w:left w:val="nil"/>
              <w:bottom w:val="nil"/>
              <w:right w:val="nil"/>
            </w:tcBorders>
            <w:shd w:val="clear" w:color="auto" w:fill="auto"/>
            <w:noWrap/>
            <w:vAlign w:val="center"/>
          </w:tcPr>
          <w:p w14:paraId="05FA4BB8" w14:textId="77777777" w:rsidR="00520E91" w:rsidRPr="00AC6571" w:rsidRDefault="00520E91" w:rsidP="00520E91">
            <w:pPr>
              <w:spacing w:line="276" w:lineRule="auto"/>
              <w:jc w:val="right"/>
              <w:rPr>
                <w:color w:val="000000"/>
                <w:sz w:val="20"/>
              </w:rPr>
            </w:pPr>
          </w:p>
        </w:tc>
        <w:tc>
          <w:tcPr>
            <w:tcW w:w="1111" w:type="dxa"/>
            <w:gridSpan w:val="2"/>
            <w:tcBorders>
              <w:top w:val="nil"/>
              <w:left w:val="nil"/>
              <w:bottom w:val="nil"/>
              <w:right w:val="nil"/>
            </w:tcBorders>
            <w:shd w:val="clear" w:color="auto" w:fill="auto"/>
            <w:noWrap/>
            <w:vAlign w:val="center"/>
          </w:tcPr>
          <w:p w14:paraId="6E37731C" w14:textId="77777777" w:rsidR="00520E91" w:rsidRPr="00AC6571" w:rsidRDefault="00520E91" w:rsidP="00520E91">
            <w:pPr>
              <w:spacing w:line="276" w:lineRule="auto"/>
              <w:jc w:val="right"/>
              <w:rPr>
                <w:color w:val="000000"/>
                <w:sz w:val="20"/>
              </w:rPr>
            </w:pPr>
          </w:p>
        </w:tc>
        <w:tc>
          <w:tcPr>
            <w:tcW w:w="1110" w:type="dxa"/>
            <w:gridSpan w:val="2"/>
            <w:tcBorders>
              <w:top w:val="nil"/>
              <w:left w:val="nil"/>
              <w:bottom w:val="nil"/>
              <w:right w:val="nil"/>
            </w:tcBorders>
            <w:shd w:val="clear" w:color="auto" w:fill="auto"/>
            <w:noWrap/>
            <w:vAlign w:val="center"/>
          </w:tcPr>
          <w:p w14:paraId="6047EBE3" w14:textId="77777777" w:rsidR="00520E91" w:rsidRPr="00AC6571" w:rsidRDefault="00520E91" w:rsidP="00520E91">
            <w:pPr>
              <w:spacing w:line="276" w:lineRule="auto"/>
              <w:jc w:val="right"/>
              <w:rPr>
                <w:color w:val="000000"/>
                <w:sz w:val="20"/>
              </w:rPr>
            </w:pPr>
          </w:p>
        </w:tc>
        <w:tc>
          <w:tcPr>
            <w:tcW w:w="1111" w:type="dxa"/>
            <w:gridSpan w:val="2"/>
            <w:tcBorders>
              <w:top w:val="nil"/>
              <w:left w:val="nil"/>
              <w:bottom w:val="nil"/>
              <w:right w:val="nil"/>
            </w:tcBorders>
            <w:shd w:val="clear" w:color="auto" w:fill="auto"/>
            <w:noWrap/>
            <w:vAlign w:val="center"/>
          </w:tcPr>
          <w:p w14:paraId="423140E7" w14:textId="77777777" w:rsidR="00520E91" w:rsidRPr="00AC6571" w:rsidRDefault="00520E91" w:rsidP="00520E91">
            <w:pPr>
              <w:spacing w:line="276" w:lineRule="auto"/>
              <w:jc w:val="right"/>
              <w:rPr>
                <w:color w:val="000000"/>
                <w:sz w:val="20"/>
              </w:rPr>
            </w:pPr>
            <w:r w:rsidRPr="00AC6571">
              <w:rPr>
                <w:color w:val="000000"/>
                <w:sz w:val="20"/>
              </w:rPr>
              <w:t xml:space="preserve">0 </w:t>
            </w:r>
          </w:p>
        </w:tc>
      </w:tr>
      <w:tr w:rsidR="00520E91" w:rsidRPr="00AC6571" w14:paraId="6962A86A" w14:textId="77777777" w:rsidTr="00520E91">
        <w:trPr>
          <w:trHeight w:val="284"/>
          <w:jc w:val="center"/>
        </w:trPr>
        <w:tc>
          <w:tcPr>
            <w:tcW w:w="1777" w:type="dxa"/>
            <w:tcBorders>
              <w:top w:val="nil"/>
              <w:left w:val="nil"/>
              <w:bottom w:val="nil"/>
              <w:right w:val="nil"/>
            </w:tcBorders>
            <w:shd w:val="clear" w:color="auto" w:fill="auto"/>
            <w:noWrap/>
            <w:vAlign w:val="center"/>
          </w:tcPr>
          <w:p w14:paraId="19261FDF" w14:textId="77777777" w:rsidR="00520E91" w:rsidRPr="00AC6571" w:rsidRDefault="00520E91" w:rsidP="00520E91">
            <w:pPr>
              <w:spacing w:line="276" w:lineRule="auto"/>
              <w:rPr>
                <w:color w:val="000000"/>
                <w:sz w:val="20"/>
                <w:lang w:eastAsia="es-CL"/>
              </w:rPr>
            </w:pPr>
            <w:r w:rsidRPr="00AC6571">
              <w:rPr>
                <w:color w:val="000000"/>
                <w:sz w:val="20"/>
                <w:lang w:eastAsia="es-CL"/>
              </w:rPr>
              <w:t>Annual Loan Payment</w:t>
            </w:r>
          </w:p>
        </w:tc>
        <w:tc>
          <w:tcPr>
            <w:tcW w:w="1232" w:type="dxa"/>
            <w:gridSpan w:val="2"/>
            <w:tcBorders>
              <w:top w:val="nil"/>
              <w:left w:val="nil"/>
              <w:bottom w:val="nil"/>
              <w:right w:val="nil"/>
            </w:tcBorders>
            <w:shd w:val="clear" w:color="auto" w:fill="auto"/>
            <w:noWrap/>
            <w:vAlign w:val="center"/>
          </w:tcPr>
          <w:p w14:paraId="66A167EE" w14:textId="77777777" w:rsidR="00520E91" w:rsidRPr="00AC6571" w:rsidRDefault="00520E91" w:rsidP="00520E91">
            <w:pPr>
              <w:spacing w:line="276" w:lineRule="auto"/>
              <w:jc w:val="right"/>
              <w:rPr>
                <w:color w:val="000000"/>
                <w:sz w:val="20"/>
                <w:lang w:eastAsia="es-CL"/>
              </w:rPr>
            </w:pPr>
          </w:p>
        </w:tc>
        <w:tc>
          <w:tcPr>
            <w:tcW w:w="1111" w:type="dxa"/>
            <w:gridSpan w:val="2"/>
            <w:tcBorders>
              <w:top w:val="nil"/>
              <w:left w:val="nil"/>
              <w:bottom w:val="nil"/>
              <w:right w:val="nil"/>
            </w:tcBorders>
            <w:shd w:val="clear" w:color="auto" w:fill="auto"/>
            <w:noWrap/>
            <w:vAlign w:val="center"/>
          </w:tcPr>
          <w:p w14:paraId="591CFEF5" w14:textId="77777777" w:rsidR="00520E91" w:rsidRPr="00AC6571" w:rsidRDefault="00520E91" w:rsidP="00520E91">
            <w:pPr>
              <w:spacing w:line="276" w:lineRule="auto"/>
              <w:jc w:val="right"/>
              <w:rPr>
                <w:color w:val="000000"/>
                <w:sz w:val="20"/>
              </w:rPr>
            </w:pPr>
            <w:r w:rsidRPr="00AC6571">
              <w:rPr>
                <w:color w:val="FF0000"/>
                <w:sz w:val="20"/>
              </w:rPr>
              <w:t xml:space="preserve">-12,940,043 </w:t>
            </w:r>
          </w:p>
        </w:tc>
        <w:tc>
          <w:tcPr>
            <w:tcW w:w="1110" w:type="dxa"/>
            <w:gridSpan w:val="2"/>
            <w:tcBorders>
              <w:top w:val="nil"/>
              <w:left w:val="nil"/>
              <w:bottom w:val="nil"/>
              <w:right w:val="nil"/>
            </w:tcBorders>
            <w:shd w:val="clear" w:color="auto" w:fill="auto"/>
            <w:noWrap/>
            <w:vAlign w:val="center"/>
          </w:tcPr>
          <w:p w14:paraId="486DF39D" w14:textId="77777777" w:rsidR="00520E91" w:rsidRPr="00AC6571" w:rsidRDefault="00520E91" w:rsidP="00520E91">
            <w:pPr>
              <w:spacing w:line="276" w:lineRule="auto"/>
              <w:jc w:val="right"/>
              <w:rPr>
                <w:color w:val="000000"/>
                <w:sz w:val="20"/>
              </w:rPr>
            </w:pPr>
            <w:r w:rsidRPr="00AC6571">
              <w:rPr>
                <w:color w:val="FF0000"/>
                <w:sz w:val="20"/>
              </w:rPr>
              <w:t xml:space="preserve">-12,940,043 </w:t>
            </w:r>
          </w:p>
        </w:tc>
        <w:tc>
          <w:tcPr>
            <w:tcW w:w="1111" w:type="dxa"/>
            <w:gridSpan w:val="2"/>
            <w:tcBorders>
              <w:top w:val="nil"/>
              <w:left w:val="nil"/>
              <w:bottom w:val="nil"/>
              <w:right w:val="nil"/>
            </w:tcBorders>
            <w:shd w:val="clear" w:color="auto" w:fill="auto"/>
            <w:noWrap/>
            <w:vAlign w:val="center"/>
          </w:tcPr>
          <w:p w14:paraId="3D27BC7B" w14:textId="77777777" w:rsidR="00520E91" w:rsidRPr="00AC6571" w:rsidRDefault="00520E91" w:rsidP="00520E91">
            <w:pPr>
              <w:spacing w:line="276" w:lineRule="auto"/>
              <w:jc w:val="right"/>
              <w:rPr>
                <w:color w:val="000000"/>
                <w:sz w:val="20"/>
              </w:rPr>
            </w:pPr>
            <w:r w:rsidRPr="00AC6571">
              <w:rPr>
                <w:color w:val="FF0000"/>
                <w:sz w:val="20"/>
              </w:rPr>
              <w:t xml:space="preserve">-12,940,043 </w:t>
            </w:r>
          </w:p>
        </w:tc>
        <w:tc>
          <w:tcPr>
            <w:tcW w:w="1110" w:type="dxa"/>
            <w:gridSpan w:val="2"/>
            <w:tcBorders>
              <w:top w:val="nil"/>
              <w:left w:val="nil"/>
              <w:bottom w:val="nil"/>
              <w:right w:val="nil"/>
            </w:tcBorders>
            <w:shd w:val="clear" w:color="auto" w:fill="auto"/>
            <w:noWrap/>
            <w:vAlign w:val="center"/>
          </w:tcPr>
          <w:p w14:paraId="38768A7C" w14:textId="77777777" w:rsidR="00520E91" w:rsidRPr="00AC6571" w:rsidRDefault="00520E91" w:rsidP="00520E91">
            <w:pPr>
              <w:spacing w:line="276" w:lineRule="auto"/>
              <w:jc w:val="right"/>
              <w:rPr>
                <w:color w:val="000000"/>
                <w:sz w:val="20"/>
              </w:rPr>
            </w:pPr>
            <w:r w:rsidRPr="00AC6571">
              <w:rPr>
                <w:color w:val="FF0000"/>
                <w:sz w:val="20"/>
              </w:rPr>
              <w:t xml:space="preserve">-12,940,043 </w:t>
            </w:r>
          </w:p>
        </w:tc>
        <w:tc>
          <w:tcPr>
            <w:tcW w:w="1111" w:type="dxa"/>
            <w:gridSpan w:val="2"/>
            <w:tcBorders>
              <w:top w:val="nil"/>
              <w:left w:val="nil"/>
              <w:bottom w:val="nil"/>
              <w:right w:val="nil"/>
            </w:tcBorders>
            <w:shd w:val="clear" w:color="auto" w:fill="auto"/>
            <w:noWrap/>
            <w:vAlign w:val="center"/>
          </w:tcPr>
          <w:p w14:paraId="36AB7BAF" w14:textId="77777777" w:rsidR="00520E91" w:rsidRPr="00AC6571" w:rsidRDefault="00520E91" w:rsidP="00520E91">
            <w:pPr>
              <w:spacing w:line="276" w:lineRule="auto"/>
              <w:jc w:val="right"/>
              <w:rPr>
                <w:color w:val="000000"/>
                <w:sz w:val="20"/>
              </w:rPr>
            </w:pPr>
            <w:r w:rsidRPr="00AC6571">
              <w:rPr>
                <w:color w:val="FF0000"/>
                <w:sz w:val="20"/>
              </w:rPr>
              <w:t xml:space="preserve">-12,940,043 </w:t>
            </w:r>
          </w:p>
        </w:tc>
        <w:tc>
          <w:tcPr>
            <w:tcW w:w="1110" w:type="dxa"/>
            <w:gridSpan w:val="2"/>
            <w:tcBorders>
              <w:top w:val="nil"/>
              <w:left w:val="nil"/>
              <w:bottom w:val="nil"/>
              <w:right w:val="nil"/>
            </w:tcBorders>
            <w:shd w:val="clear" w:color="auto" w:fill="auto"/>
            <w:noWrap/>
            <w:vAlign w:val="center"/>
          </w:tcPr>
          <w:p w14:paraId="6BB4AABC" w14:textId="77777777" w:rsidR="00520E91" w:rsidRPr="00AC6571" w:rsidRDefault="00520E91" w:rsidP="00520E91">
            <w:pPr>
              <w:spacing w:line="276" w:lineRule="auto"/>
              <w:jc w:val="right"/>
              <w:rPr>
                <w:color w:val="000000"/>
                <w:sz w:val="20"/>
              </w:rPr>
            </w:pPr>
            <w:r w:rsidRPr="00AC6571">
              <w:rPr>
                <w:color w:val="FF0000"/>
                <w:sz w:val="20"/>
              </w:rPr>
              <w:t xml:space="preserve">-12,940,043 </w:t>
            </w:r>
          </w:p>
        </w:tc>
        <w:tc>
          <w:tcPr>
            <w:tcW w:w="1111" w:type="dxa"/>
            <w:gridSpan w:val="2"/>
            <w:tcBorders>
              <w:top w:val="nil"/>
              <w:left w:val="nil"/>
              <w:bottom w:val="nil"/>
              <w:right w:val="nil"/>
            </w:tcBorders>
            <w:shd w:val="clear" w:color="auto" w:fill="auto"/>
            <w:noWrap/>
            <w:vAlign w:val="center"/>
          </w:tcPr>
          <w:p w14:paraId="0D06D70D" w14:textId="77777777" w:rsidR="00520E91" w:rsidRPr="00AC6571" w:rsidRDefault="00520E91" w:rsidP="00520E91">
            <w:pPr>
              <w:spacing w:line="276" w:lineRule="auto"/>
              <w:jc w:val="right"/>
              <w:rPr>
                <w:color w:val="000000"/>
                <w:sz w:val="20"/>
              </w:rPr>
            </w:pPr>
            <w:r w:rsidRPr="00AC6571">
              <w:rPr>
                <w:color w:val="FF0000"/>
                <w:sz w:val="20"/>
              </w:rPr>
              <w:t xml:space="preserve">-12,940,043 </w:t>
            </w:r>
          </w:p>
        </w:tc>
        <w:tc>
          <w:tcPr>
            <w:tcW w:w="1110" w:type="dxa"/>
            <w:gridSpan w:val="2"/>
            <w:tcBorders>
              <w:top w:val="nil"/>
              <w:left w:val="nil"/>
              <w:bottom w:val="nil"/>
              <w:right w:val="nil"/>
            </w:tcBorders>
            <w:shd w:val="clear" w:color="auto" w:fill="auto"/>
            <w:noWrap/>
            <w:vAlign w:val="center"/>
          </w:tcPr>
          <w:p w14:paraId="5A74BECD" w14:textId="77777777" w:rsidR="00520E91" w:rsidRPr="00AC6571" w:rsidRDefault="00520E91" w:rsidP="00520E91">
            <w:pPr>
              <w:spacing w:line="276" w:lineRule="auto"/>
              <w:jc w:val="right"/>
              <w:rPr>
                <w:color w:val="000000"/>
                <w:sz w:val="20"/>
              </w:rPr>
            </w:pPr>
            <w:r w:rsidRPr="00AC6571">
              <w:rPr>
                <w:color w:val="FF0000"/>
                <w:sz w:val="20"/>
              </w:rPr>
              <w:t xml:space="preserve">-12,940,043 </w:t>
            </w:r>
          </w:p>
        </w:tc>
        <w:tc>
          <w:tcPr>
            <w:tcW w:w="1111" w:type="dxa"/>
            <w:gridSpan w:val="2"/>
            <w:tcBorders>
              <w:top w:val="nil"/>
              <w:left w:val="nil"/>
              <w:bottom w:val="nil"/>
              <w:right w:val="nil"/>
            </w:tcBorders>
            <w:shd w:val="clear" w:color="auto" w:fill="auto"/>
            <w:noWrap/>
            <w:vAlign w:val="center"/>
          </w:tcPr>
          <w:p w14:paraId="4BC89756" w14:textId="77777777" w:rsidR="00520E91" w:rsidRPr="00AC6571" w:rsidRDefault="00520E91" w:rsidP="00520E91">
            <w:pPr>
              <w:spacing w:line="276" w:lineRule="auto"/>
              <w:jc w:val="right"/>
              <w:rPr>
                <w:color w:val="000000"/>
                <w:sz w:val="20"/>
              </w:rPr>
            </w:pPr>
            <w:r w:rsidRPr="00AC6571">
              <w:rPr>
                <w:color w:val="000000"/>
                <w:sz w:val="20"/>
              </w:rPr>
              <w:t xml:space="preserve">0 </w:t>
            </w:r>
          </w:p>
        </w:tc>
      </w:tr>
      <w:tr w:rsidR="00520E91" w:rsidRPr="00AC6571" w14:paraId="6618F296" w14:textId="77777777" w:rsidTr="00520E91">
        <w:trPr>
          <w:trHeight w:val="284"/>
          <w:jc w:val="center"/>
        </w:trPr>
        <w:tc>
          <w:tcPr>
            <w:tcW w:w="1777" w:type="dxa"/>
            <w:tcBorders>
              <w:top w:val="nil"/>
              <w:left w:val="nil"/>
              <w:bottom w:val="nil"/>
              <w:right w:val="nil"/>
            </w:tcBorders>
            <w:shd w:val="clear" w:color="auto" w:fill="auto"/>
            <w:noWrap/>
            <w:vAlign w:val="center"/>
            <w:hideMark/>
          </w:tcPr>
          <w:p w14:paraId="08E3D31D" w14:textId="77777777" w:rsidR="00520E91" w:rsidRPr="00AC6571" w:rsidRDefault="00520E91" w:rsidP="00520E91">
            <w:pPr>
              <w:spacing w:line="276" w:lineRule="auto"/>
              <w:rPr>
                <w:color w:val="000000"/>
                <w:sz w:val="20"/>
                <w:lang w:eastAsia="es-CL"/>
              </w:rPr>
            </w:pPr>
            <w:r w:rsidRPr="00AC6571">
              <w:rPr>
                <w:color w:val="000000"/>
                <w:sz w:val="20"/>
                <w:lang w:eastAsia="es-CL"/>
              </w:rPr>
              <w:t>Fuel Costs</w:t>
            </w:r>
          </w:p>
        </w:tc>
        <w:tc>
          <w:tcPr>
            <w:tcW w:w="1232" w:type="dxa"/>
            <w:gridSpan w:val="2"/>
            <w:tcBorders>
              <w:top w:val="nil"/>
              <w:left w:val="nil"/>
              <w:bottom w:val="nil"/>
              <w:right w:val="nil"/>
            </w:tcBorders>
            <w:shd w:val="clear" w:color="auto" w:fill="auto"/>
            <w:noWrap/>
            <w:vAlign w:val="center"/>
            <w:hideMark/>
          </w:tcPr>
          <w:p w14:paraId="2726A287" w14:textId="77777777" w:rsidR="00520E91" w:rsidRPr="00AC6571" w:rsidRDefault="00520E91" w:rsidP="00520E91">
            <w:pPr>
              <w:spacing w:line="276" w:lineRule="auto"/>
              <w:jc w:val="right"/>
              <w:rPr>
                <w:color w:val="000000"/>
                <w:sz w:val="20"/>
                <w:lang w:eastAsia="es-CL"/>
              </w:rPr>
            </w:pPr>
          </w:p>
        </w:tc>
        <w:tc>
          <w:tcPr>
            <w:tcW w:w="1111" w:type="dxa"/>
            <w:gridSpan w:val="2"/>
            <w:tcBorders>
              <w:top w:val="nil"/>
              <w:left w:val="nil"/>
              <w:bottom w:val="nil"/>
              <w:right w:val="nil"/>
            </w:tcBorders>
            <w:shd w:val="clear" w:color="auto" w:fill="auto"/>
            <w:noWrap/>
            <w:vAlign w:val="center"/>
            <w:hideMark/>
          </w:tcPr>
          <w:p w14:paraId="1035E837" w14:textId="77777777" w:rsidR="00520E91" w:rsidRPr="00AC6571" w:rsidRDefault="00520E91" w:rsidP="00520E91">
            <w:pPr>
              <w:spacing w:line="276" w:lineRule="auto"/>
              <w:jc w:val="right"/>
              <w:rPr>
                <w:color w:val="FF0000"/>
                <w:sz w:val="20"/>
              </w:rPr>
            </w:pPr>
            <w:r w:rsidRPr="00AC6571">
              <w:rPr>
                <w:color w:val="FF0000"/>
                <w:sz w:val="20"/>
              </w:rPr>
              <w:t xml:space="preserve">-10,852,337 </w:t>
            </w:r>
          </w:p>
        </w:tc>
        <w:tc>
          <w:tcPr>
            <w:tcW w:w="1110" w:type="dxa"/>
            <w:gridSpan w:val="2"/>
            <w:tcBorders>
              <w:top w:val="nil"/>
              <w:left w:val="nil"/>
              <w:bottom w:val="nil"/>
              <w:right w:val="nil"/>
            </w:tcBorders>
            <w:shd w:val="clear" w:color="auto" w:fill="auto"/>
            <w:noWrap/>
            <w:vAlign w:val="center"/>
            <w:hideMark/>
          </w:tcPr>
          <w:p w14:paraId="7F1A5148" w14:textId="77777777" w:rsidR="00520E91" w:rsidRPr="00AC6571" w:rsidRDefault="00520E91" w:rsidP="00520E91">
            <w:pPr>
              <w:spacing w:line="276" w:lineRule="auto"/>
              <w:jc w:val="right"/>
              <w:rPr>
                <w:color w:val="FF0000"/>
                <w:sz w:val="20"/>
              </w:rPr>
            </w:pPr>
            <w:r w:rsidRPr="00AC6571">
              <w:rPr>
                <w:color w:val="FF0000"/>
                <w:sz w:val="20"/>
              </w:rPr>
              <w:t xml:space="preserve">-10,852,337 </w:t>
            </w:r>
          </w:p>
        </w:tc>
        <w:tc>
          <w:tcPr>
            <w:tcW w:w="1111" w:type="dxa"/>
            <w:gridSpan w:val="2"/>
            <w:tcBorders>
              <w:top w:val="nil"/>
              <w:left w:val="nil"/>
              <w:bottom w:val="nil"/>
              <w:right w:val="nil"/>
            </w:tcBorders>
            <w:shd w:val="clear" w:color="auto" w:fill="auto"/>
            <w:noWrap/>
            <w:vAlign w:val="center"/>
            <w:hideMark/>
          </w:tcPr>
          <w:p w14:paraId="2FAD260D" w14:textId="77777777" w:rsidR="00520E91" w:rsidRPr="00AC6571" w:rsidRDefault="00520E91" w:rsidP="00520E91">
            <w:pPr>
              <w:spacing w:line="276" w:lineRule="auto"/>
              <w:jc w:val="right"/>
              <w:rPr>
                <w:color w:val="FF0000"/>
                <w:sz w:val="20"/>
              </w:rPr>
            </w:pPr>
            <w:r w:rsidRPr="00AC6571">
              <w:rPr>
                <w:color w:val="FF0000"/>
                <w:sz w:val="20"/>
              </w:rPr>
              <w:t xml:space="preserve">-10,852,337 </w:t>
            </w:r>
          </w:p>
        </w:tc>
        <w:tc>
          <w:tcPr>
            <w:tcW w:w="1110" w:type="dxa"/>
            <w:gridSpan w:val="2"/>
            <w:tcBorders>
              <w:top w:val="nil"/>
              <w:left w:val="nil"/>
              <w:bottom w:val="nil"/>
              <w:right w:val="nil"/>
            </w:tcBorders>
            <w:shd w:val="clear" w:color="auto" w:fill="auto"/>
            <w:noWrap/>
            <w:vAlign w:val="center"/>
            <w:hideMark/>
          </w:tcPr>
          <w:p w14:paraId="209993F8" w14:textId="77777777" w:rsidR="00520E91" w:rsidRPr="00AC6571" w:rsidRDefault="00520E91" w:rsidP="00520E91">
            <w:pPr>
              <w:spacing w:line="276" w:lineRule="auto"/>
              <w:jc w:val="right"/>
              <w:rPr>
                <w:color w:val="FF0000"/>
                <w:sz w:val="20"/>
              </w:rPr>
            </w:pPr>
            <w:r w:rsidRPr="00AC6571">
              <w:rPr>
                <w:color w:val="FF0000"/>
                <w:sz w:val="20"/>
              </w:rPr>
              <w:t xml:space="preserve">-10,852,337 </w:t>
            </w:r>
          </w:p>
        </w:tc>
        <w:tc>
          <w:tcPr>
            <w:tcW w:w="1111" w:type="dxa"/>
            <w:gridSpan w:val="2"/>
            <w:tcBorders>
              <w:top w:val="nil"/>
              <w:left w:val="nil"/>
              <w:bottom w:val="nil"/>
              <w:right w:val="nil"/>
            </w:tcBorders>
            <w:shd w:val="clear" w:color="auto" w:fill="auto"/>
            <w:noWrap/>
            <w:vAlign w:val="center"/>
            <w:hideMark/>
          </w:tcPr>
          <w:p w14:paraId="3ECE635E" w14:textId="77777777" w:rsidR="00520E91" w:rsidRPr="00AC6571" w:rsidRDefault="00520E91" w:rsidP="00520E91">
            <w:pPr>
              <w:spacing w:line="276" w:lineRule="auto"/>
              <w:jc w:val="right"/>
              <w:rPr>
                <w:color w:val="FF0000"/>
                <w:sz w:val="20"/>
              </w:rPr>
            </w:pPr>
            <w:r w:rsidRPr="00AC6571">
              <w:rPr>
                <w:color w:val="FF0000"/>
                <w:sz w:val="20"/>
              </w:rPr>
              <w:t xml:space="preserve">-10,852,337 </w:t>
            </w:r>
          </w:p>
        </w:tc>
        <w:tc>
          <w:tcPr>
            <w:tcW w:w="1110" w:type="dxa"/>
            <w:gridSpan w:val="2"/>
            <w:tcBorders>
              <w:top w:val="nil"/>
              <w:left w:val="nil"/>
              <w:bottom w:val="nil"/>
              <w:right w:val="nil"/>
            </w:tcBorders>
            <w:shd w:val="clear" w:color="auto" w:fill="auto"/>
            <w:noWrap/>
            <w:vAlign w:val="center"/>
            <w:hideMark/>
          </w:tcPr>
          <w:p w14:paraId="0EC6D190" w14:textId="77777777" w:rsidR="00520E91" w:rsidRPr="00AC6571" w:rsidRDefault="00520E91" w:rsidP="00520E91">
            <w:pPr>
              <w:spacing w:line="276" w:lineRule="auto"/>
              <w:jc w:val="right"/>
              <w:rPr>
                <w:color w:val="FF0000"/>
                <w:sz w:val="20"/>
              </w:rPr>
            </w:pPr>
            <w:r w:rsidRPr="00AC6571">
              <w:rPr>
                <w:color w:val="FF0000"/>
                <w:sz w:val="20"/>
              </w:rPr>
              <w:t xml:space="preserve">-10,852,337 </w:t>
            </w:r>
          </w:p>
        </w:tc>
        <w:tc>
          <w:tcPr>
            <w:tcW w:w="1111" w:type="dxa"/>
            <w:gridSpan w:val="2"/>
            <w:tcBorders>
              <w:top w:val="nil"/>
              <w:left w:val="nil"/>
              <w:bottom w:val="nil"/>
              <w:right w:val="nil"/>
            </w:tcBorders>
            <w:shd w:val="clear" w:color="auto" w:fill="auto"/>
            <w:noWrap/>
            <w:vAlign w:val="center"/>
            <w:hideMark/>
          </w:tcPr>
          <w:p w14:paraId="7C622E91" w14:textId="77777777" w:rsidR="00520E91" w:rsidRPr="00AC6571" w:rsidRDefault="00520E91" w:rsidP="00520E91">
            <w:pPr>
              <w:spacing w:line="276" w:lineRule="auto"/>
              <w:jc w:val="right"/>
              <w:rPr>
                <w:color w:val="FF0000"/>
                <w:sz w:val="20"/>
              </w:rPr>
            </w:pPr>
            <w:r w:rsidRPr="00AC6571">
              <w:rPr>
                <w:color w:val="FF0000"/>
                <w:sz w:val="20"/>
              </w:rPr>
              <w:t xml:space="preserve">-10,852,337 </w:t>
            </w:r>
          </w:p>
        </w:tc>
        <w:tc>
          <w:tcPr>
            <w:tcW w:w="1110" w:type="dxa"/>
            <w:gridSpan w:val="2"/>
            <w:tcBorders>
              <w:top w:val="nil"/>
              <w:left w:val="nil"/>
              <w:bottom w:val="nil"/>
              <w:right w:val="nil"/>
            </w:tcBorders>
            <w:shd w:val="clear" w:color="auto" w:fill="auto"/>
            <w:noWrap/>
            <w:vAlign w:val="center"/>
            <w:hideMark/>
          </w:tcPr>
          <w:p w14:paraId="5DA165CA" w14:textId="77777777" w:rsidR="00520E91" w:rsidRPr="00AC6571" w:rsidRDefault="00520E91" w:rsidP="00520E91">
            <w:pPr>
              <w:spacing w:line="276" w:lineRule="auto"/>
              <w:jc w:val="right"/>
              <w:rPr>
                <w:color w:val="FF0000"/>
                <w:sz w:val="20"/>
              </w:rPr>
            </w:pPr>
            <w:r w:rsidRPr="00AC6571">
              <w:rPr>
                <w:color w:val="FF0000"/>
                <w:sz w:val="20"/>
              </w:rPr>
              <w:t xml:space="preserve">-10,852,337 </w:t>
            </w:r>
          </w:p>
        </w:tc>
        <w:tc>
          <w:tcPr>
            <w:tcW w:w="1111" w:type="dxa"/>
            <w:gridSpan w:val="2"/>
            <w:tcBorders>
              <w:top w:val="nil"/>
              <w:left w:val="nil"/>
              <w:bottom w:val="nil"/>
              <w:right w:val="nil"/>
            </w:tcBorders>
            <w:shd w:val="clear" w:color="auto" w:fill="auto"/>
            <w:noWrap/>
            <w:vAlign w:val="center"/>
          </w:tcPr>
          <w:p w14:paraId="13CACCA1" w14:textId="77777777" w:rsidR="00520E91" w:rsidRPr="00AC6571" w:rsidRDefault="00520E91" w:rsidP="00520E91">
            <w:pPr>
              <w:spacing w:line="276" w:lineRule="auto"/>
              <w:jc w:val="right"/>
              <w:rPr>
                <w:color w:val="000000"/>
                <w:sz w:val="20"/>
              </w:rPr>
            </w:pPr>
            <w:r w:rsidRPr="00AC6571">
              <w:rPr>
                <w:color w:val="000000"/>
                <w:sz w:val="20"/>
              </w:rPr>
              <w:t xml:space="preserve">0 </w:t>
            </w:r>
          </w:p>
        </w:tc>
      </w:tr>
      <w:tr w:rsidR="00520E91" w:rsidRPr="00AC6571" w14:paraId="2CDFD61D" w14:textId="77777777" w:rsidTr="00520E91">
        <w:trPr>
          <w:trHeight w:val="284"/>
          <w:jc w:val="center"/>
        </w:trPr>
        <w:tc>
          <w:tcPr>
            <w:tcW w:w="1777" w:type="dxa"/>
            <w:tcBorders>
              <w:top w:val="nil"/>
              <w:left w:val="nil"/>
              <w:bottom w:val="nil"/>
              <w:right w:val="nil"/>
            </w:tcBorders>
            <w:shd w:val="clear" w:color="auto" w:fill="auto"/>
            <w:noWrap/>
            <w:vAlign w:val="center"/>
            <w:hideMark/>
          </w:tcPr>
          <w:p w14:paraId="661F43E0" w14:textId="77777777" w:rsidR="00520E91" w:rsidRPr="00AC6571" w:rsidRDefault="00520E91" w:rsidP="00520E91">
            <w:pPr>
              <w:spacing w:line="276" w:lineRule="auto"/>
              <w:rPr>
                <w:color w:val="000000"/>
                <w:sz w:val="20"/>
                <w:lang w:eastAsia="es-CL"/>
              </w:rPr>
            </w:pPr>
            <w:r w:rsidRPr="00AC6571">
              <w:rPr>
                <w:color w:val="000000"/>
                <w:sz w:val="20"/>
                <w:lang w:eastAsia="es-CL"/>
              </w:rPr>
              <w:t>Residual Value</w:t>
            </w:r>
          </w:p>
        </w:tc>
        <w:tc>
          <w:tcPr>
            <w:tcW w:w="1232" w:type="dxa"/>
            <w:gridSpan w:val="2"/>
            <w:tcBorders>
              <w:top w:val="nil"/>
              <w:left w:val="nil"/>
              <w:bottom w:val="nil"/>
              <w:right w:val="nil"/>
            </w:tcBorders>
            <w:shd w:val="clear" w:color="auto" w:fill="auto"/>
            <w:noWrap/>
            <w:vAlign w:val="center"/>
            <w:hideMark/>
          </w:tcPr>
          <w:p w14:paraId="587BCAFB" w14:textId="77777777" w:rsidR="00520E91" w:rsidRPr="00AC6571" w:rsidRDefault="00520E91" w:rsidP="00520E91">
            <w:pPr>
              <w:spacing w:line="276" w:lineRule="auto"/>
              <w:jc w:val="right"/>
              <w:rPr>
                <w:color w:val="000000"/>
                <w:sz w:val="20"/>
                <w:lang w:eastAsia="es-CL"/>
              </w:rPr>
            </w:pPr>
          </w:p>
        </w:tc>
        <w:tc>
          <w:tcPr>
            <w:tcW w:w="1111" w:type="dxa"/>
            <w:gridSpan w:val="2"/>
            <w:tcBorders>
              <w:top w:val="nil"/>
              <w:left w:val="nil"/>
              <w:bottom w:val="nil"/>
              <w:right w:val="nil"/>
            </w:tcBorders>
            <w:shd w:val="clear" w:color="auto" w:fill="auto"/>
            <w:noWrap/>
            <w:vAlign w:val="center"/>
          </w:tcPr>
          <w:p w14:paraId="2026DA86" w14:textId="77777777" w:rsidR="00520E91" w:rsidRPr="00AC6571" w:rsidRDefault="00520E91" w:rsidP="00520E91">
            <w:pPr>
              <w:spacing w:line="276" w:lineRule="auto"/>
              <w:jc w:val="right"/>
              <w:rPr>
                <w:color w:val="000000"/>
                <w:sz w:val="20"/>
              </w:rPr>
            </w:pPr>
            <w:r w:rsidRPr="00AC6571">
              <w:rPr>
                <w:color w:val="000000"/>
                <w:sz w:val="20"/>
              </w:rPr>
              <w:t xml:space="preserve"> </w:t>
            </w:r>
          </w:p>
        </w:tc>
        <w:tc>
          <w:tcPr>
            <w:tcW w:w="1110" w:type="dxa"/>
            <w:gridSpan w:val="2"/>
            <w:tcBorders>
              <w:top w:val="nil"/>
              <w:left w:val="nil"/>
              <w:bottom w:val="nil"/>
              <w:right w:val="nil"/>
            </w:tcBorders>
            <w:shd w:val="clear" w:color="auto" w:fill="auto"/>
            <w:noWrap/>
            <w:vAlign w:val="center"/>
          </w:tcPr>
          <w:p w14:paraId="0D9A0A45" w14:textId="77777777" w:rsidR="00520E91" w:rsidRPr="00AC6571" w:rsidRDefault="00520E91" w:rsidP="00520E91">
            <w:pPr>
              <w:spacing w:line="276" w:lineRule="auto"/>
              <w:jc w:val="right"/>
              <w:rPr>
                <w:color w:val="000000"/>
                <w:sz w:val="20"/>
              </w:rPr>
            </w:pPr>
            <w:r w:rsidRPr="00AC6571">
              <w:rPr>
                <w:color w:val="000000"/>
                <w:sz w:val="20"/>
              </w:rPr>
              <w:t xml:space="preserve"> </w:t>
            </w:r>
          </w:p>
        </w:tc>
        <w:tc>
          <w:tcPr>
            <w:tcW w:w="1111" w:type="dxa"/>
            <w:gridSpan w:val="2"/>
            <w:tcBorders>
              <w:top w:val="nil"/>
              <w:left w:val="nil"/>
              <w:bottom w:val="nil"/>
              <w:right w:val="nil"/>
            </w:tcBorders>
            <w:shd w:val="clear" w:color="auto" w:fill="auto"/>
            <w:noWrap/>
            <w:vAlign w:val="center"/>
          </w:tcPr>
          <w:p w14:paraId="6988A665" w14:textId="77777777" w:rsidR="00520E91" w:rsidRPr="00AC6571" w:rsidRDefault="00520E91" w:rsidP="00520E91">
            <w:pPr>
              <w:spacing w:line="276" w:lineRule="auto"/>
              <w:jc w:val="right"/>
              <w:rPr>
                <w:color w:val="000000"/>
                <w:sz w:val="20"/>
              </w:rPr>
            </w:pPr>
            <w:r w:rsidRPr="00AC6571">
              <w:rPr>
                <w:color w:val="000000"/>
                <w:sz w:val="20"/>
              </w:rPr>
              <w:t xml:space="preserve"> </w:t>
            </w:r>
          </w:p>
        </w:tc>
        <w:tc>
          <w:tcPr>
            <w:tcW w:w="1110" w:type="dxa"/>
            <w:gridSpan w:val="2"/>
            <w:tcBorders>
              <w:top w:val="nil"/>
              <w:left w:val="nil"/>
              <w:bottom w:val="nil"/>
              <w:right w:val="nil"/>
            </w:tcBorders>
            <w:shd w:val="clear" w:color="auto" w:fill="auto"/>
            <w:noWrap/>
            <w:vAlign w:val="center"/>
          </w:tcPr>
          <w:p w14:paraId="3A646CC6" w14:textId="77777777" w:rsidR="00520E91" w:rsidRPr="00AC6571" w:rsidRDefault="00520E91" w:rsidP="00520E91">
            <w:pPr>
              <w:spacing w:line="276" w:lineRule="auto"/>
              <w:jc w:val="right"/>
              <w:rPr>
                <w:color w:val="000000"/>
                <w:sz w:val="20"/>
              </w:rPr>
            </w:pPr>
            <w:r w:rsidRPr="00AC6571">
              <w:rPr>
                <w:color w:val="000000"/>
                <w:sz w:val="20"/>
              </w:rPr>
              <w:t xml:space="preserve"> </w:t>
            </w:r>
          </w:p>
        </w:tc>
        <w:tc>
          <w:tcPr>
            <w:tcW w:w="1111" w:type="dxa"/>
            <w:gridSpan w:val="2"/>
            <w:tcBorders>
              <w:top w:val="nil"/>
              <w:left w:val="nil"/>
              <w:bottom w:val="nil"/>
              <w:right w:val="nil"/>
            </w:tcBorders>
            <w:shd w:val="clear" w:color="auto" w:fill="auto"/>
            <w:noWrap/>
            <w:vAlign w:val="center"/>
          </w:tcPr>
          <w:p w14:paraId="39ADB9FA" w14:textId="77777777" w:rsidR="00520E91" w:rsidRPr="00AC6571" w:rsidRDefault="00520E91" w:rsidP="00520E91">
            <w:pPr>
              <w:spacing w:line="276" w:lineRule="auto"/>
              <w:jc w:val="right"/>
              <w:rPr>
                <w:color w:val="000000"/>
                <w:sz w:val="20"/>
              </w:rPr>
            </w:pPr>
            <w:r w:rsidRPr="00AC6571">
              <w:rPr>
                <w:color w:val="000000"/>
                <w:sz w:val="20"/>
              </w:rPr>
              <w:t xml:space="preserve"> </w:t>
            </w:r>
          </w:p>
        </w:tc>
        <w:tc>
          <w:tcPr>
            <w:tcW w:w="1110" w:type="dxa"/>
            <w:gridSpan w:val="2"/>
            <w:tcBorders>
              <w:top w:val="nil"/>
              <w:left w:val="nil"/>
              <w:bottom w:val="nil"/>
              <w:right w:val="nil"/>
            </w:tcBorders>
            <w:shd w:val="clear" w:color="auto" w:fill="auto"/>
            <w:noWrap/>
            <w:vAlign w:val="center"/>
          </w:tcPr>
          <w:p w14:paraId="58C481B0" w14:textId="77777777" w:rsidR="00520E91" w:rsidRPr="00AC6571" w:rsidRDefault="00520E91" w:rsidP="00520E91">
            <w:pPr>
              <w:spacing w:line="276" w:lineRule="auto"/>
              <w:jc w:val="right"/>
              <w:rPr>
                <w:color w:val="000000"/>
                <w:sz w:val="20"/>
              </w:rPr>
            </w:pPr>
            <w:r w:rsidRPr="00AC6571">
              <w:rPr>
                <w:color w:val="000000"/>
                <w:sz w:val="20"/>
              </w:rPr>
              <w:t xml:space="preserve"> </w:t>
            </w:r>
          </w:p>
        </w:tc>
        <w:tc>
          <w:tcPr>
            <w:tcW w:w="1111" w:type="dxa"/>
            <w:gridSpan w:val="2"/>
            <w:tcBorders>
              <w:top w:val="nil"/>
              <w:left w:val="nil"/>
              <w:bottom w:val="nil"/>
              <w:right w:val="nil"/>
            </w:tcBorders>
            <w:shd w:val="clear" w:color="auto" w:fill="auto"/>
            <w:noWrap/>
            <w:vAlign w:val="center"/>
          </w:tcPr>
          <w:p w14:paraId="05B01CED" w14:textId="77777777" w:rsidR="00520E91" w:rsidRPr="00AC6571" w:rsidRDefault="00520E91" w:rsidP="00520E91">
            <w:pPr>
              <w:spacing w:line="276" w:lineRule="auto"/>
              <w:jc w:val="right"/>
              <w:rPr>
                <w:color w:val="000000"/>
                <w:sz w:val="20"/>
              </w:rPr>
            </w:pPr>
            <w:r w:rsidRPr="00AC6571">
              <w:rPr>
                <w:color w:val="000000"/>
                <w:sz w:val="20"/>
              </w:rPr>
              <w:t xml:space="preserve"> </w:t>
            </w:r>
          </w:p>
        </w:tc>
        <w:tc>
          <w:tcPr>
            <w:tcW w:w="1110" w:type="dxa"/>
            <w:gridSpan w:val="2"/>
            <w:tcBorders>
              <w:top w:val="nil"/>
              <w:left w:val="nil"/>
              <w:bottom w:val="nil"/>
              <w:right w:val="nil"/>
            </w:tcBorders>
            <w:shd w:val="clear" w:color="auto" w:fill="auto"/>
            <w:noWrap/>
            <w:vAlign w:val="center"/>
          </w:tcPr>
          <w:p w14:paraId="5052575C" w14:textId="77777777" w:rsidR="00520E91" w:rsidRPr="00AC6571" w:rsidRDefault="00520E91" w:rsidP="00520E91">
            <w:pPr>
              <w:spacing w:line="276" w:lineRule="auto"/>
              <w:jc w:val="right"/>
              <w:rPr>
                <w:color w:val="000000"/>
                <w:sz w:val="20"/>
              </w:rPr>
            </w:pPr>
          </w:p>
        </w:tc>
        <w:tc>
          <w:tcPr>
            <w:tcW w:w="1111" w:type="dxa"/>
            <w:gridSpan w:val="2"/>
            <w:tcBorders>
              <w:top w:val="nil"/>
              <w:left w:val="nil"/>
              <w:bottom w:val="nil"/>
              <w:right w:val="nil"/>
            </w:tcBorders>
            <w:shd w:val="clear" w:color="auto" w:fill="auto"/>
            <w:noWrap/>
            <w:vAlign w:val="center"/>
            <w:hideMark/>
          </w:tcPr>
          <w:p w14:paraId="01EE4529" w14:textId="77777777" w:rsidR="00520E91" w:rsidRPr="00AC6571" w:rsidRDefault="00520E91" w:rsidP="00520E91">
            <w:pPr>
              <w:spacing w:line="276" w:lineRule="auto"/>
              <w:jc w:val="right"/>
              <w:rPr>
                <w:color w:val="000000"/>
                <w:sz w:val="20"/>
              </w:rPr>
            </w:pPr>
            <w:r w:rsidRPr="00AC6571">
              <w:rPr>
                <w:color w:val="000000"/>
                <w:sz w:val="20"/>
              </w:rPr>
              <w:t xml:space="preserve">28,468,572 </w:t>
            </w:r>
          </w:p>
        </w:tc>
      </w:tr>
      <w:tr w:rsidR="00520E91" w:rsidRPr="00AC6571" w14:paraId="60246572" w14:textId="77777777" w:rsidTr="00520E91">
        <w:trPr>
          <w:trHeight w:val="284"/>
          <w:jc w:val="center"/>
        </w:trPr>
        <w:tc>
          <w:tcPr>
            <w:tcW w:w="1777" w:type="dxa"/>
            <w:tcBorders>
              <w:top w:val="single" w:sz="4" w:space="0" w:color="auto"/>
              <w:left w:val="nil"/>
              <w:bottom w:val="single" w:sz="4" w:space="0" w:color="auto"/>
              <w:right w:val="nil"/>
            </w:tcBorders>
            <w:shd w:val="clear" w:color="auto" w:fill="auto"/>
            <w:noWrap/>
            <w:vAlign w:val="center"/>
            <w:hideMark/>
          </w:tcPr>
          <w:p w14:paraId="2225F46D" w14:textId="77777777" w:rsidR="00520E91" w:rsidRPr="00AC6571" w:rsidRDefault="00520E91" w:rsidP="00520E91">
            <w:pPr>
              <w:spacing w:line="276" w:lineRule="auto"/>
              <w:rPr>
                <w:b/>
                <w:bCs/>
                <w:color w:val="000000"/>
                <w:sz w:val="20"/>
                <w:lang w:eastAsia="es-CL"/>
              </w:rPr>
            </w:pPr>
            <w:r w:rsidRPr="00AC6571">
              <w:rPr>
                <w:b/>
                <w:bCs/>
                <w:color w:val="000000"/>
                <w:sz w:val="20"/>
                <w:lang w:eastAsia="es-CL"/>
              </w:rPr>
              <w:t>Net Flows</w:t>
            </w:r>
          </w:p>
        </w:tc>
        <w:tc>
          <w:tcPr>
            <w:tcW w:w="1232" w:type="dxa"/>
            <w:gridSpan w:val="2"/>
            <w:tcBorders>
              <w:top w:val="single" w:sz="4" w:space="0" w:color="auto"/>
              <w:left w:val="nil"/>
              <w:bottom w:val="single" w:sz="4" w:space="0" w:color="auto"/>
              <w:right w:val="nil"/>
            </w:tcBorders>
            <w:shd w:val="clear" w:color="auto" w:fill="auto"/>
            <w:noWrap/>
            <w:vAlign w:val="center"/>
            <w:hideMark/>
          </w:tcPr>
          <w:p w14:paraId="251EB491" w14:textId="77777777" w:rsidR="00520E91" w:rsidRPr="00AC6571" w:rsidRDefault="00520E91" w:rsidP="00520E91">
            <w:pPr>
              <w:spacing w:line="276" w:lineRule="auto"/>
              <w:jc w:val="right"/>
              <w:rPr>
                <w:b/>
                <w:bCs/>
                <w:color w:val="FF0000"/>
                <w:sz w:val="20"/>
              </w:rPr>
            </w:pPr>
            <w:r w:rsidRPr="00AC6571">
              <w:rPr>
                <w:b/>
                <w:bCs/>
                <w:color w:val="FF0000"/>
                <w:sz w:val="20"/>
              </w:rPr>
              <w:t xml:space="preserve">-9,880,000 </w:t>
            </w:r>
          </w:p>
        </w:tc>
        <w:tc>
          <w:tcPr>
            <w:tcW w:w="1111" w:type="dxa"/>
            <w:gridSpan w:val="2"/>
            <w:tcBorders>
              <w:top w:val="single" w:sz="4" w:space="0" w:color="auto"/>
              <w:left w:val="nil"/>
              <w:bottom w:val="single" w:sz="4" w:space="0" w:color="auto"/>
              <w:right w:val="nil"/>
            </w:tcBorders>
            <w:shd w:val="clear" w:color="auto" w:fill="auto"/>
            <w:noWrap/>
            <w:vAlign w:val="center"/>
            <w:hideMark/>
          </w:tcPr>
          <w:p w14:paraId="2601F6A5" w14:textId="77777777" w:rsidR="00520E91" w:rsidRPr="00AC6571" w:rsidRDefault="00520E91" w:rsidP="00520E91">
            <w:pPr>
              <w:spacing w:line="276" w:lineRule="auto"/>
              <w:jc w:val="right"/>
              <w:rPr>
                <w:b/>
                <w:bCs/>
                <w:color w:val="FF0000"/>
                <w:sz w:val="20"/>
              </w:rPr>
            </w:pPr>
            <w:r w:rsidRPr="00AC6571">
              <w:rPr>
                <w:b/>
                <w:bCs/>
                <w:color w:val="FF0000"/>
                <w:sz w:val="20"/>
              </w:rPr>
              <w:t xml:space="preserve">-23,792,380 </w:t>
            </w:r>
          </w:p>
        </w:tc>
        <w:tc>
          <w:tcPr>
            <w:tcW w:w="1110" w:type="dxa"/>
            <w:gridSpan w:val="2"/>
            <w:tcBorders>
              <w:top w:val="single" w:sz="4" w:space="0" w:color="auto"/>
              <w:left w:val="nil"/>
              <w:bottom w:val="single" w:sz="4" w:space="0" w:color="auto"/>
              <w:right w:val="nil"/>
            </w:tcBorders>
            <w:shd w:val="clear" w:color="auto" w:fill="auto"/>
            <w:noWrap/>
            <w:vAlign w:val="center"/>
            <w:hideMark/>
          </w:tcPr>
          <w:p w14:paraId="345FD4DC" w14:textId="77777777" w:rsidR="00520E91" w:rsidRPr="00AC6571" w:rsidRDefault="00520E91" w:rsidP="00520E91">
            <w:pPr>
              <w:spacing w:line="276" w:lineRule="auto"/>
              <w:jc w:val="right"/>
              <w:rPr>
                <w:b/>
                <w:bCs/>
                <w:color w:val="FF0000"/>
                <w:sz w:val="20"/>
              </w:rPr>
            </w:pPr>
            <w:r w:rsidRPr="00AC6571">
              <w:rPr>
                <w:b/>
                <w:bCs/>
                <w:color w:val="FF0000"/>
                <w:sz w:val="20"/>
              </w:rPr>
              <w:t xml:space="preserve">-23,792,380 </w:t>
            </w:r>
          </w:p>
        </w:tc>
        <w:tc>
          <w:tcPr>
            <w:tcW w:w="1111" w:type="dxa"/>
            <w:gridSpan w:val="2"/>
            <w:tcBorders>
              <w:top w:val="single" w:sz="4" w:space="0" w:color="auto"/>
              <w:left w:val="nil"/>
              <w:bottom w:val="single" w:sz="4" w:space="0" w:color="auto"/>
              <w:right w:val="nil"/>
            </w:tcBorders>
            <w:shd w:val="clear" w:color="auto" w:fill="auto"/>
            <w:noWrap/>
            <w:vAlign w:val="center"/>
            <w:hideMark/>
          </w:tcPr>
          <w:p w14:paraId="5B75C93F" w14:textId="77777777" w:rsidR="00520E91" w:rsidRPr="00AC6571" w:rsidRDefault="00520E91" w:rsidP="00520E91">
            <w:pPr>
              <w:spacing w:line="276" w:lineRule="auto"/>
              <w:jc w:val="right"/>
              <w:rPr>
                <w:b/>
                <w:bCs/>
                <w:color w:val="FF0000"/>
                <w:sz w:val="20"/>
              </w:rPr>
            </w:pPr>
            <w:r w:rsidRPr="00AC6571">
              <w:rPr>
                <w:b/>
                <w:bCs/>
                <w:color w:val="FF0000"/>
                <w:sz w:val="20"/>
              </w:rPr>
              <w:t xml:space="preserve">-23,792,380 </w:t>
            </w:r>
          </w:p>
        </w:tc>
        <w:tc>
          <w:tcPr>
            <w:tcW w:w="1110" w:type="dxa"/>
            <w:gridSpan w:val="2"/>
            <w:tcBorders>
              <w:top w:val="single" w:sz="4" w:space="0" w:color="auto"/>
              <w:left w:val="nil"/>
              <w:bottom w:val="single" w:sz="4" w:space="0" w:color="auto"/>
              <w:right w:val="nil"/>
            </w:tcBorders>
            <w:shd w:val="clear" w:color="auto" w:fill="auto"/>
            <w:noWrap/>
            <w:vAlign w:val="center"/>
            <w:hideMark/>
          </w:tcPr>
          <w:p w14:paraId="50B6611C" w14:textId="77777777" w:rsidR="00520E91" w:rsidRPr="00AC6571" w:rsidRDefault="00520E91" w:rsidP="00520E91">
            <w:pPr>
              <w:spacing w:line="276" w:lineRule="auto"/>
              <w:jc w:val="right"/>
              <w:rPr>
                <w:b/>
                <w:bCs/>
                <w:color w:val="FF0000"/>
                <w:sz w:val="20"/>
              </w:rPr>
            </w:pPr>
            <w:r w:rsidRPr="00AC6571">
              <w:rPr>
                <w:b/>
                <w:bCs/>
                <w:color w:val="FF0000"/>
                <w:sz w:val="20"/>
              </w:rPr>
              <w:t xml:space="preserve">-23,792,380 </w:t>
            </w:r>
          </w:p>
        </w:tc>
        <w:tc>
          <w:tcPr>
            <w:tcW w:w="1111" w:type="dxa"/>
            <w:gridSpan w:val="2"/>
            <w:tcBorders>
              <w:top w:val="single" w:sz="4" w:space="0" w:color="auto"/>
              <w:left w:val="nil"/>
              <w:bottom w:val="single" w:sz="4" w:space="0" w:color="auto"/>
              <w:right w:val="nil"/>
            </w:tcBorders>
            <w:shd w:val="clear" w:color="auto" w:fill="auto"/>
            <w:noWrap/>
            <w:vAlign w:val="center"/>
            <w:hideMark/>
          </w:tcPr>
          <w:p w14:paraId="7FB8463C" w14:textId="77777777" w:rsidR="00520E91" w:rsidRPr="00AC6571" w:rsidRDefault="00520E91" w:rsidP="00520E91">
            <w:pPr>
              <w:spacing w:line="276" w:lineRule="auto"/>
              <w:jc w:val="right"/>
              <w:rPr>
                <w:b/>
                <w:bCs/>
                <w:color w:val="FF0000"/>
                <w:sz w:val="20"/>
              </w:rPr>
            </w:pPr>
            <w:r w:rsidRPr="00AC6571">
              <w:rPr>
                <w:b/>
                <w:bCs/>
                <w:color w:val="FF0000"/>
                <w:sz w:val="20"/>
              </w:rPr>
              <w:t xml:space="preserve">-23,792,380 </w:t>
            </w:r>
          </w:p>
        </w:tc>
        <w:tc>
          <w:tcPr>
            <w:tcW w:w="1110" w:type="dxa"/>
            <w:gridSpan w:val="2"/>
            <w:tcBorders>
              <w:top w:val="single" w:sz="4" w:space="0" w:color="auto"/>
              <w:left w:val="nil"/>
              <w:bottom w:val="single" w:sz="4" w:space="0" w:color="auto"/>
              <w:right w:val="nil"/>
            </w:tcBorders>
            <w:shd w:val="clear" w:color="auto" w:fill="auto"/>
            <w:noWrap/>
            <w:vAlign w:val="center"/>
            <w:hideMark/>
          </w:tcPr>
          <w:p w14:paraId="5B6B6E8C" w14:textId="77777777" w:rsidR="00520E91" w:rsidRPr="00AC6571" w:rsidRDefault="00520E91" w:rsidP="00520E91">
            <w:pPr>
              <w:spacing w:line="276" w:lineRule="auto"/>
              <w:jc w:val="right"/>
              <w:rPr>
                <w:b/>
                <w:bCs/>
                <w:color w:val="FF0000"/>
                <w:sz w:val="20"/>
              </w:rPr>
            </w:pPr>
            <w:r w:rsidRPr="00AC6571">
              <w:rPr>
                <w:b/>
                <w:bCs/>
                <w:color w:val="FF0000"/>
                <w:sz w:val="20"/>
              </w:rPr>
              <w:t xml:space="preserve">-23,792,380 </w:t>
            </w:r>
          </w:p>
        </w:tc>
        <w:tc>
          <w:tcPr>
            <w:tcW w:w="1111" w:type="dxa"/>
            <w:gridSpan w:val="2"/>
            <w:tcBorders>
              <w:top w:val="single" w:sz="4" w:space="0" w:color="auto"/>
              <w:left w:val="nil"/>
              <w:bottom w:val="single" w:sz="4" w:space="0" w:color="auto"/>
              <w:right w:val="nil"/>
            </w:tcBorders>
            <w:shd w:val="clear" w:color="auto" w:fill="auto"/>
            <w:noWrap/>
            <w:vAlign w:val="center"/>
            <w:hideMark/>
          </w:tcPr>
          <w:p w14:paraId="437CC95A" w14:textId="77777777" w:rsidR="00520E91" w:rsidRPr="00AC6571" w:rsidRDefault="00520E91" w:rsidP="00520E91">
            <w:pPr>
              <w:spacing w:line="276" w:lineRule="auto"/>
              <w:jc w:val="right"/>
              <w:rPr>
                <w:b/>
                <w:bCs/>
                <w:color w:val="FF0000"/>
                <w:sz w:val="20"/>
              </w:rPr>
            </w:pPr>
            <w:r w:rsidRPr="00AC6571">
              <w:rPr>
                <w:b/>
                <w:bCs/>
                <w:color w:val="FF0000"/>
                <w:sz w:val="20"/>
              </w:rPr>
              <w:t xml:space="preserve">-23,792,380 </w:t>
            </w:r>
          </w:p>
        </w:tc>
        <w:tc>
          <w:tcPr>
            <w:tcW w:w="1110" w:type="dxa"/>
            <w:gridSpan w:val="2"/>
            <w:tcBorders>
              <w:top w:val="single" w:sz="4" w:space="0" w:color="auto"/>
              <w:left w:val="nil"/>
              <w:bottom w:val="single" w:sz="4" w:space="0" w:color="auto"/>
              <w:right w:val="nil"/>
            </w:tcBorders>
            <w:shd w:val="clear" w:color="auto" w:fill="auto"/>
            <w:noWrap/>
            <w:vAlign w:val="center"/>
            <w:hideMark/>
          </w:tcPr>
          <w:p w14:paraId="25454907" w14:textId="77777777" w:rsidR="00520E91" w:rsidRPr="00AC6571" w:rsidRDefault="00520E91" w:rsidP="00520E91">
            <w:pPr>
              <w:spacing w:line="276" w:lineRule="auto"/>
              <w:jc w:val="right"/>
              <w:rPr>
                <w:b/>
                <w:bCs/>
                <w:color w:val="FF0000"/>
                <w:sz w:val="20"/>
              </w:rPr>
            </w:pPr>
            <w:r w:rsidRPr="00AC6571">
              <w:rPr>
                <w:b/>
                <w:bCs/>
                <w:color w:val="FF0000"/>
                <w:sz w:val="20"/>
              </w:rPr>
              <w:t xml:space="preserve">-23,792,380 </w:t>
            </w:r>
          </w:p>
        </w:tc>
        <w:tc>
          <w:tcPr>
            <w:tcW w:w="1111" w:type="dxa"/>
            <w:gridSpan w:val="2"/>
            <w:tcBorders>
              <w:top w:val="single" w:sz="4" w:space="0" w:color="auto"/>
              <w:left w:val="nil"/>
              <w:bottom w:val="single" w:sz="4" w:space="0" w:color="auto"/>
              <w:right w:val="nil"/>
            </w:tcBorders>
            <w:shd w:val="clear" w:color="auto" w:fill="auto"/>
            <w:noWrap/>
            <w:vAlign w:val="center"/>
            <w:hideMark/>
          </w:tcPr>
          <w:p w14:paraId="6E0F6862" w14:textId="77777777" w:rsidR="00520E91" w:rsidRPr="00AC6571" w:rsidRDefault="00520E91" w:rsidP="00520E91">
            <w:pPr>
              <w:spacing w:line="276" w:lineRule="auto"/>
              <w:jc w:val="right"/>
              <w:rPr>
                <w:b/>
                <w:bCs/>
                <w:color w:val="000000"/>
                <w:sz w:val="20"/>
              </w:rPr>
            </w:pPr>
            <w:r w:rsidRPr="00AC6571">
              <w:rPr>
                <w:b/>
                <w:bCs/>
                <w:color w:val="000000"/>
                <w:sz w:val="20"/>
              </w:rPr>
              <w:t xml:space="preserve">28,468,572 </w:t>
            </w:r>
          </w:p>
        </w:tc>
      </w:tr>
      <w:tr w:rsidR="00520E91" w:rsidRPr="00AC6571" w14:paraId="527D81CE" w14:textId="77777777" w:rsidTr="00520E91">
        <w:trPr>
          <w:trHeight w:val="284"/>
          <w:jc w:val="center"/>
        </w:trPr>
        <w:tc>
          <w:tcPr>
            <w:tcW w:w="1777" w:type="dxa"/>
            <w:tcBorders>
              <w:top w:val="single" w:sz="4" w:space="0" w:color="auto"/>
              <w:left w:val="nil"/>
              <w:bottom w:val="double" w:sz="6" w:space="0" w:color="auto"/>
              <w:right w:val="nil"/>
            </w:tcBorders>
            <w:shd w:val="clear" w:color="auto" w:fill="auto"/>
            <w:noWrap/>
            <w:vAlign w:val="center"/>
          </w:tcPr>
          <w:p w14:paraId="6F54AB57" w14:textId="77777777" w:rsidR="00520E91" w:rsidRPr="00AC6571" w:rsidRDefault="00520E91" w:rsidP="00520E91">
            <w:pPr>
              <w:spacing w:line="276" w:lineRule="auto"/>
              <w:rPr>
                <w:b/>
                <w:bCs/>
                <w:color w:val="000000"/>
                <w:sz w:val="20"/>
                <w:lang w:eastAsia="es-CL"/>
              </w:rPr>
            </w:pPr>
            <w:r w:rsidRPr="00AC6571">
              <w:rPr>
                <w:b/>
                <w:bCs/>
                <w:color w:val="000000"/>
                <w:sz w:val="20"/>
                <w:lang w:eastAsia="es-CL"/>
              </w:rPr>
              <w:t>NPV (10%)</w:t>
            </w:r>
          </w:p>
        </w:tc>
        <w:tc>
          <w:tcPr>
            <w:tcW w:w="1232" w:type="dxa"/>
            <w:gridSpan w:val="2"/>
            <w:tcBorders>
              <w:top w:val="single" w:sz="4" w:space="0" w:color="auto"/>
              <w:left w:val="nil"/>
              <w:bottom w:val="double" w:sz="6" w:space="0" w:color="auto"/>
              <w:right w:val="nil"/>
            </w:tcBorders>
            <w:shd w:val="clear" w:color="auto" w:fill="auto"/>
            <w:noWrap/>
            <w:vAlign w:val="center"/>
          </w:tcPr>
          <w:p w14:paraId="1E3E1C26" w14:textId="77777777" w:rsidR="00520E91" w:rsidRPr="00AC6571" w:rsidRDefault="00520E91" w:rsidP="00520E91">
            <w:pPr>
              <w:spacing w:line="276" w:lineRule="auto"/>
              <w:jc w:val="right"/>
              <w:rPr>
                <w:color w:val="000000"/>
                <w:sz w:val="20"/>
                <w:lang w:val="es-CL"/>
              </w:rPr>
            </w:pPr>
            <w:r w:rsidRPr="00AC6571">
              <w:rPr>
                <w:color w:val="FF0000"/>
                <w:sz w:val="20"/>
              </w:rPr>
              <w:t>-124,737,136</w:t>
            </w:r>
          </w:p>
        </w:tc>
        <w:tc>
          <w:tcPr>
            <w:tcW w:w="1111" w:type="dxa"/>
            <w:gridSpan w:val="2"/>
            <w:tcBorders>
              <w:top w:val="single" w:sz="4" w:space="0" w:color="auto"/>
              <w:left w:val="nil"/>
              <w:bottom w:val="double" w:sz="6" w:space="0" w:color="auto"/>
              <w:right w:val="nil"/>
            </w:tcBorders>
            <w:shd w:val="clear" w:color="auto" w:fill="auto"/>
            <w:noWrap/>
            <w:vAlign w:val="center"/>
          </w:tcPr>
          <w:p w14:paraId="4FCA94E0" w14:textId="77777777" w:rsidR="00520E91" w:rsidRPr="00AC6571" w:rsidRDefault="00520E91" w:rsidP="00520E91">
            <w:pPr>
              <w:spacing w:line="276" w:lineRule="auto"/>
              <w:jc w:val="right"/>
              <w:rPr>
                <w:b/>
                <w:bCs/>
                <w:color w:val="000000"/>
                <w:sz w:val="20"/>
                <w:lang w:eastAsia="es-CL"/>
              </w:rPr>
            </w:pPr>
            <w:r w:rsidRPr="00AC6571">
              <w:rPr>
                <w:b/>
                <w:bCs/>
                <w:color w:val="000000"/>
                <w:sz w:val="20"/>
                <w:lang w:eastAsia="es-CL"/>
              </w:rPr>
              <w:t>CLP</w:t>
            </w:r>
          </w:p>
        </w:tc>
        <w:tc>
          <w:tcPr>
            <w:tcW w:w="1110" w:type="dxa"/>
            <w:gridSpan w:val="2"/>
            <w:tcBorders>
              <w:top w:val="single" w:sz="4" w:space="0" w:color="auto"/>
              <w:left w:val="nil"/>
              <w:bottom w:val="double" w:sz="6" w:space="0" w:color="auto"/>
              <w:right w:val="nil"/>
            </w:tcBorders>
            <w:shd w:val="clear" w:color="auto" w:fill="auto"/>
            <w:noWrap/>
            <w:vAlign w:val="center"/>
          </w:tcPr>
          <w:p w14:paraId="29BE429F" w14:textId="77777777" w:rsidR="00520E91" w:rsidRPr="00AC6571" w:rsidRDefault="00520E91" w:rsidP="00520E91">
            <w:pPr>
              <w:spacing w:line="276" w:lineRule="auto"/>
              <w:jc w:val="right"/>
              <w:rPr>
                <w:b/>
                <w:bCs/>
                <w:color w:val="000000"/>
                <w:sz w:val="20"/>
                <w:lang w:eastAsia="es-CL"/>
              </w:rPr>
            </w:pPr>
          </w:p>
        </w:tc>
        <w:tc>
          <w:tcPr>
            <w:tcW w:w="1111" w:type="dxa"/>
            <w:gridSpan w:val="2"/>
            <w:tcBorders>
              <w:top w:val="single" w:sz="4" w:space="0" w:color="auto"/>
              <w:left w:val="nil"/>
              <w:bottom w:val="double" w:sz="6" w:space="0" w:color="auto"/>
              <w:right w:val="nil"/>
            </w:tcBorders>
            <w:shd w:val="clear" w:color="auto" w:fill="auto"/>
            <w:noWrap/>
            <w:vAlign w:val="center"/>
          </w:tcPr>
          <w:p w14:paraId="030EA129" w14:textId="77777777" w:rsidR="00520E91" w:rsidRPr="00AC6571" w:rsidRDefault="00520E91" w:rsidP="00520E91">
            <w:pPr>
              <w:spacing w:line="276" w:lineRule="auto"/>
              <w:jc w:val="right"/>
              <w:rPr>
                <w:b/>
                <w:bCs/>
                <w:color w:val="000000"/>
                <w:sz w:val="20"/>
                <w:lang w:eastAsia="es-CL"/>
              </w:rPr>
            </w:pPr>
          </w:p>
        </w:tc>
        <w:tc>
          <w:tcPr>
            <w:tcW w:w="1110" w:type="dxa"/>
            <w:gridSpan w:val="2"/>
            <w:tcBorders>
              <w:top w:val="single" w:sz="4" w:space="0" w:color="auto"/>
              <w:left w:val="nil"/>
              <w:bottom w:val="double" w:sz="6" w:space="0" w:color="auto"/>
              <w:right w:val="nil"/>
            </w:tcBorders>
            <w:shd w:val="clear" w:color="auto" w:fill="auto"/>
            <w:noWrap/>
            <w:vAlign w:val="center"/>
          </w:tcPr>
          <w:p w14:paraId="63495BBD" w14:textId="77777777" w:rsidR="00520E91" w:rsidRPr="00AC6571" w:rsidRDefault="00520E91" w:rsidP="00520E91">
            <w:pPr>
              <w:spacing w:line="276" w:lineRule="auto"/>
              <w:jc w:val="right"/>
              <w:rPr>
                <w:b/>
                <w:bCs/>
                <w:color w:val="000000"/>
                <w:sz w:val="20"/>
                <w:lang w:eastAsia="es-CL"/>
              </w:rPr>
            </w:pPr>
          </w:p>
        </w:tc>
        <w:tc>
          <w:tcPr>
            <w:tcW w:w="1111" w:type="dxa"/>
            <w:gridSpan w:val="2"/>
            <w:tcBorders>
              <w:top w:val="single" w:sz="4" w:space="0" w:color="auto"/>
              <w:left w:val="nil"/>
              <w:bottom w:val="double" w:sz="6" w:space="0" w:color="auto"/>
              <w:right w:val="nil"/>
            </w:tcBorders>
            <w:shd w:val="clear" w:color="auto" w:fill="auto"/>
            <w:noWrap/>
            <w:vAlign w:val="center"/>
          </w:tcPr>
          <w:p w14:paraId="10514432" w14:textId="77777777" w:rsidR="00520E91" w:rsidRPr="00AC6571" w:rsidRDefault="00520E91" w:rsidP="00520E91">
            <w:pPr>
              <w:spacing w:line="276" w:lineRule="auto"/>
              <w:jc w:val="right"/>
              <w:rPr>
                <w:b/>
                <w:bCs/>
                <w:color w:val="000000"/>
                <w:sz w:val="20"/>
                <w:lang w:eastAsia="es-CL"/>
              </w:rPr>
            </w:pPr>
          </w:p>
        </w:tc>
        <w:tc>
          <w:tcPr>
            <w:tcW w:w="1110" w:type="dxa"/>
            <w:gridSpan w:val="2"/>
            <w:tcBorders>
              <w:top w:val="single" w:sz="4" w:space="0" w:color="auto"/>
              <w:left w:val="nil"/>
              <w:bottom w:val="double" w:sz="6" w:space="0" w:color="auto"/>
              <w:right w:val="nil"/>
            </w:tcBorders>
            <w:shd w:val="clear" w:color="auto" w:fill="auto"/>
            <w:noWrap/>
            <w:vAlign w:val="center"/>
          </w:tcPr>
          <w:p w14:paraId="18B1F72D" w14:textId="77777777" w:rsidR="00520E91" w:rsidRPr="00AC6571" w:rsidRDefault="00520E91" w:rsidP="00520E91">
            <w:pPr>
              <w:spacing w:line="276" w:lineRule="auto"/>
              <w:jc w:val="right"/>
              <w:rPr>
                <w:b/>
                <w:bCs/>
                <w:color w:val="000000"/>
                <w:sz w:val="20"/>
                <w:lang w:eastAsia="es-CL"/>
              </w:rPr>
            </w:pPr>
          </w:p>
        </w:tc>
        <w:tc>
          <w:tcPr>
            <w:tcW w:w="1111" w:type="dxa"/>
            <w:gridSpan w:val="2"/>
            <w:tcBorders>
              <w:top w:val="single" w:sz="4" w:space="0" w:color="auto"/>
              <w:left w:val="nil"/>
              <w:bottom w:val="double" w:sz="6" w:space="0" w:color="auto"/>
              <w:right w:val="nil"/>
            </w:tcBorders>
            <w:shd w:val="clear" w:color="auto" w:fill="auto"/>
            <w:noWrap/>
            <w:vAlign w:val="center"/>
          </w:tcPr>
          <w:p w14:paraId="7E6437FC" w14:textId="77777777" w:rsidR="00520E91" w:rsidRPr="00AC6571" w:rsidRDefault="00520E91" w:rsidP="00520E91">
            <w:pPr>
              <w:spacing w:line="276" w:lineRule="auto"/>
              <w:jc w:val="right"/>
              <w:rPr>
                <w:b/>
                <w:bCs/>
                <w:color w:val="000000"/>
                <w:sz w:val="20"/>
                <w:lang w:eastAsia="es-CL"/>
              </w:rPr>
            </w:pPr>
          </w:p>
        </w:tc>
        <w:tc>
          <w:tcPr>
            <w:tcW w:w="1110" w:type="dxa"/>
            <w:gridSpan w:val="2"/>
            <w:tcBorders>
              <w:top w:val="single" w:sz="4" w:space="0" w:color="auto"/>
              <w:left w:val="nil"/>
              <w:bottom w:val="double" w:sz="6" w:space="0" w:color="auto"/>
              <w:right w:val="nil"/>
            </w:tcBorders>
            <w:shd w:val="clear" w:color="auto" w:fill="auto"/>
            <w:noWrap/>
            <w:vAlign w:val="center"/>
          </w:tcPr>
          <w:p w14:paraId="65C4B90D" w14:textId="77777777" w:rsidR="00520E91" w:rsidRPr="00AC6571" w:rsidRDefault="00520E91" w:rsidP="00520E91">
            <w:pPr>
              <w:spacing w:line="276" w:lineRule="auto"/>
              <w:jc w:val="right"/>
              <w:rPr>
                <w:b/>
                <w:bCs/>
                <w:color w:val="000000"/>
                <w:sz w:val="20"/>
                <w:lang w:eastAsia="es-CL"/>
              </w:rPr>
            </w:pPr>
          </w:p>
        </w:tc>
        <w:tc>
          <w:tcPr>
            <w:tcW w:w="1111" w:type="dxa"/>
            <w:gridSpan w:val="2"/>
            <w:tcBorders>
              <w:top w:val="single" w:sz="4" w:space="0" w:color="auto"/>
              <w:left w:val="nil"/>
              <w:bottom w:val="double" w:sz="6" w:space="0" w:color="auto"/>
              <w:right w:val="nil"/>
            </w:tcBorders>
            <w:shd w:val="clear" w:color="auto" w:fill="auto"/>
            <w:noWrap/>
            <w:vAlign w:val="center"/>
          </w:tcPr>
          <w:p w14:paraId="46FC2753" w14:textId="77777777" w:rsidR="00520E91" w:rsidRPr="00AC6571" w:rsidRDefault="00520E91" w:rsidP="00520E91">
            <w:pPr>
              <w:spacing w:line="276" w:lineRule="auto"/>
              <w:jc w:val="right"/>
              <w:rPr>
                <w:b/>
                <w:bCs/>
                <w:color w:val="000000"/>
                <w:sz w:val="20"/>
                <w:lang w:eastAsia="es-CL"/>
              </w:rPr>
            </w:pPr>
          </w:p>
        </w:tc>
      </w:tr>
    </w:tbl>
    <w:p w14:paraId="33E98FD5" w14:textId="77777777" w:rsidR="00520E91" w:rsidRPr="00520E91" w:rsidRDefault="00520E91" w:rsidP="00520E91">
      <w:pPr>
        <w:spacing w:line="276" w:lineRule="auto"/>
        <w:jc w:val="both"/>
      </w:pPr>
    </w:p>
    <w:p w14:paraId="223FA99C" w14:textId="77777777" w:rsidR="00520E91" w:rsidRPr="00520E91" w:rsidRDefault="00520E91" w:rsidP="00520E91">
      <w:pPr>
        <w:spacing w:line="276" w:lineRule="auto"/>
        <w:jc w:val="both"/>
        <w:rPr>
          <w:b/>
          <w:u w:val="single"/>
        </w:rPr>
      </w:pPr>
      <w:r w:rsidRPr="00520E91">
        <w:rPr>
          <w:b/>
          <w:u w:val="single"/>
        </w:rPr>
        <w:t>BYD K9 Electric Bus (</w:t>
      </w:r>
      <w:r w:rsidRPr="00520E91">
        <w:rPr>
          <w:b/>
          <w:i/>
          <w:u w:val="single"/>
        </w:rPr>
        <w:t>CLP/year</w:t>
      </w:r>
      <w:r w:rsidRPr="00520E91">
        <w:rPr>
          <w:b/>
          <w:u w:val="single"/>
        </w:rPr>
        <w:t>):</w:t>
      </w:r>
    </w:p>
    <w:tbl>
      <w:tblPr>
        <w:tblW w:w="5000" w:type="pct"/>
        <w:jc w:val="center"/>
        <w:tblLayout w:type="fixed"/>
        <w:tblCellMar>
          <w:left w:w="70" w:type="dxa"/>
          <w:right w:w="70" w:type="dxa"/>
        </w:tblCellMar>
        <w:tblLook w:val="04A0" w:firstRow="1" w:lastRow="0" w:firstColumn="1" w:lastColumn="0" w:noHBand="0" w:noVBand="1"/>
      </w:tblPr>
      <w:tblGrid>
        <w:gridCol w:w="1826"/>
        <w:gridCol w:w="1131"/>
        <w:gridCol w:w="538"/>
        <w:gridCol w:w="594"/>
        <w:gridCol w:w="591"/>
        <w:gridCol w:w="541"/>
        <w:gridCol w:w="521"/>
        <w:gridCol w:w="611"/>
        <w:gridCol w:w="448"/>
        <w:gridCol w:w="684"/>
        <w:gridCol w:w="374"/>
        <w:gridCol w:w="758"/>
        <w:gridCol w:w="300"/>
        <w:gridCol w:w="831"/>
        <w:gridCol w:w="227"/>
        <w:gridCol w:w="905"/>
        <w:gridCol w:w="154"/>
        <w:gridCol w:w="978"/>
        <w:gridCol w:w="80"/>
        <w:gridCol w:w="1052"/>
      </w:tblGrid>
      <w:tr w:rsidR="00520E91" w:rsidRPr="00AC6571" w14:paraId="44B93E98" w14:textId="77777777" w:rsidTr="00520E91">
        <w:trPr>
          <w:trHeight w:val="340"/>
          <w:jc w:val="center"/>
        </w:trPr>
        <w:tc>
          <w:tcPr>
            <w:tcW w:w="1807" w:type="dxa"/>
            <w:tcBorders>
              <w:top w:val="nil"/>
              <w:left w:val="nil"/>
              <w:bottom w:val="nil"/>
              <w:right w:val="nil"/>
            </w:tcBorders>
            <w:shd w:val="clear" w:color="auto" w:fill="auto"/>
            <w:noWrap/>
            <w:vAlign w:val="center"/>
            <w:hideMark/>
          </w:tcPr>
          <w:p w14:paraId="7F5A873B" w14:textId="77777777" w:rsidR="00520E91" w:rsidRPr="00AC6571" w:rsidRDefault="00520E91" w:rsidP="00520E91">
            <w:pPr>
              <w:spacing w:line="276" w:lineRule="auto"/>
              <w:jc w:val="center"/>
              <w:rPr>
                <w:sz w:val="20"/>
                <w:lang w:eastAsia="es-CL"/>
              </w:rPr>
            </w:pPr>
          </w:p>
        </w:tc>
        <w:tc>
          <w:tcPr>
            <w:tcW w:w="1119" w:type="dxa"/>
            <w:tcBorders>
              <w:top w:val="single" w:sz="4" w:space="0" w:color="auto"/>
              <w:left w:val="nil"/>
              <w:bottom w:val="double" w:sz="6" w:space="0" w:color="auto"/>
              <w:right w:val="nil"/>
            </w:tcBorders>
            <w:shd w:val="clear" w:color="auto" w:fill="auto"/>
            <w:noWrap/>
            <w:vAlign w:val="center"/>
            <w:hideMark/>
          </w:tcPr>
          <w:p w14:paraId="4F02E02A" w14:textId="77777777" w:rsidR="00520E91" w:rsidRPr="00AC6571" w:rsidRDefault="00520E91" w:rsidP="00520E91">
            <w:pPr>
              <w:spacing w:line="276" w:lineRule="auto"/>
              <w:jc w:val="center"/>
              <w:rPr>
                <w:b/>
                <w:color w:val="000000"/>
                <w:sz w:val="20"/>
                <w:lang w:eastAsia="es-CL"/>
              </w:rPr>
            </w:pPr>
            <w:r w:rsidRPr="00AC6571">
              <w:rPr>
                <w:b/>
                <w:color w:val="000000"/>
                <w:sz w:val="20"/>
                <w:lang w:eastAsia="es-CL"/>
              </w:rPr>
              <w:t>0</w:t>
            </w:r>
          </w:p>
        </w:tc>
        <w:tc>
          <w:tcPr>
            <w:tcW w:w="1120" w:type="dxa"/>
            <w:gridSpan w:val="2"/>
            <w:tcBorders>
              <w:top w:val="single" w:sz="4" w:space="0" w:color="auto"/>
              <w:left w:val="nil"/>
              <w:bottom w:val="double" w:sz="6" w:space="0" w:color="auto"/>
              <w:right w:val="nil"/>
            </w:tcBorders>
            <w:shd w:val="clear" w:color="auto" w:fill="auto"/>
            <w:noWrap/>
            <w:vAlign w:val="center"/>
            <w:hideMark/>
          </w:tcPr>
          <w:p w14:paraId="3C5E7D4E" w14:textId="77777777" w:rsidR="00520E91" w:rsidRPr="00AC6571" w:rsidRDefault="00520E91" w:rsidP="00520E91">
            <w:pPr>
              <w:spacing w:line="276" w:lineRule="auto"/>
              <w:jc w:val="center"/>
              <w:rPr>
                <w:b/>
                <w:color w:val="000000"/>
                <w:sz w:val="20"/>
                <w:lang w:eastAsia="es-CL"/>
              </w:rPr>
            </w:pPr>
            <w:r w:rsidRPr="00AC6571">
              <w:rPr>
                <w:b/>
                <w:color w:val="000000"/>
                <w:sz w:val="20"/>
                <w:lang w:eastAsia="es-CL"/>
              </w:rPr>
              <w:t>1</w:t>
            </w:r>
          </w:p>
        </w:tc>
        <w:tc>
          <w:tcPr>
            <w:tcW w:w="1120" w:type="dxa"/>
            <w:gridSpan w:val="2"/>
            <w:tcBorders>
              <w:top w:val="single" w:sz="4" w:space="0" w:color="auto"/>
              <w:left w:val="nil"/>
              <w:bottom w:val="double" w:sz="6" w:space="0" w:color="auto"/>
              <w:right w:val="nil"/>
            </w:tcBorders>
            <w:shd w:val="clear" w:color="auto" w:fill="auto"/>
            <w:noWrap/>
            <w:vAlign w:val="center"/>
            <w:hideMark/>
          </w:tcPr>
          <w:p w14:paraId="0FF9EF35" w14:textId="77777777" w:rsidR="00520E91" w:rsidRPr="00AC6571" w:rsidRDefault="00520E91" w:rsidP="00520E91">
            <w:pPr>
              <w:spacing w:line="276" w:lineRule="auto"/>
              <w:jc w:val="center"/>
              <w:rPr>
                <w:b/>
                <w:color w:val="000000"/>
                <w:sz w:val="20"/>
                <w:lang w:eastAsia="es-CL"/>
              </w:rPr>
            </w:pPr>
            <w:r w:rsidRPr="00AC6571">
              <w:rPr>
                <w:b/>
                <w:color w:val="000000"/>
                <w:sz w:val="20"/>
                <w:lang w:eastAsia="es-CL"/>
              </w:rPr>
              <w:t>2</w:t>
            </w:r>
          </w:p>
        </w:tc>
        <w:tc>
          <w:tcPr>
            <w:tcW w:w="1119" w:type="dxa"/>
            <w:gridSpan w:val="2"/>
            <w:tcBorders>
              <w:top w:val="single" w:sz="4" w:space="0" w:color="auto"/>
              <w:left w:val="nil"/>
              <w:bottom w:val="double" w:sz="6" w:space="0" w:color="auto"/>
              <w:right w:val="nil"/>
            </w:tcBorders>
            <w:shd w:val="clear" w:color="auto" w:fill="auto"/>
            <w:noWrap/>
            <w:vAlign w:val="center"/>
            <w:hideMark/>
          </w:tcPr>
          <w:p w14:paraId="025A7DE1" w14:textId="77777777" w:rsidR="00520E91" w:rsidRPr="00AC6571" w:rsidRDefault="00520E91" w:rsidP="00520E91">
            <w:pPr>
              <w:spacing w:line="276" w:lineRule="auto"/>
              <w:jc w:val="center"/>
              <w:rPr>
                <w:b/>
                <w:color w:val="000000"/>
                <w:sz w:val="20"/>
                <w:lang w:eastAsia="es-CL"/>
              </w:rPr>
            </w:pPr>
            <w:r w:rsidRPr="00AC6571">
              <w:rPr>
                <w:b/>
                <w:color w:val="000000"/>
                <w:sz w:val="20"/>
                <w:lang w:eastAsia="es-CL"/>
              </w:rPr>
              <w:t>3</w:t>
            </w:r>
          </w:p>
        </w:tc>
        <w:tc>
          <w:tcPr>
            <w:tcW w:w="1120" w:type="dxa"/>
            <w:gridSpan w:val="2"/>
            <w:tcBorders>
              <w:top w:val="single" w:sz="4" w:space="0" w:color="auto"/>
              <w:left w:val="nil"/>
              <w:bottom w:val="double" w:sz="6" w:space="0" w:color="auto"/>
              <w:right w:val="nil"/>
            </w:tcBorders>
            <w:shd w:val="clear" w:color="auto" w:fill="auto"/>
            <w:noWrap/>
            <w:vAlign w:val="center"/>
            <w:hideMark/>
          </w:tcPr>
          <w:p w14:paraId="649BC800" w14:textId="77777777" w:rsidR="00520E91" w:rsidRPr="00AC6571" w:rsidRDefault="00520E91" w:rsidP="00520E91">
            <w:pPr>
              <w:spacing w:line="276" w:lineRule="auto"/>
              <w:jc w:val="center"/>
              <w:rPr>
                <w:b/>
                <w:color w:val="000000"/>
                <w:sz w:val="20"/>
                <w:lang w:eastAsia="es-CL"/>
              </w:rPr>
            </w:pPr>
            <w:r w:rsidRPr="00AC6571">
              <w:rPr>
                <w:b/>
                <w:color w:val="000000"/>
                <w:sz w:val="20"/>
                <w:lang w:eastAsia="es-CL"/>
              </w:rPr>
              <w:t>4</w:t>
            </w:r>
          </w:p>
        </w:tc>
        <w:tc>
          <w:tcPr>
            <w:tcW w:w="1120" w:type="dxa"/>
            <w:gridSpan w:val="2"/>
            <w:tcBorders>
              <w:top w:val="single" w:sz="4" w:space="0" w:color="auto"/>
              <w:left w:val="nil"/>
              <w:bottom w:val="double" w:sz="6" w:space="0" w:color="auto"/>
              <w:right w:val="nil"/>
            </w:tcBorders>
            <w:shd w:val="clear" w:color="auto" w:fill="auto"/>
            <w:noWrap/>
            <w:vAlign w:val="center"/>
            <w:hideMark/>
          </w:tcPr>
          <w:p w14:paraId="475488BC" w14:textId="77777777" w:rsidR="00520E91" w:rsidRPr="00AC6571" w:rsidRDefault="00520E91" w:rsidP="00520E91">
            <w:pPr>
              <w:spacing w:line="276" w:lineRule="auto"/>
              <w:jc w:val="center"/>
              <w:rPr>
                <w:b/>
                <w:color w:val="000000"/>
                <w:sz w:val="20"/>
                <w:lang w:eastAsia="es-CL"/>
              </w:rPr>
            </w:pPr>
            <w:r w:rsidRPr="00AC6571">
              <w:rPr>
                <w:b/>
                <w:color w:val="000000"/>
                <w:sz w:val="20"/>
                <w:lang w:eastAsia="es-CL"/>
              </w:rPr>
              <w:t>5</w:t>
            </w:r>
          </w:p>
        </w:tc>
        <w:tc>
          <w:tcPr>
            <w:tcW w:w="1119" w:type="dxa"/>
            <w:gridSpan w:val="2"/>
            <w:tcBorders>
              <w:top w:val="single" w:sz="4" w:space="0" w:color="auto"/>
              <w:left w:val="nil"/>
              <w:bottom w:val="double" w:sz="6" w:space="0" w:color="auto"/>
              <w:right w:val="nil"/>
            </w:tcBorders>
            <w:shd w:val="clear" w:color="auto" w:fill="auto"/>
            <w:noWrap/>
            <w:vAlign w:val="center"/>
            <w:hideMark/>
          </w:tcPr>
          <w:p w14:paraId="110E71E3" w14:textId="77777777" w:rsidR="00520E91" w:rsidRPr="00AC6571" w:rsidRDefault="00520E91" w:rsidP="00520E91">
            <w:pPr>
              <w:spacing w:line="276" w:lineRule="auto"/>
              <w:jc w:val="center"/>
              <w:rPr>
                <w:b/>
                <w:color w:val="000000"/>
                <w:sz w:val="20"/>
                <w:lang w:eastAsia="es-CL"/>
              </w:rPr>
            </w:pPr>
            <w:r w:rsidRPr="00AC6571">
              <w:rPr>
                <w:b/>
                <w:color w:val="000000"/>
                <w:sz w:val="20"/>
                <w:lang w:eastAsia="es-CL"/>
              </w:rPr>
              <w:t>6</w:t>
            </w:r>
          </w:p>
        </w:tc>
        <w:tc>
          <w:tcPr>
            <w:tcW w:w="1120" w:type="dxa"/>
            <w:gridSpan w:val="2"/>
            <w:tcBorders>
              <w:top w:val="single" w:sz="4" w:space="0" w:color="auto"/>
              <w:left w:val="nil"/>
              <w:bottom w:val="double" w:sz="6" w:space="0" w:color="auto"/>
              <w:right w:val="nil"/>
            </w:tcBorders>
            <w:shd w:val="clear" w:color="auto" w:fill="auto"/>
            <w:noWrap/>
            <w:vAlign w:val="center"/>
            <w:hideMark/>
          </w:tcPr>
          <w:p w14:paraId="7233BFEB" w14:textId="77777777" w:rsidR="00520E91" w:rsidRPr="00AC6571" w:rsidRDefault="00520E91" w:rsidP="00520E91">
            <w:pPr>
              <w:spacing w:line="276" w:lineRule="auto"/>
              <w:jc w:val="center"/>
              <w:rPr>
                <w:b/>
                <w:color w:val="000000"/>
                <w:sz w:val="20"/>
                <w:lang w:eastAsia="es-CL"/>
              </w:rPr>
            </w:pPr>
            <w:r w:rsidRPr="00AC6571">
              <w:rPr>
                <w:b/>
                <w:color w:val="000000"/>
                <w:sz w:val="20"/>
                <w:lang w:eastAsia="es-CL"/>
              </w:rPr>
              <w:t>7</w:t>
            </w:r>
          </w:p>
        </w:tc>
        <w:tc>
          <w:tcPr>
            <w:tcW w:w="1120" w:type="dxa"/>
            <w:gridSpan w:val="2"/>
            <w:tcBorders>
              <w:top w:val="single" w:sz="4" w:space="0" w:color="auto"/>
              <w:left w:val="nil"/>
              <w:bottom w:val="double" w:sz="6" w:space="0" w:color="auto"/>
              <w:right w:val="nil"/>
            </w:tcBorders>
            <w:shd w:val="clear" w:color="auto" w:fill="auto"/>
            <w:noWrap/>
            <w:vAlign w:val="center"/>
            <w:hideMark/>
          </w:tcPr>
          <w:p w14:paraId="46568BE3" w14:textId="77777777" w:rsidR="00520E91" w:rsidRPr="00AC6571" w:rsidRDefault="00520E91" w:rsidP="00520E91">
            <w:pPr>
              <w:spacing w:line="276" w:lineRule="auto"/>
              <w:jc w:val="center"/>
              <w:rPr>
                <w:b/>
                <w:color w:val="000000"/>
                <w:sz w:val="20"/>
                <w:lang w:eastAsia="es-CL"/>
              </w:rPr>
            </w:pPr>
            <w:r w:rsidRPr="00AC6571">
              <w:rPr>
                <w:b/>
                <w:color w:val="000000"/>
                <w:sz w:val="20"/>
                <w:lang w:eastAsia="es-CL"/>
              </w:rPr>
              <w:t>8</w:t>
            </w:r>
          </w:p>
        </w:tc>
        <w:tc>
          <w:tcPr>
            <w:tcW w:w="1120" w:type="dxa"/>
            <w:gridSpan w:val="2"/>
            <w:tcBorders>
              <w:top w:val="single" w:sz="4" w:space="0" w:color="auto"/>
              <w:left w:val="nil"/>
              <w:bottom w:val="double" w:sz="6" w:space="0" w:color="auto"/>
              <w:right w:val="nil"/>
            </w:tcBorders>
            <w:shd w:val="clear" w:color="auto" w:fill="auto"/>
            <w:noWrap/>
            <w:vAlign w:val="center"/>
            <w:hideMark/>
          </w:tcPr>
          <w:p w14:paraId="01416480" w14:textId="77777777" w:rsidR="00520E91" w:rsidRPr="00AC6571" w:rsidRDefault="00520E91" w:rsidP="00520E91">
            <w:pPr>
              <w:spacing w:line="276" w:lineRule="auto"/>
              <w:jc w:val="center"/>
              <w:rPr>
                <w:b/>
                <w:color w:val="000000"/>
                <w:sz w:val="20"/>
                <w:lang w:eastAsia="es-CL"/>
              </w:rPr>
            </w:pPr>
            <w:r w:rsidRPr="00AC6571">
              <w:rPr>
                <w:b/>
                <w:color w:val="000000"/>
                <w:sz w:val="20"/>
                <w:lang w:eastAsia="es-CL"/>
              </w:rPr>
              <w:t>9</w:t>
            </w:r>
          </w:p>
        </w:tc>
      </w:tr>
      <w:tr w:rsidR="00520E91" w:rsidRPr="00AC6571" w14:paraId="2A837093" w14:textId="77777777" w:rsidTr="00520E91">
        <w:trPr>
          <w:trHeight w:val="340"/>
          <w:jc w:val="center"/>
        </w:trPr>
        <w:tc>
          <w:tcPr>
            <w:tcW w:w="1807" w:type="dxa"/>
            <w:tcBorders>
              <w:top w:val="nil"/>
              <w:left w:val="nil"/>
              <w:bottom w:val="nil"/>
              <w:right w:val="nil"/>
            </w:tcBorders>
            <w:shd w:val="clear" w:color="auto" w:fill="auto"/>
            <w:noWrap/>
            <w:vAlign w:val="center"/>
            <w:hideMark/>
          </w:tcPr>
          <w:p w14:paraId="11A31AA0" w14:textId="77777777" w:rsidR="00520E91" w:rsidRPr="00AC6571" w:rsidRDefault="00520E91" w:rsidP="00520E91">
            <w:pPr>
              <w:spacing w:line="276" w:lineRule="auto"/>
              <w:rPr>
                <w:color w:val="000000"/>
                <w:sz w:val="20"/>
                <w:lang w:eastAsia="es-CL"/>
              </w:rPr>
            </w:pPr>
            <w:r w:rsidRPr="00AC6571">
              <w:rPr>
                <w:color w:val="000000"/>
                <w:sz w:val="20"/>
                <w:lang w:eastAsia="es-CL"/>
              </w:rPr>
              <w:t>Investment</w:t>
            </w:r>
          </w:p>
        </w:tc>
        <w:tc>
          <w:tcPr>
            <w:tcW w:w="1119" w:type="dxa"/>
            <w:tcBorders>
              <w:top w:val="nil"/>
              <w:left w:val="nil"/>
              <w:bottom w:val="nil"/>
              <w:right w:val="nil"/>
            </w:tcBorders>
            <w:shd w:val="clear" w:color="auto" w:fill="auto"/>
            <w:noWrap/>
            <w:vAlign w:val="center"/>
            <w:hideMark/>
          </w:tcPr>
          <w:p w14:paraId="39411D0E" w14:textId="77777777" w:rsidR="00520E91" w:rsidRPr="00AC6571" w:rsidRDefault="00520E91" w:rsidP="00520E91">
            <w:pPr>
              <w:spacing w:line="276" w:lineRule="auto"/>
              <w:jc w:val="right"/>
              <w:rPr>
                <w:color w:val="FF0000"/>
                <w:sz w:val="20"/>
                <w:lang w:eastAsia="es-CL"/>
              </w:rPr>
            </w:pPr>
            <w:r w:rsidRPr="00AC6571">
              <w:rPr>
                <w:color w:val="FF0000"/>
                <w:sz w:val="20"/>
                <w:lang w:eastAsia="es-CL"/>
              </w:rPr>
              <w:t>-54,471,000</w:t>
            </w:r>
          </w:p>
        </w:tc>
        <w:tc>
          <w:tcPr>
            <w:tcW w:w="1120" w:type="dxa"/>
            <w:gridSpan w:val="2"/>
            <w:tcBorders>
              <w:top w:val="nil"/>
              <w:left w:val="nil"/>
              <w:bottom w:val="nil"/>
              <w:right w:val="nil"/>
            </w:tcBorders>
            <w:shd w:val="clear" w:color="auto" w:fill="auto"/>
            <w:noWrap/>
            <w:vAlign w:val="center"/>
          </w:tcPr>
          <w:p w14:paraId="12046D04" w14:textId="77777777" w:rsidR="00520E91" w:rsidRPr="00AC6571" w:rsidRDefault="00520E91" w:rsidP="00520E91">
            <w:pPr>
              <w:spacing w:line="276" w:lineRule="auto"/>
              <w:jc w:val="right"/>
              <w:rPr>
                <w:color w:val="FF0000"/>
                <w:sz w:val="20"/>
                <w:lang w:eastAsia="es-CL"/>
              </w:rPr>
            </w:pPr>
          </w:p>
        </w:tc>
        <w:tc>
          <w:tcPr>
            <w:tcW w:w="1120" w:type="dxa"/>
            <w:gridSpan w:val="2"/>
            <w:tcBorders>
              <w:top w:val="nil"/>
              <w:left w:val="nil"/>
              <w:bottom w:val="nil"/>
              <w:right w:val="nil"/>
            </w:tcBorders>
            <w:shd w:val="clear" w:color="auto" w:fill="auto"/>
            <w:noWrap/>
            <w:vAlign w:val="center"/>
          </w:tcPr>
          <w:p w14:paraId="4ED6FE81" w14:textId="77777777" w:rsidR="00520E91" w:rsidRPr="00AC6571" w:rsidRDefault="00520E91" w:rsidP="00520E91">
            <w:pPr>
              <w:spacing w:line="276" w:lineRule="auto"/>
              <w:jc w:val="right"/>
              <w:rPr>
                <w:color w:val="FF0000"/>
                <w:sz w:val="20"/>
                <w:lang w:eastAsia="es-CL"/>
              </w:rPr>
            </w:pPr>
          </w:p>
        </w:tc>
        <w:tc>
          <w:tcPr>
            <w:tcW w:w="1119" w:type="dxa"/>
            <w:gridSpan w:val="2"/>
            <w:tcBorders>
              <w:top w:val="nil"/>
              <w:left w:val="nil"/>
              <w:bottom w:val="nil"/>
              <w:right w:val="nil"/>
            </w:tcBorders>
            <w:shd w:val="clear" w:color="auto" w:fill="auto"/>
            <w:noWrap/>
            <w:vAlign w:val="center"/>
          </w:tcPr>
          <w:p w14:paraId="28EE82B7" w14:textId="77777777" w:rsidR="00520E91" w:rsidRPr="00AC6571" w:rsidRDefault="00520E91" w:rsidP="00520E91">
            <w:pPr>
              <w:spacing w:line="276" w:lineRule="auto"/>
              <w:jc w:val="right"/>
              <w:rPr>
                <w:color w:val="FF0000"/>
                <w:sz w:val="20"/>
                <w:lang w:eastAsia="es-CL"/>
              </w:rPr>
            </w:pPr>
          </w:p>
        </w:tc>
        <w:tc>
          <w:tcPr>
            <w:tcW w:w="1120" w:type="dxa"/>
            <w:gridSpan w:val="2"/>
            <w:tcBorders>
              <w:top w:val="nil"/>
              <w:left w:val="nil"/>
              <w:bottom w:val="nil"/>
              <w:right w:val="nil"/>
            </w:tcBorders>
            <w:shd w:val="clear" w:color="auto" w:fill="auto"/>
            <w:noWrap/>
            <w:vAlign w:val="center"/>
          </w:tcPr>
          <w:p w14:paraId="611976E0" w14:textId="77777777" w:rsidR="00520E91" w:rsidRPr="00AC6571" w:rsidRDefault="00520E91" w:rsidP="00520E91">
            <w:pPr>
              <w:spacing w:line="276" w:lineRule="auto"/>
              <w:jc w:val="right"/>
              <w:rPr>
                <w:color w:val="FF0000"/>
                <w:sz w:val="20"/>
                <w:lang w:eastAsia="es-CL"/>
              </w:rPr>
            </w:pPr>
          </w:p>
        </w:tc>
        <w:tc>
          <w:tcPr>
            <w:tcW w:w="1120" w:type="dxa"/>
            <w:gridSpan w:val="2"/>
            <w:tcBorders>
              <w:top w:val="nil"/>
              <w:left w:val="nil"/>
              <w:bottom w:val="nil"/>
              <w:right w:val="nil"/>
            </w:tcBorders>
            <w:shd w:val="clear" w:color="auto" w:fill="auto"/>
            <w:noWrap/>
            <w:vAlign w:val="center"/>
          </w:tcPr>
          <w:p w14:paraId="28F26BC2" w14:textId="77777777" w:rsidR="00520E91" w:rsidRPr="00AC6571" w:rsidRDefault="00520E91" w:rsidP="00520E91">
            <w:pPr>
              <w:spacing w:line="276" w:lineRule="auto"/>
              <w:jc w:val="right"/>
              <w:rPr>
                <w:color w:val="FF0000"/>
                <w:sz w:val="20"/>
                <w:lang w:eastAsia="es-CL"/>
              </w:rPr>
            </w:pPr>
          </w:p>
        </w:tc>
        <w:tc>
          <w:tcPr>
            <w:tcW w:w="1119" w:type="dxa"/>
            <w:gridSpan w:val="2"/>
            <w:tcBorders>
              <w:top w:val="nil"/>
              <w:left w:val="nil"/>
              <w:bottom w:val="nil"/>
              <w:right w:val="nil"/>
            </w:tcBorders>
            <w:shd w:val="clear" w:color="auto" w:fill="auto"/>
            <w:noWrap/>
            <w:vAlign w:val="center"/>
          </w:tcPr>
          <w:p w14:paraId="771CB908" w14:textId="77777777" w:rsidR="00520E91" w:rsidRPr="00AC6571" w:rsidRDefault="00520E91" w:rsidP="00520E91">
            <w:pPr>
              <w:spacing w:line="276" w:lineRule="auto"/>
              <w:jc w:val="right"/>
              <w:rPr>
                <w:color w:val="FF0000"/>
                <w:sz w:val="20"/>
                <w:lang w:eastAsia="es-CL"/>
              </w:rPr>
            </w:pPr>
          </w:p>
        </w:tc>
        <w:tc>
          <w:tcPr>
            <w:tcW w:w="1120" w:type="dxa"/>
            <w:gridSpan w:val="2"/>
            <w:tcBorders>
              <w:top w:val="nil"/>
              <w:left w:val="nil"/>
              <w:bottom w:val="nil"/>
              <w:right w:val="nil"/>
            </w:tcBorders>
            <w:shd w:val="clear" w:color="auto" w:fill="auto"/>
            <w:noWrap/>
            <w:vAlign w:val="center"/>
          </w:tcPr>
          <w:p w14:paraId="23F353A8" w14:textId="77777777" w:rsidR="00520E91" w:rsidRPr="00AC6571" w:rsidRDefault="00520E91" w:rsidP="00520E91">
            <w:pPr>
              <w:spacing w:line="276" w:lineRule="auto"/>
              <w:jc w:val="right"/>
              <w:rPr>
                <w:color w:val="FF0000"/>
                <w:sz w:val="20"/>
                <w:lang w:eastAsia="es-CL"/>
              </w:rPr>
            </w:pPr>
          </w:p>
        </w:tc>
        <w:tc>
          <w:tcPr>
            <w:tcW w:w="1120" w:type="dxa"/>
            <w:gridSpan w:val="2"/>
            <w:tcBorders>
              <w:top w:val="nil"/>
              <w:left w:val="nil"/>
              <w:bottom w:val="nil"/>
              <w:right w:val="nil"/>
            </w:tcBorders>
            <w:shd w:val="clear" w:color="auto" w:fill="auto"/>
            <w:noWrap/>
            <w:vAlign w:val="center"/>
          </w:tcPr>
          <w:p w14:paraId="48DD0F4D" w14:textId="77777777" w:rsidR="00520E91" w:rsidRPr="00AC6571" w:rsidRDefault="00520E91" w:rsidP="00520E91">
            <w:pPr>
              <w:spacing w:line="276" w:lineRule="auto"/>
              <w:jc w:val="right"/>
              <w:rPr>
                <w:color w:val="FF0000"/>
                <w:sz w:val="20"/>
                <w:lang w:eastAsia="es-CL"/>
              </w:rPr>
            </w:pPr>
          </w:p>
        </w:tc>
        <w:tc>
          <w:tcPr>
            <w:tcW w:w="1120" w:type="dxa"/>
            <w:gridSpan w:val="2"/>
            <w:tcBorders>
              <w:top w:val="nil"/>
              <w:left w:val="nil"/>
              <w:bottom w:val="nil"/>
              <w:right w:val="nil"/>
            </w:tcBorders>
            <w:shd w:val="clear" w:color="auto" w:fill="auto"/>
            <w:noWrap/>
            <w:vAlign w:val="center"/>
          </w:tcPr>
          <w:p w14:paraId="63A0CA72" w14:textId="77777777" w:rsidR="00520E91" w:rsidRPr="00AC6571" w:rsidRDefault="00520E91" w:rsidP="00520E91">
            <w:pPr>
              <w:spacing w:line="276" w:lineRule="auto"/>
              <w:jc w:val="right"/>
              <w:rPr>
                <w:color w:val="000000"/>
                <w:sz w:val="20"/>
                <w:lang w:eastAsia="es-CL"/>
              </w:rPr>
            </w:pPr>
          </w:p>
        </w:tc>
      </w:tr>
      <w:tr w:rsidR="00520E91" w:rsidRPr="00AC6571" w14:paraId="337D189D" w14:textId="77777777" w:rsidTr="00520E91">
        <w:trPr>
          <w:trHeight w:val="340"/>
          <w:jc w:val="center"/>
        </w:trPr>
        <w:tc>
          <w:tcPr>
            <w:tcW w:w="1807" w:type="dxa"/>
            <w:tcBorders>
              <w:top w:val="nil"/>
              <w:left w:val="nil"/>
              <w:bottom w:val="nil"/>
              <w:right w:val="nil"/>
            </w:tcBorders>
            <w:shd w:val="clear" w:color="auto" w:fill="auto"/>
            <w:noWrap/>
            <w:vAlign w:val="center"/>
          </w:tcPr>
          <w:p w14:paraId="0F82863B" w14:textId="77777777" w:rsidR="00520E91" w:rsidRPr="00AC6571" w:rsidRDefault="00520E91" w:rsidP="00520E91">
            <w:pPr>
              <w:spacing w:line="276" w:lineRule="auto"/>
              <w:rPr>
                <w:color w:val="000000"/>
                <w:sz w:val="20"/>
                <w:lang w:eastAsia="es-CL"/>
              </w:rPr>
            </w:pPr>
            <w:r w:rsidRPr="00AC6571">
              <w:rPr>
                <w:color w:val="000000"/>
                <w:sz w:val="20"/>
                <w:lang w:eastAsia="es-CL"/>
              </w:rPr>
              <w:t>Annual Loan Payment</w:t>
            </w:r>
          </w:p>
        </w:tc>
        <w:tc>
          <w:tcPr>
            <w:tcW w:w="1119" w:type="dxa"/>
            <w:tcBorders>
              <w:top w:val="nil"/>
              <w:left w:val="nil"/>
              <w:bottom w:val="nil"/>
              <w:right w:val="nil"/>
            </w:tcBorders>
            <w:shd w:val="clear" w:color="auto" w:fill="auto"/>
            <w:noWrap/>
            <w:vAlign w:val="center"/>
          </w:tcPr>
          <w:p w14:paraId="1D643C35" w14:textId="77777777" w:rsidR="00520E91" w:rsidRPr="00AC6571" w:rsidRDefault="00520E91" w:rsidP="00520E91">
            <w:pPr>
              <w:spacing w:line="276" w:lineRule="auto"/>
              <w:jc w:val="right"/>
              <w:rPr>
                <w:color w:val="FF0000"/>
                <w:sz w:val="20"/>
                <w:lang w:eastAsia="es-CL"/>
              </w:rPr>
            </w:pPr>
          </w:p>
        </w:tc>
        <w:tc>
          <w:tcPr>
            <w:tcW w:w="1120" w:type="dxa"/>
            <w:gridSpan w:val="2"/>
            <w:tcBorders>
              <w:top w:val="nil"/>
              <w:left w:val="nil"/>
              <w:bottom w:val="nil"/>
              <w:right w:val="nil"/>
            </w:tcBorders>
            <w:shd w:val="clear" w:color="auto" w:fill="auto"/>
            <w:noWrap/>
            <w:vAlign w:val="center"/>
          </w:tcPr>
          <w:p w14:paraId="29668EA1" w14:textId="77777777" w:rsidR="00520E91" w:rsidRPr="00AC6571" w:rsidRDefault="00520E91" w:rsidP="00520E91">
            <w:pPr>
              <w:spacing w:line="276" w:lineRule="auto"/>
              <w:jc w:val="right"/>
              <w:rPr>
                <w:color w:val="FF0000"/>
                <w:sz w:val="20"/>
                <w:lang w:eastAsia="es-CL"/>
              </w:rPr>
            </w:pPr>
            <w:r w:rsidRPr="00AC6571">
              <w:rPr>
                <w:color w:val="FF0000"/>
                <w:sz w:val="20"/>
                <w:lang w:eastAsia="es-CL"/>
              </w:rPr>
              <w:t xml:space="preserve">-28,875,640 </w:t>
            </w:r>
          </w:p>
        </w:tc>
        <w:tc>
          <w:tcPr>
            <w:tcW w:w="1120" w:type="dxa"/>
            <w:gridSpan w:val="2"/>
            <w:tcBorders>
              <w:top w:val="nil"/>
              <w:left w:val="nil"/>
              <w:bottom w:val="nil"/>
              <w:right w:val="nil"/>
            </w:tcBorders>
            <w:shd w:val="clear" w:color="auto" w:fill="auto"/>
            <w:noWrap/>
            <w:vAlign w:val="center"/>
          </w:tcPr>
          <w:p w14:paraId="5E7A7401" w14:textId="77777777" w:rsidR="00520E91" w:rsidRPr="00AC6571" w:rsidRDefault="00520E91" w:rsidP="00520E91">
            <w:pPr>
              <w:spacing w:line="276" w:lineRule="auto"/>
              <w:jc w:val="right"/>
              <w:rPr>
                <w:color w:val="FF0000"/>
                <w:sz w:val="20"/>
                <w:lang w:eastAsia="es-CL"/>
              </w:rPr>
            </w:pPr>
            <w:r w:rsidRPr="00AC6571">
              <w:rPr>
                <w:color w:val="FF0000"/>
                <w:sz w:val="20"/>
                <w:lang w:eastAsia="es-CL"/>
              </w:rPr>
              <w:t xml:space="preserve">-28,875,640 </w:t>
            </w:r>
          </w:p>
        </w:tc>
        <w:tc>
          <w:tcPr>
            <w:tcW w:w="1119" w:type="dxa"/>
            <w:gridSpan w:val="2"/>
            <w:tcBorders>
              <w:top w:val="nil"/>
              <w:left w:val="nil"/>
              <w:bottom w:val="nil"/>
              <w:right w:val="nil"/>
            </w:tcBorders>
            <w:shd w:val="clear" w:color="auto" w:fill="auto"/>
            <w:noWrap/>
            <w:vAlign w:val="center"/>
          </w:tcPr>
          <w:p w14:paraId="1AC12913" w14:textId="77777777" w:rsidR="00520E91" w:rsidRPr="00AC6571" w:rsidRDefault="00520E91" w:rsidP="00520E91">
            <w:pPr>
              <w:spacing w:line="276" w:lineRule="auto"/>
              <w:jc w:val="right"/>
              <w:rPr>
                <w:color w:val="FF0000"/>
                <w:sz w:val="20"/>
                <w:lang w:eastAsia="es-CL"/>
              </w:rPr>
            </w:pPr>
            <w:r w:rsidRPr="00AC6571">
              <w:rPr>
                <w:color w:val="FF0000"/>
                <w:sz w:val="20"/>
                <w:lang w:eastAsia="es-CL"/>
              </w:rPr>
              <w:t xml:space="preserve">-28,875,640 </w:t>
            </w:r>
          </w:p>
        </w:tc>
        <w:tc>
          <w:tcPr>
            <w:tcW w:w="1120" w:type="dxa"/>
            <w:gridSpan w:val="2"/>
            <w:tcBorders>
              <w:top w:val="nil"/>
              <w:left w:val="nil"/>
              <w:bottom w:val="nil"/>
              <w:right w:val="nil"/>
            </w:tcBorders>
            <w:shd w:val="clear" w:color="auto" w:fill="auto"/>
            <w:noWrap/>
            <w:vAlign w:val="center"/>
          </w:tcPr>
          <w:p w14:paraId="7F518827" w14:textId="77777777" w:rsidR="00520E91" w:rsidRPr="00AC6571" w:rsidRDefault="00520E91" w:rsidP="00520E91">
            <w:pPr>
              <w:spacing w:line="276" w:lineRule="auto"/>
              <w:jc w:val="right"/>
              <w:rPr>
                <w:color w:val="FF0000"/>
                <w:sz w:val="20"/>
                <w:lang w:eastAsia="es-CL"/>
              </w:rPr>
            </w:pPr>
            <w:r w:rsidRPr="00AC6571">
              <w:rPr>
                <w:color w:val="FF0000"/>
                <w:sz w:val="20"/>
                <w:lang w:eastAsia="es-CL"/>
              </w:rPr>
              <w:t xml:space="preserve">-28,875,640 </w:t>
            </w:r>
          </w:p>
        </w:tc>
        <w:tc>
          <w:tcPr>
            <w:tcW w:w="1120" w:type="dxa"/>
            <w:gridSpan w:val="2"/>
            <w:tcBorders>
              <w:top w:val="nil"/>
              <w:left w:val="nil"/>
              <w:bottom w:val="nil"/>
              <w:right w:val="nil"/>
            </w:tcBorders>
            <w:shd w:val="clear" w:color="auto" w:fill="auto"/>
            <w:noWrap/>
            <w:vAlign w:val="center"/>
          </w:tcPr>
          <w:p w14:paraId="75E14098" w14:textId="77777777" w:rsidR="00520E91" w:rsidRPr="00AC6571" w:rsidRDefault="00520E91" w:rsidP="00520E91">
            <w:pPr>
              <w:spacing w:line="276" w:lineRule="auto"/>
              <w:jc w:val="right"/>
              <w:rPr>
                <w:color w:val="FF0000"/>
                <w:sz w:val="20"/>
                <w:lang w:eastAsia="es-CL"/>
              </w:rPr>
            </w:pPr>
            <w:r w:rsidRPr="00AC6571">
              <w:rPr>
                <w:color w:val="FF0000"/>
                <w:sz w:val="20"/>
                <w:lang w:eastAsia="es-CL"/>
              </w:rPr>
              <w:t xml:space="preserve">-28,875,640 </w:t>
            </w:r>
          </w:p>
        </w:tc>
        <w:tc>
          <w:tcPr>
            <w:tcW w:w="1119" w:type="dxa"/>
            <w:gridSpan w:val="2"/>
            <w:tcBorders>
              <w:top w:val="nil"/>
              <w:left w:val="nil"/>
              <w:bottom w:val="nil"/>
              <w:right w:val="nil"/>
            </w:tcBorders>
            <w:shd w:val="clear" w:color="auto" w:fill="auto"/>
            <w:noWrap/>
            <w:vAlign w:val="center"/>
          </w:tcPr>
          <w:p w14:paraId="5D77EDF2" w14:textId="77777777" w:rsidR="00520E91" w:rsidRPr="00AC6571" w:rsidRDefault="00520E91" w:rsidP="00520E91">
            <w:pPr>
              <w:spacing w:line="276" w:lineRule="auto"/>
              <w:jc w:val="right"/>
              <w:rPr>
                <w:color w:val="FF0000"/>
                <w:sz w:val="20"/>
                <w:lang w:eastAsia="es-CL"/>
              </w:rPr>
            </w:pPr>
            <w:r w:rsidRPr="00AC6571">
              <w:rPr>
                <w:color w:val="FF0000"/>
                <w:sz w:val="20"/>
                <w:lang w:eastAsia="es-CL"/>
              </w:rPr>
              <w:t xml:space="preserve">-28,875,640 </w:t>
            </w:r>
          </w:p>
        </w:tc>
        <w:tc>
          <w:tcPr>
            <w:tcW w:w="1120" w:type="dxa"/>
            <w:gridSpan w:val="2"/>
            <w:tcBorders>
              <w:top w:val="nil"/>
              <w:left w:val="nil"/>
              <w:bottom w:val="nil"/>
              <w:right w:val="nil"/>
            </w:tcBorders>
            <w:shd w:val="clear" w:color="auto" w:fill="auto"/>
            <w:noWrap/>
            <w:vAlign w:val="center"/>
          </w:tcPr>
          <w:p w14:paraId="5CF037F3" w14:textId="77777777" w:rsidR="00520E91" w:rsidRPr="00AC6571" w:rsidRDefault="00520E91" w:rsidP="00520E91">
            <w:pPr>
              <w:spacing w:line="276" w:lineRule="auto"/>
              <w:jc w:val="right"/>
              <w:rPr>
                <w:color w:val="FF0000"/>
                <w:sz w:val="20"/>
                <w:lang w:eastAsia="es-CL"/>
              </w:rPr>
            </w:pPr>
            <w:r w:rsidRPr="00AC6571">
              <w:rPr>
                <w:color w:val="FF0000"/>
                <w:sz w:val="20"/>
                <w:lang w:eastAsia="es-CL"/>
              </w:rPr>
              <w:t xml:space="preserve">-28,875,640 </w:t>
            </w:r>
          </w:p>
        </w:tc>
        <w:tc>
          <w:tcPr>
            <w:tcW w:w="1120" w:type="dxa"/>
            <w:gridSpan w:val="2"/>
            <w:tcBorders>
              <w:top w:val="nil"/>
              <w:left w:val="nil"/>
              <w:bottom w:val="nil"/>
              <w:right w:val="nil"/>
            </w:tcBorders>
            <w:shd w:val="clear" w:color="auto" w:fill="auto"/>
            <w:noWrap/>
            <w:vAlign w:val="center"/>
          </w:tcPr>
          <w:p w14:paraId="069F59B8" w14:textId="77777777" w:rsidR="00520E91" w:rsidRPr="00AC6571" w:rsidRDefault="00520E91" w:rsidP="00520E91">
            <w:pPr>
              <w:spacing w:line="276" w:lineRule="auto"/>
              <w:jc w:val="right"/>
              <w:rPr>
                <w:color w:val="FF0000"/>
                <w:sz w:val="20"/>
                <w:lang w:eastAsia="es-CL"/>
              </w:rPr>
            </w:pPr>
            <w:r w:rsidRPr="00AC6571">
              <w:rPr>
                <w:color w:val="FF0000"/>
                <w:sz w:val="20"/>
                <w:lang w:eastAsia="es-CL"/>
              </w:rPr>
              <w:t xml:space="preserve">-28,875,640 </w:t>
            </w:r>
          </w:p>
        </w:tc>
        <w:tc>
          <w:tcPr>
            <w:tcW w:w="1120" w:type="dxa"/>
            <w:gridSpan w:val="2"/>
            <w:tcBorders>
              <w:top w:val="nil"/>
              <w:left w:val="nil"/>
              <w:bottom w:val="nil"/>
              <w:right w:val="nil"/>
            </w:tcBorders>
            <w:shd w:val="clear" w:color="auto" w:fill="auto"/>
            <w:noWrap/>
            <w:vAlign w:val="center"/>
          </w:tcPr>
          <w:p w14:paraId="2A41A5A9" w14:textId="77777777" w:rsidR="00520E91" w:rsidRPr="00AC6571" w:rsidRDefault="00520E91" w:rsidP="00520E91">
            <w:pPr>
              <w:spacing w:line="276" w:lineRule="auto"/>
              <w:jc w:val="right"/>
              <w:rPr>
                <w:color w:val="000000"/>
                <w:sz w:val="20"/>
                <w:lang w:eastAsia="es-CL"/>
              </w:rPr>
            </w:pPr>
          </w:p>
        </w:tc>
      </w:tr>
      <w:tr w:rsidR="00520E91" w:rsidRPr="00AC6571" w14:paraId="181FE099" w14:textId="77777777" w:rsidTr="00520E91">
        <w:trPr>
          <w:trHeight w:val="340"/>
          <w:jc w:val="center"/>
        </w:trPr>
        <w:tc>
          <w:tcPr>
            <w:tcW w:w="1807" w:type="dxa"/>
            <w:tcBorders>
              <w:top w:val="nil"/>
              <w:left w:val="nil"/>
              <w:bottom w:val="nil"/>
              <w:right w:val="nil"/>
            </w:tcBorders>
            <w:shd w:val="clear" w:color="auto" w:fill="auto"/>
            <w:noWrap/>
            <w:vAlign w:val="center"/>
            <w:hideMark/>
          </w:tcPr>
          <w:p w14:paraId="61261F2B" w14:textId="77777777" w:rsidR="00520E91" w:rsidRPr="00AC6571" w:rsidRDefault="00520E91" w:rsidP="00520E91">
            <w:pPr>
              <w:spacing w:line="276" w:lineRule="auto"/>
              <w:rPr>
                <w:color w:val="000000"/>
                <w:sz w:val="20"/>
                <w:lang w:eastAsia="es-CL"/>
              </w:rPr>
            </w:pPr>
            <w:r w:rsidRPr="00AC6571">
              <w:rPr>
                <w:color w:val="000000"/>
                <w:sz w:val="20"/>
                <w:lang w:eastAsia="es-CL"/>
              </w:rPr>
              <w:t>Fuel Costs</w:t>
            </w:r>
          </w:p>
        </w:tc>
        <w:tc>
          <w:tcPr>
            <w:tcW w:w="1119" w:type="dxa"/>
            <w:tcBorders>
              <w:top w:val="nil"/>
              <w:left w:val="nil"/>
              <w:bottom w:val="nil"/>
              <w:right w:val="nil"/>
            </w:tcBorders>
            <w:shd w:val="clear" w:color="auto" w:fill="auto"/>
            <w:noWrap/>
            <w:vAlign w:val="center"/>
            <w:hideMark/>
          </w:tcPr>
          <w:p w14:paraId="0E869030" w14:textId="77777777" w:rsidR="00520E91" w:rsidRPr="00AC6571" w:rsidRDefault="00520E91" w:rsidP="00520E91">
            <w:pPr>
              <w:spacing w:line="276" w:lineRule="auto"/>
              <w:jc w:val="right"/>
              <w:rPr>
                <w:color w:val="FF0000"/>
                <w:sz w:val="20"/>
                <w:lang w:eastAsia="es-CL"/>
              </w:rPr>
            </w:pPr>
          </w:p>
        </w:tc>
        <w:tc>
          <w:tcPr>
            <w:tcW w:w="1120" w:type="dxa"/>
            <w:gridSpan w:val="2"/>
            <w:tcBorders>
              <w:top w:val="nil"/>
              <w:left w:val="nil"/>
              <w:bottom w:val="nil"/>
              <w:right w:val="nil"/>
            </w:tcBorders>
            <w:shd w:val="clear" w:color="auto" w:fill="auto"/>
            <w:noWrap/>
            <w:vAlign w:val="center"/>
            <w:hideMark/>
          </w:tcPr>
          <w:p w14:paraId="5B563390" w14:textId="77777777" w:rsidR="00520E91" w:rsidRPr="00AC6571" w:rsidRDefault="00520E91" w:rsidP="00520E91">
            <w:pPr>
              <w:spacing w:line="276" w:lineRule="auto"/>
              <w:jc w:val="right"/>
              <w:rPr>
                <w:color w:val="FF0000"/>
                <w:sz w:val="20"/>
                <w:lang w:eastAsia="es-CL"/>
              </w:rPr>
            </w:pPr>
            <w:r w:rsidRPr="00AC6571">
              <w:rPr>
                <w:color w:val="FF0000"/>
                <w:sz w:val="20"/>
                <w:lang w:eastAsia="es-CL"/>
              </w:rPr>
              <w:t xml:space="preserve">-3,745,000 </w:t>
            </w:r>
          </w:p>
        </w:tc>
        <w:tc>
          <w:tcPr>
            <w:tcW w:w="1120" w:type="dxa"/>
            <w:gridSpan w:val="2"/>
            <w:tcBorders>
              <w:top w:val="nil"/>
              <w:left w:val="nil"/>
              <w:bottom w:val="nil"/>
              <w:right w:val="nil"/>
            </w:tcBorders>
            <w:shd w:val="clear" w:color="auto" w:fill="auto"/>
            <w:noWrap/>
            <w:vAlign w:val="center"/>
            <w:hideMark/>
          </w:tcPr>
          <w:p w14:paraId="15050903" w14:textId="77777777" w:rsidR="00520E91" w:rsidRPr="00AC6571" w:rsidRDefault="00520E91" w:rsidP="00520E91">
            <w:pPr>
              <w:spacing w:line="276" w:lineRule="auto"/>
              <w:jc w:val="right"/>
              <w:rPr>
                <w:color w:val="FF0000"/>
                <w:sz w:val="20"/>
                <w:lang w:eastAsia="es-CL"/>
              </w:rPr>
            </w:pPr>
            <w:r w:rsidRPr="00AC6571">
              <w:rPr>
                <w:color w:val="FF0000"/>
                <w:sz w:val="20"/>
                <w:lang w:eastAsia="es-CL"/>
              </w:rPr>
              <w:t xml:space="preserve">-3,745,000 </w:t>
            </w:r>
          </w:p>
        </w:tc>
        <w:tc>
          <w:tcPr>
            <w:tcW w:w="1119" w:type="dxa"/>
            <w:gridSpan w:val="2"/>
            <w:tcBorders>
              <w:top w:val="nil"/>
              <w:left w:val="nil"/>
              <w:bottom w:val="nil"/>
              <w:right w:val="nil"/>
            </w:tcBorders>
            <w:shd w:val="clear" w:color="auto" w:fill="auto"/>
            <w:noWrap/>
            <w:vAlign w:val="center"/>
            <w:hideMark/>
          </w:tcPr>
          <w:p w14:paraId="7D376891" w14:textId="77777777" w:rsidR="00520E91" w:rsidRPr="00AC6571" w:rsidRDefault="00520E91" w:rsidP="00520E91">
            <w:pPr>
              <w:spacing w:line="276" w:lineRule="auto"/>
              <w:jc w:val="right"/>
              <w:rPr>
                <w:color w:val="FF0000"/>
                <w:sz w:val="20"/>
                <w:lang w:eastAsia="es-CL"/>
              </w:rPr>
            </w:pPr>
            <w:r w:rsidRPr="00AC6571">
              <w:rPr>
                <w:color w:val="FF0000"/>
                <w:sz w:val="20"/>
                <w:lang w:eastAsia="es-CL"/>
              </w:rPr>
              <w:t xml:space="preserve">-3,745,000 </w:t>
            </w:r>
          </w:p>
        </w:tc>
        <w:tc>
          <w:tcPr>
            <w:tcW w:w="1120" w:type="dxa"/>
            <w:gridSpan w:val="2"/>
            <w:tcBorders>
              <w:top w:val="nil"/>
              <w:left w:val="nil"/>
              <w:bottom w:val="nil"/>
              <w:right w:val="nil"/>
            </w:tcBorders>
            <w:shd w:val="clear" w:color="auto" w:fill="auto"/>
            <w:noWrap/>
            <w:vAlign w:val="center"/>
            <w:hideMark/>
          </w:tcPr>
          <w:p w14:paraId="51B37085" w14:textId="77777777" w:rsidR="00520E91" w:rsidRPr="00AC6571" w:rsidRDefault="00520E91" w:rsidP="00520E91">
            <w:pPr>
              <w:spacing w:line="276" w:lineRule="auto"/>
              <w:jc w:val="right"/>
              <w:rPr>
                <w:color w:val="FF0000"/>
                <w:sz w:val="20"/>
                <w:lang w:eastAsia="es-CL"/>
              </w:rPr>
            </w:pPr>
            <w:r w:rsidRPr="00AC6571">
              <w:rPr>
                <w:color w:val="FF0000"/>
                <w:sz w:val="20"/>
                <w:lang w:eastAsia="es-CL"/>
              </w:rPr>
              <w:t xml:space="preserve">-3,745,000 </w:t>
            </w:r>
          </w:p>
        </w:tc>
        <w:tc>
          <w:tcPr>
            <w:tcW w:w="1120" w:type="dxa"/>
            <w:gridSpan w:val="2"/>
            <w:tcBorders>
              <w:top w:val="nil"/>
              <w:left w:val="nil"/>
              <w:bottom w:val="nil"/>
              <w:right w:val="nil"/>
            </w:tcBorders>
            <w:shd w:val="clear" w:color="auto" w:fill="auto"/>
            <w:noWrap/>
            <w:vAlign w:val="center"/>
            <w:hideMark/>
          </w:tcPr>
          <w:p w14:paraId="6BF0833E" w14:textId="77777777" w:rsidR="00520E91" w:rsidRPr="00AC6571" w:rsidRDefault="00520E91" w:rsidP="00520E91">
            <w:pPr>
              <w:spacing w:line="276" w:lineRule="auto"/>
              <w:jc w:val="right"/>
              <w:rPr>
                <w:color w:val="FF0000"/>
                <w:sz w:val="20"/>
                <w:lang w:eastAsia="es-CL"/>
              </w:rPr>
            </w:pPr>
            <w:r w:rsidRPr="00AC6571">
              <w:rPr>
                <w:color w:val="FF0000"/>
                <w:sz w:val="20"/>
                <w:lang w:eastAsia="es-CL"/>
              </w:rPr>
              <w:t xml:space="preserve">-3,745,000 </w:t>
            </w:r>
          </w:p>
        </w:tc>
        <w:tc>
          <w:tcPr>
            <w:tcW w:w="1119" w:type="dxa"/>
            <w:gridSpan w:val="2"/>
            <w:tcBorders>
              <w:top w:val="nil"/>
              <w:left w:val="nil"/>
              <w:bottom w:val="nil"/>
              <w:right w:val="nil"/>
            </w:tcBorders>
            <w:shd w:val="clear" w:color="auto" w:fill="auto"/>
            <w:noWrap/>
            <w:vAlign w:val="center"/>
            <w:hideMark/>
          </w:tcPr>
          <w:p w14:paraId="04E7D511" w14:textId="77777777" w:rsidR="00520E91" w:rsidRPr="00AC6571" w:rsidRDefault="00520E91" w:rsidP="00520E91">
            <w:pPr>
              <w:spacing w:line="276" w:lineRule="auto"/>
              <w:jc w:val="right"/>
              <w:rPr>
                <w:color w:val="FF0000"/>
                <w:sz w:val="20"/>
                <w:lang w:eastAsia="es-CL"/>
              </w:rPr>
            </w:pPr>
            <w:r w:rsidRPr="00AC6571">
              <w:rPr>
                <w:color w:val="FF0000"/>
                <w:sz w:val="20"/>
                <w:lang w:eastAsia="es-CL"/>
              </w:rPr>
              <w:t xml:space="preserve">-3,745,000 </w:t>
            </w:r>
          </w:p>
        </w:tc>
        <w:tc>
          <w:tcPr>
            <w:tcW w:w="1120" w:type="dxa"/>
            <w:gridSpan w:val="2"/>
            <w:tcBorders>
              <w:top w:val="nil"/>
              <w:left w:val="nil"/>
              <w:bottom w:val="nil"/>
              <w:right w:val="nil"/>
            </w:tcBorders>
            <w:shd w:val="clear" w:color="auto" w:fill="auto"/>
            <w:noWrap/>
            <w:vAlign w:val="center"/>
            <w:hideMark/>
          </w:tcPr>
          <w:p w14:paraId="4CE5A43F" w14:textId="77777777" w:rsidR="00520E91" w:rsidRPr="00AC6571" w:rsidRDefault="00520E91" w:rsidP="00520E91">
            <w:pPr>
              <w:spacing w:line="276" w:lineRule="auto"/>
              <w:jc w:val="right"/>
              <w:rPr>
                <w:color w:val="FF0000"/>
                <w:sz w:val="20"/>
                <w:lang w:eastAsia="es-CL"/>
              </w:rPr>
            </w:pPr>
            <w:r w:rsidRPr="00AC6571">
              <w:rPr>
                <w:color w:val="FF0000"/>
                <w:sz w:val="20"/>
                <w:lang w:eastAsia="es-CL"/>
              </w:rPr>
              <w:t xml:space="preserve">-3,745,000 </w:t>
            </w:r>
          </w:p>
        </w:tc>
        <w:tc>
          <w:tcPr>
            <w:tcW w:w="1120" w:type="dxa"/>
            <w:gridSpan w:val="2"/>
            <w:tcBorders>
              <w:top w:val="nil"/>
              <w:left w:val="nil"/>
              <w:bottom w:val="nil"/>
              <w:right w:val="nil"/>
            </w:tcBorders>
            <w:shd w:val="clear" w:color="auto" w:fill="auto"/>
            <w:noWrap/>
            <w:vAlign w:val="center"/>
            <w:hideMark/>
          </w:tcPr>
          <w:p w14:paraId="20DAF222" w14:textId="77777777" w:rsidR="00520E91" w:rsidRPr="00AC6571" w:rsidRDefault="00520E91" w:rsidP="00520E91">
            <w:pPr>
              <w:spacing w:line="276" w:lineRule="auto"/>
              <w:jc w:val="right"/>
              <w:rPr>
                <w:color w:val="FF0000"/>
                <w:sz w:val="20"/>
                <w:lang w:eastAsia="es-CL"/>
              </w:rPr>
            </w:pPr>
            <w:r w:rsidRPr="00AC6571">
              <w:rPr>
                <w:color w:val="FF0000"/>
                <w:sz w:val="20"/>
                <w:lang w:eastAsia="es-CL"/>
              </w:rPr>
              <w:t xml:space="preserve">-3,745,000 </w:t>
            </w:r>
          </w:p>
        </w:tc>
        <w:tc>
          <w:tcPr>
            <w:tcW w:w="1120" w:type="dxa"/>
            <w:gridSpan w:val="2"/>
            <w:tcBorders>
              <w:top w:val="nil"/>
              <w:left w:val="nil"/>
              <w:bottom w:val="nil"/>
              <w:right w:val="nil"/>
            </w:tcBorders>
            <w:shd w:val="clear" w:color="auto" w:fill="auto"/>
            <w:noWrap/>
            <w:vAlign w:val="center"/>
          </w:tcPr>
          <w:p w14:paraId="0A87D5C0" w14:textId="77777777" w:rsidR="00520E91" w:rsidRPr="00AC6571" w:rsidRDefault="00520E91" w:rsidP="00520E91">
            <w:pPr>
              <w:spacing w:line="276" w:lineRule="auto"/>
              <w:jc w:val="right"/>
              <w:rPr>
                <w:color w:val="000000"/>
                <w:sz w:val="20"/>
                <w:lang w:eastAsia="es-CL"/>
              </w:rPr>
            </w:pPr>
          </w:p>
        </w:tc>
      </w:tr>
      <w:tr w:rsidR="00520E91" w:rsidRPr="00AC6571" w14:paraId="61706A36" w14:textId="77777777" w:rsidTr="00520E91">
        <w:trPr>
          <w:trHeight w:val="340"/>
          <w:jc w:val="center"/>
        </w:trPr>
        <w:tc>
          <w:tcPr>
            <w:tcW w:w="1807" w:type="dxa"/>
            <w:tcBorders>
              <w:top w:val="nil"/>
              <w:left w:val="nil"/>
              <w:bottom w:val="nil"/>
              <w:right w:val="nil"/>
            </w:tcBorders>
            <w:shd w:val="clear" w:color="auto" w:fill="auto"/>
            <w:noWrap/>
            <w:vAlign w:val="center"/>
            <w:hideMark/>
          </w:tcPr>
          <w:p w14:paraId="19F809C1" w14:textId="77777777" w:rsidR="00520E91" w:rsidRPr="00AC6571" w:rsidRDefault="00520E91" w:rsidP="00520E91">
            <w:pPr>
              <w:spacing w:line="276" w:lineRule="auto"/>
              <w:rPr>
                <w:color w:val="000000"/>
                <w:sz w:val="20"/>
                <w:lang w:eastAsia="es-CL"/>
              </w:rPr>
            </w:pPr>
            <w:r w:rsidRPr="00AC6571">
              <w:rPr>
                <w:color w:val="000000"/>
                <w:sz w:val="20"/>
                <w:lang w:eastAsia="es-CL"/>
              </w:rPr>
              <w:t>Residual Value</w:t>
            </w:r>
          </w:p>
        </w:tc>
        <w:tc>
          <w:tcPr>
            <w:tcW w:w="1119" w:type="dxa"/>
            <w:tcBorders>
              <w:top w:val="nil"/>
              <w:left w:val="nil"/>
              <w:bottom w:val="nil"/>
              <w:right w:val="nil"/>
            </w:tcBorders>
            <w:shd w:val="clear" w:color="auto" w:fill="auto"/>
            <w:noWrap/>
            <w:vAlign w:val="center"/>
            <w:hideMark/>
          </w:tcPr>
          <w:p w14:paraId="5B9ADF1E" w14:textId="77777777" w:rsidR="00520E91" w:rsidRPr="00AC6571" w:rsidRDefault="00520E91" w:rsidP="00520E91">
            <w:pPr>
              <w:spacing w:line="276" w:lineRule="auto"/>
              <w:jc w:val="right"/>
              <w:rPr>
                <w:color w:val="000000"/>
                <w:sz w:val="20"/>
                <w:lang w:eastAsia="es-CL"/>
              </w:rPr>
            </w:pPr>
          </w:p>
        </w:tc>
        <w:tc>
          <w:tcPr>
            <w:tcW w:w="1120" w:type="dxa"/>
            <w:gridSpan w:val="2"/>
            <w:tcBorders>
              <w:top w:val="nil"/>
              <w:left w:val="nil"/>
              <w:bottom w:val="nil"/>
              <w:right w:val="nil"/>
            </w:tcBorders>
            <w:shd w:val="clear" w:color="auto" w:fill="auto"/>
            <w:noWrap/>
            <w:vAlign w:val="center"/>
          </w:tcPr>
          <w:p w14:paraId="5F6E6FF7" w14:textId="77777777" w:rsidR="00520E91" w:rsidRPr="00AC6571" w:rsidRDefault="00520E91" w:rsidP="00520E91">
            <w:pPr>
              <w:spacing w:line="276" w:lineRule="auto"/>
              <w:jc w:val="right"/>
              <w:rPr>
                <w:color w:val="000000"/>
                <w:sz w:val="20"/>
                <w:lang w:eastAsia="es-CL"/>
              </w:rPr>
            </w:pPr>
          </w:p>
        </w:tc>
        <w:tc>
          <w:tcPr>
            <w:tcW w:w="1120" w:type="dxa"/>
            <w:gridSpan w:val="2"/>
            <w:tcBorders>
              <w:top w:val="nil"/>
              <w:left w:val="nil"/>
              <w:bottom w:val="nil"/>
              <w:right w:val="nil"/>
            </w:tcBorders>
            <w:shd w:val="clear" w:color="auto" w:fill="auto"/>
            <w:noWrap/>
            <w:vAlign w:val="center"/>
          </w:tcPr>
          <w:p w14:paraId="2ACA506A" w14:textId="77777777" w:rsidR="00520E91" w:rsidRPr="00AC6571" w:rsidRDefault="00520E91" w:rsidP="00520E91">
            <w:pPr>
              <w:spacing w:line="276" w:lineRule="auto"/>
              <w:jc w:val="right"/>
              <w:rPr>
                <w:color w:val="000000"/>
                <w:sz w:val="20"/>
                <w:lang w:eastAsia="es-CL"/>
              </w:rPr>
            </w:pPr>
          </w:p>
        </w:tc>
        <w:tc>
          <w:tcPr>
            <w:tcW w:w="1119" w:type="dxa"/>
            <w:gridSpan w:val="2"/>
            <w:tcBorders>
              <w:top w:val="nil"/>
              <w:left w:val="nil"/>
              <w:bottom w:val="nil"/>
              <w:right w:val="nil"/>
            </w:tcBorders>
            <w:shd w:val="clear" w:color="auto" w:fill="auto"/>
            <w:noWrap/>
            <w:vAlign w:val="center"/>
          </w:tcPr>
          <w:p w14:paraId="2E7BCBC0" w14:textId="77777777" w:rsidR="00520E91" w:rsidRPr="00AC6571" w:rsidRDefault="00520E91" w:rsidP="00520E91">
            <w:pPr>
              <w:spacing w:line="276" w:lineRule="auto"/>
              <w:jc w:val="right"/>
              <w:rPr>
                <w:color w:val="000000"/>
                <w:sz w:val="20"/>
                <w:lang w:eastAsia="es-CL"/>
              </w:rPr>
            </w:pPr>
          </w:p>
        </w:tc>
        <w:tc>
          <w:tcPr>
            <w:tcW w:w="1120" w:type="dxa"/>
            <w:gridSpan w:val="2"/>
            <w:tcBorders>
              <w:top w:val="nil"/>
              <w:left w:val="nil"/>
              <w:bottom w:val="nil"/>
              <w:right w:val="nil"/>
            </w:tcBorders>
            <w:shd w:val="clear" w:color="auto" w:fill="auto"/>
            <w:noWrap/>
            <w:vAlign w:val="center"/>
          </w:tcPr>
          <w:p w14:paraId="5E444509" w14:textId="77777777" w:rsidR="00520E91" w:rsidRPr="00AC6571" w:rsidRDefault="00520E91" w:rsidP="00520E91">
            <w:pPr>
              <w:spacing w:line="276" w:lineRule="auto"/>
              <w:jc w:val="right"/>
              <w:rPr>
                <w:color w:val="000000"/>
                <w:sz w:val="20"/>
                <w:lang w:eastAsia="es-CL"/>
              </w:rPr>
            </w:pPr>
          </w:p>
        </w:tc>
        <w:tc>
          <w:tcPr>
            <w:tcW w:w="1120" w:type="dxa"/>
            <w:gridSpan w:val="2"/>
            <w:tcBorders>
              <w:top w:val="nil"/>
              <w:left w:val="nil"/>
              <w:bottom w:val="nil"/>
              <w:right w:val="nil"/>
            </w:tcBorders>
            <w:shd w:val="clear" w:color="auto" w:fill="auto"/>
            <w:noWrap/>
            <w:vAlign w:val="center"/>
          </w:tcPr>
          <w:p w14:paraId="7C1964A0" w14:textId="77777777" w:rsidR="00520E91" w:rsidRPr="00AC6571" w:rsidRDefault="00520E91" w:rsidP="00520E91">
            <w:pPr>
              <w:spacing w:line="276" w:lineRule="auto"/>
              <w:jc w:val="right"/>
              <w:rPr>
                <w:color w:val="000000"/>
                <w:sz w:val="20"/>
                <w:lang w:eastAsia="es-CL"/>
              </w:rPr>
            </w:pPr>
          </w:p>
        </w:tc>
        <w:tc>
          <w:tcPr>
            <w:tcW w:w="1119" w:type="dxa"/>
            <w:gridSpan w:val="2"/>
            <w:tcBorders>
              <w:top w:val="nil"/>
              <w:left w:val="nil"/>
              <w:bottom w:val="nil"/>
              <w:right w:val="nil"/>
            </w:tcBorders>
            <w:shd w:val="clear" w:color="auto" w:fill="auto"/>
            <w:noWrap/>
            <w:vAlign w:val="center"/>
          </w:tcPr>
          <w:p w14:paraId="75363FB7" w14:textId="77777777" w:rsidR="00520E91" w:rsidRPr="00AC6571" w:rsidRDefault="00520E91" w:rsidP="00520E91">
            <w:pPr>
              <w:spacing w:line="276" w:lineRule="auto"/>
              <w:jc w:val="right"/>
              <w:rPr>
                <w:color w:val="000000"/>
                <w:sz w:val="20"/>
                <w:lang w:eastAsia="es-CL"/>
              </w:rPr>
            </w:pPr>
          </w:p>
        </w:tc>
        <w:tc>
          <w:tcPr>
            <w:tcW w:w="1120" w:type="dxa"/>
            <w:gridSpan w:val="2"/>
            <w:tcBorders>
              <w:top w:val="nil"/>
              <w:left w:val="nil"/>
              <w:bottom w:val="nil"/>
              <w:right w:val="nil"/>
            </w:tcBorders>
            <w:shd w:val="clear" w:color="auto" w:fill="auto"/>
            <w:noWrap/>
            <w:vAlign w:val="center"/>
          </w:tcPr>
          <w:p w14:paraId="3D373768" w14:textId="77777777" w:rsidR="00520E91" w:rsidRPr="00AC6571" w:rsidRDefault="00520E91" w:rsidP="00520E91">
            <w:pPr>
              <w:spacing w:line="276" w:lineRule="auto"/>
              <w:jc w:val="right"/>
              <w:rPr>
                <w:color w:val="000000"/>
                <w:sz w:val="20"/>
                <w:lang w:eastAsia="es-CL"/>
              </w:rPr>
            </w:pPr>
          </w:p>
        </w:tc>
        <w:tc>
          <w:tcPr>
            <w:tcW w:w="1120" w:type="dxa"/>
            <w:gridSpan w:val="2"/>
            <w:tcBorders>
              <w:top w:val="nil"/>
              <w:left w:val="nil"/>
              <w:bottom w:val="nil"/>
              <w:right w:val="nil"/>
            </w:tcBorders>
            <w:shd w:val="clear" w:color="auto" w:fill="auto"/>
            <w:noWrap/>
            <w:vAlign w:val="center"/>
          </w:tcPr>
          <w:p w14:paraId="0A55683A" w14:textId="77777777" w:rsidR="00520E91" w:rsidRPr="00AC6571" w:rsidRDefault="00520E91" w:rsidP="00520E91">
            <w:pPr>
              <w:spacing w:line="276" w:lineRule="auto"/>
              <w:jc w:val="right"/>
              <w:rPr>
                <w:color w:val="000000"/>
                <w:sz w:val="20"/>
                <w:lang w:eastAsia="es-CL"/>
              </w:rPr>
            </w:pPr>
          </w:p>
        </w:tc>
        <w:tc>
          <w:tcPr>
            <w:tcW w:w="1120" w:type="dxa"/>
            <w:gridSpan w:val="2"/>
            <w:tcBorders>
              <w:top w:val="nil"/>
              <w:left w:val="nil"/>
              <w:bottom w:val="nil"/>
              <w:right w:val="nil"/>
            </w:tcBorders>
            <w:shd w:val="clear" w:color="auto" w:fill="auto"/>
            <w:noWrap/>
            <w:vAlign w:val="center"/>
            <w:hideMark/>
          </w:tcPr>
          <w:p w14:paraId="098C2B93" w14:textId="77777777" w:rsidR="00520E91" w:rsidRPr="00AC6571" w:rsidRDefault="00520E91" w:rsidP="00520E91">
            <w:pPr>
              <w:spacing w:line="276" w:lineRule="auto"/>
              <w:jc w:val="right"/>
              <w:rPr>
                <w:color w:val="000000"/>
                <w:sz w:val="20"/>
                <w:lang w:eastAsia="es-CL"/>
              </w:rPr>
            </w:pPr>
            <w:r w:rsidRPr="00AC6571">
              <w:rPr>
                <w:color w:val="000000"/>
                <w:sz w:val="20"/>
                <w:lang w:eastAsia="es-CL"/>
              </w:rPr>
              <w:t xml:space="preserve">38,928,554 </w:t>
            </w:r>
          </w:p>
        </w:tc>
      </w:tr>
      <w:tr w:rsidR="00520E91" w:rsidRPr="00AC6571" w14:paraId="24F362B0" w14:textId="77777777" w:rsidTr="00520E91">
        <w:trPr>
          <w:trHeight w:val="340"/>
          <w:jc w:val="center"/>
        </w:trPr>
        <w:tc>
          <w:tcPr>
            <w:tcW w:w="1807" w:type="dxa"/>
            <w:tcBorders>
              <w:top w:val="single" w:sz="4" w:space="0" w:color="auto"/>
              <w:left w:val="nil"/>
              <w:bottom w:val="single" w:sz="4" w:space="0" w:color="auto"/>
              <w:right w:val="nil"/>
            </w:tcBorders>
            <w:shd w:val="clear" w:color="auto" w:fill="auto"/>
            <w:noWrap/>
            <w:vAlign w:val="center"/>
            <w:hideMark/>
          </w:tcPr>
          <w:p w14:paraId="30A78238" w14:textId="77777777" w:rsidR="00520E91" w:rsidRPr="00AC6571" w:rsidRDefault="00520E91" w:rsidP="00520E91">
            <w:pPr>
              <w:spacing w:line="276" w:lineRule="auto"/>
              <w:rPr>
                <w:b/>
                <w:bCs/>
                <w:color w:val="000000"/>
                <w:sz w:val="20"/>
                <w:lang w:eastAsia="es-CL"/>
              </w:rPr>
            </w:pPr>
            <w:r w:rsidRPr="00AC6571">
              <w:rPr>
                <w:b/>
                <w:bCs/>
                <w:color w:val="000000"/>
                <w:sz w:val="20"/>
                <w:lang w:eastAsia="es-CL"/>
              </w:rPr>
              <w:t>Net Flows</w:t>
            </w:r>
          </w:p>
        </w:tc>
        <w:tc>
          <w:tcPr>
            <w:tcW w:w="1119" w:type="dxa"/>
            <w:tcBorders>
              <w:top w:val="single" w:sz="4" w:space="0" w:color="auto"/>
              <w:left w:val="nil"/>
              <w:bottom w:val="single" w:sz="4" w:space="0" w:color="auto"/>
              <w:right w:val="nil"/>
            </w:tcBorders>
            <w:shd w:val="clear" w:color="auto" w:fill="auto"/>
            <w:noWrap/>
            <w:vAlign w:val="center"/>
            <w:hideMark/>
          </w:tcPr>
          <w:p w14:paraId="253B67B3" w14:textId="77777777" w:rsidR="00520E91" w:rsidRPr="00AC6571" w:rsidRDefault="00520E91" w:rsidP="00520E91">
            <w:pPr>
              <w:spacing w:line="276" w:lineRule="auto"/>
              <w:jc w:val="right"/>
              <w:rPr>
                <w:b/>
                <w:bCs/>
                <w:color w:val="FF0000"/>
                <w:sz w:val="20"/>
              </w:rPr>
            </w:pPr>
            <w:r w:rsidRPr="00AC6571">
              <w:rPr>
                <w:b/>
                <w:bCs/>
                <w:color w:val="FF0000"/>
                <w:sz w:val="20"/>
              </w:rPr>
              <w:t xml:space="preserve">-54,471,000 </w:t>
            </w:r>
          </w:p>
        </w:tc>
        <w:tc>
          <w:tcPr>
            <w:tcW w:w="1120" w:type="dxa"/>
            <w:gridSpan w:val="2"/>
            <w:tcBorders>
              <w:top w:val="single" w:sz="4" w:space="0" w:color="auto"/>
              <w:left w:val="nil"/>
              <w:bottom w:val="single" w:sz="4" w:space="0" w:color="auto"/>
              <w:right w:val="nil"/>
            </w:tcBorders>
            <w:shd w:val="clear" w:color="auto" w:fill="auto"/>
            <w:noWrap/>
            <w:vAlign w:val="center"/>
            <w:hideMark/>
          </w:tcPr>
          <w:p w14:paraId="73061132" w14:textId="77777777" w:rsidR="00520E91" w:rsidRPr="00AC6571" w:rsidRDefault="00520E91" w:rsidP="00520E91">
            <w:pPr>
              <w:spacing w:line="276" w:lineRule="auto"/>
              <w:jc w:val="right"/>
              <w:rPr>
                <w:b/>
                <w:bCs/>
                <w:color w:val="FF0000"/>
                <w:sz w:val="20"/>
              </w:rPr>
            </w:pPr>
            <w:r w:rsidRPr="00AC6571">
              <w:rPr>
                <w:b/>
                <w:bCs/>
                <w:color w:val="FF0000"/>
                <w:sz w:val="20"/>
              </w:rPr>
              <w:t xml:space="preserve">-32,620,640 </w:t>
            </w:r>
          </w:p>
        </w:tc>
        <w:tc>
          <w:tcPr>
            <w:tcW w:w="1120" w:type="dxa"/>
            <w:gridSpan w:val="2"/>
            <w:tcBorders>
              <w:top w:val="single" w:sz="4" w:space="0" w:color="auto"/>
              <w:left w:val="nil"/>
              <w:bottom w:val="single" w:sz="4" w:space="0" w:color="auto"/>
              <w:right w:val="nil"/>
            </w:tcBorders>
            <w:shd w:val="clear" w:color="auto" w:fill="auto"/>
            <w:noWrap/>
            <w:vAlign w:val="center"/>
            <w:hideMark/>
          </w:tcPr>
          <w:p w14:paraId="4ACE9CD4" w14:textId="77777777" w:rsidR="00520E91" w:rsidRPr="00AC6571" w:rsidRDefault="00520E91" w:rsidP="00520E91">
            <w:pPr>
              <w:spacing w:line="276" w:lineRule="auto"/>
              <w:jc w:val="right"/>
              <w:rPr>
                <w:b/>
                <w:bCs/>
                <w:color w:val="FF0000"/>
                <w:sz w:val="20"/>
              </w:rPr>
            </w:pPr>
            <w:r w:rsidRPr="00AC6571">
              <w:rPr>
                <w:b/>
                <w:bCs/>
                <w:color w:val="FF0000"/>
                <w:sz w:val="20"/>
              </w:rPr>
              <w:t xml:space="preserve">-32,620,640 </w:t>
            </w:r>
          </w:p>
        </w:tc>
        <w:tc>
          <w:tcPr>
            <w:tcW w:w="1119" w:type="dxa"/>
            <w:gridSpan w:val="2"/>
            <w:tcBorders>
              <w:top w:val="single" w:sz="4" w:space="0" w:color="auto"/>
              <w:left w:val="nil"/>
              <w:bottom w:val="single" w:sz="4" w:space="0" w:color="auto"/>
              <w:right w:val="nil"/>
            </w:tcBorders>
            <w:shd w:val="clear" w:color="auto" w:fill="auto"/>
            <w:noWrap/>
            <w:vAlign w:val="center"/>
            <w:hideMark/>
          </w:tcPr>
          <w:p w14:paraId="73635FFB" w14:textId="77777777" w:rsidR="00520E91" w:rsidRPr="00AC6571" w:rsidRDefault="00520E91" w:rsidP="00520E91">
            <w:pPr>
              <w:spacing w:line="276" w:lineRule="auto"/>
              <w:jc w:val="right"/>
              <w:rPr>
                <w:b/>
                <w:bCs/>
                <w:color w:val="FF0000"/>
                <w:sz w:val="20"/>
              </w:rPr>
            </w:pPr>
            <w:r w:rsidRPr="00AC6571">
              <w:rPr>
                <w:b/>
                <w:bCs/>
                <w:color w:val="FF0000"/>
                <w:sz w:val="20"/>
              </w:rPr>
              <w:t xml:space="preserve">-32,620,640 </w:t>
            </w:r>
          </w:p>
        </w:tc>
        <w:tc>
          <w:tcPr>
            <w:tcW w:w="1120" w:type="dxa"/>
            <w:gridSpan w:val="2"/>
            <w:tcBorders>
              <w:top w:val="single" w:sz="4" w:space="0" w:color="auto"/>
              <w:left w:val="nil"/>
              <w:bottom w:val="single" w:sz="4" w:space="0" w:color="auto"/>
              <w:right w:val="nil"/>
            </w:tcBorders>
            <w:shd w:val="clear" w:color="auto" w:fill="auto"/>
            <w:noWrap/>
            <w:vAlign w:val="center"/>
            <w:hideMark/>
          </w:tcPr>
          <w:p w14:paraId="466620C3" w14:textId="77777777" w:rsidR="00520E91" w:rsidRPr="00AC6571" w:rsidRDefault="00520E91" w:rsidP="00520E91">
            <w:pPr>
              <w:spacing w:line="276" w:lineRule="auto"/>
              <w:jc w:val="right"/>
              <w:rPr>
                <w:b/>
                <w:bCs/>
                <w:color w:val="FF0000"/>
                <w:sz w:val="20"/>
              </w:rPr>
            </w:pPr>
            <w:r w:rsidRPr="00AC6571">
              <w:rPr>
                <w:b/>
                <w:bCs/>
                <w:color w:val="FF0000"/>
                <w:sz w:val="20"/>
              </w:rPr>
              <w:t xml:space="preserve">-32,620,640 </w:t>
            </w:r>
          </w:p>
        </w:tc>
        <w:tc>
          <w:tcPr>
            <w:tcW w:w="1120" w:type="dxa"/>
            <w:gridSpan w:val="2"/>
            <w:tcBorders>
              <w:top w:val="single" w:sz="4" w:space="0" w:color="auto"/>
              <w:left w:val="nil"/>
              <w:bottom w:val="single" w:sz="4" w:space="0" w:color="auto"/>
              <w:right w:val="nil"/>
            </w:tcBorders>
            <w:shd w:val="clear" w:color="auto" w:fill="auto"/>
            <w:noWrap/>
            <w:vAlign w:val="center"/>
            <w:hideMark/>
          </w:tcPr>
          <w:p w14:paraId="5703A6FD" w14:textId="77777777" w:rsidR="00520E91" w:rsidRPr="00AC6571" w:rsidRDefault="00520E91" w:rsidP="00520E91">
            <w:pPr>
              <w:spacing w:line="276" w:lineRule="auto"/>
              <w:jc w:val="right"/>
              <w:rPr>
                <w:b/>
                <w:bCs/>
                <w:color w:val="FF0000"/>
                <w:sz w:val="20"/>
              </w:rPr>
            </w:pPr>
            <w:r w:rsidRPr="00AC6571">
              <w:rPr>
                <w:b/>
                <w:bCs/>
                <w:color w:val="FF0000"/>
                <w:sz w:val="20"/>
              </w:rPr>
              <w:t xml:space="preserve">-32,620,640 </w:t>
            </w:r>
          </w:p>
        </w:tc>
        <w:tc>
          <w:tcPr>
            <w:tcW w:w="1119" w:type="dxa"/>
            <w:gridSpan w:val="2"/>
            <w:tcBorders>
              <w:top w:val="single" w:sz="4" w:space="0" w:color="auto"/>
              <w:left w:val="nil"/>
              <w:bottom w:val="single" w:sz="4" w:space="0" w:color="auto"/>
              <w:right w:val="nil"/>
            </w:tcBorders>
            <w:shd w:val="clear" w:color="auto" w:fill="auto"/>
            <w:noWrap/>
            <w:vAlign w:val="center"/>
            <w:hideMark/>
          </w:tcPr>
          <w:p w14:paraId="422A230F" w14:textId="77777777" w:rsidR="00520E91" w:rsidRPr="00AC6571" w:rsidRDefault="00520E91" w:rsidP="00520E91">
            <w:pPr>
              <w:spacing w:line="276" w:lineRule="auto"/>
              <w:jc w:val="right"/>
              <w:rPr>
                <w:b/>
                <w:bCs/>
                <w:color w:val="FF0000"/>
                <w:sz w:val="20"/>
              </w:rPr>
            </w:pPr>
            <w:r w:rsidRPr="00AC6571">
              <w:rPr>
                <w:b/>
                <w:bCs/>
                <w:color w:val="FF0000"/>
                <w:sz w:val="20"/>
              </w:rPr>
              <w:t xml:space="preserve">-32,620,640 </w:t>
            </w:r>
          </w:p>
        </w:tc>
        <w:tc>
          <w:tcPr>
            <w:tcW w:w="1120" w:type="dxa"/>
            <w:gridSpan w:val="2"/>
            <w:tcBorders>
              <w:top w:val="single" w:sz="4" w:space="0" w:color="auto"/>
              <w:left w:val="nil"/>
              <w:bottom w:val="single" w:sz="4" w:space="0" w:color="auto"/>
              <w:right w:val="nil"/>
            </w:tcBorders>
            <w:shd w:val="clear" w:color="auto" w:fill="auto"/>
            <w:noWrap/>
            <w:vAlign w:val="center"/>
            <w:hideMark/>
          </w:tcPr>
          <w:p w14:paraId="658FC68C" w14:textId="77777777" w:rsidR="00520E91" w:rsidRPr="00AC6571" w:rsidRDefault="00520E91" w:rsidP="00520E91">
            <w:pPr>
              <w:spacing w:line="276" w:lineRule="auto"/>
              <w:jc w:val="right"/>
              <w:rPr>
                <w:b/>
                <w:bCs/>
                <w:color w:val="FF0000"/>
                <w:sz w:val="20"/>
              </w:rPr>
            </w:pPr>
            <w:r w:rsidRPr="00AC6571">
              <w:rPr>
                <w:b/>
                <w:bCs/>
                <w:color w:val="FF0000"/>
                <w:sz w:val="20"/>
              </w:rPr>
              <w:t xml:space="preserve">-32,620,640 </w:t>
            </w:r>
          </w:p>
        </w:tc>
        <w:tc>
          <w:tcPr>
            <w:tcW w:w="1120" w:type="dxa"/>
            <w:gridSpan w:val="2"/>
            <w:tcBorders>
              <w:top w:val="single" w:sz="4" w:space="0" w:color="auto"/>
              <w:left w:val="nil"/>
              <w:bottom w:val="single" w:sz="4" w:space="0" w:color="auto"/>
              <w:right w:val="nil"/>
            </w:tcBorders>
            <w:shd w:val="clear" w:color="auto" w:fill="auto"/>
            <w:noWrap/>
            <w:vAlign w:val="center"/>
            <w:hideMark/>
          </w:tcPr>
          <w:p w14:paraId="57C0C95E" w14:textId="77777777" w:rsidR="00520E91" w:rsidRPr="00AC6571" w:rsidRDefault="00520E91" w:rsidP="00520E91">
            <w:pPr>
              <w:spacing w:line="276" w:lineRule="auto"/>
              <w:jc w:val="right"/>
              <w:rPr>
                <w:b/>
                <w:bCs/>
                <w:color w:val="FF0000"/>
                <w:sz w:val="20"/>
              </w:rPr>
            </w:pPr>
            <w:r w:rsidRPr="00AC6571">
              <w:rPr>
                <w:b/>
                <w:bCs/>
                <w:color w:val="FF0000"/>
                <w:sz w:val="20"/>
              </w:rPr>
              <w:t xml:space="preserve">-32,620,640 </w:t>
            </w:r>
          </w:p>
        </w:tc>
        <w:tc>
          <w:tcPr>
            <w:tcW w:w="1120" w:type="dxa"/>
            <w:gridSpan w:val="2"/>
            <w:tcBorders>
              <w:top w:val="single" w:sz="4" w:space="0" w:color="auto"/>
              <w:left w:val="nil"/>
              <w:bottom w:val="single" w:sz="4" w:space="0" w:color="auto"/>
              <w:right w:val="nil"/>
            </w:tcBorders>
            <w:shd w:val="clear" w:color="auto" w:fill="auto"/>
            <w:noWrap/>
            <w:vAlign w:val="center"/>
            <w:hideMark/>
          </w:tcPr>
          <w:p w14:paraId="19F9F331" w14:textId="77777777" w:rsidR="00520E91" w:rsidRPr="00AC6571" w:rsidRDefault="00520E91" w:rsidP="00520E91">
            <w:pPr>
              <w:spacing w:line="276" w:lineRule="auto"/>
              <w:jc w:val="right"/>
              <w:rPr>
                <w:b/>
                <w:bCs/>
                <w:color w:val="000000"/>
                <w:sz w:val="20"/>
              </w:rPr>
            </w:pPr>
            <w:r w:rsidRPr="00AC6571">
              <w:rPr>
                <w:b/>
                <w:bCs/>
                <w:color w:val="000000"/>
                <w:sz w:val="20"/>
              </w:rPr>
              <w:t xml:space="preserve">38,928,554 </w:t>
            </w:r>
          </w:p>
        </w:tc>
      </w:tr>
      <w:tr w:rsidR="00520E91" w:rsidRPr="00AC6571" w14:paraId="7F24337B" w14:textId="77777777" w:rsidTr="00520E91">
        <w:trPr>
          <w:trHeight w:val="340"/>
          <w:jc w:val="center"/>
        </w:trPr>
        <w:tc>
          <w:tcPr>
            <w:tcW w:w="1807" w:type="dxa"/>
            <w:tcBorders>
              <w:top w:val="single" w:sz="4" w:space="0" w:color="auto"/>
              <w:left w:val="nil"/>
              <w:bottom w:val="double" w:sz="6" w:space="0" w:color="auto"/>
              <w:right w:val="nil"/>
            </w:tcBorders>
            <w:shd w:val="clear" w:color="auto" w:fill="auto"/>
            <w:noWrap/>
            <w:vAlign w:val="center"/>
          </w:tcPr>
          <w:p w14:paraId="281DC325" w14:textId="77777777" w:rsidR="00520E91" w:rsidRPr="00AC6571" w:rsidRDefault="00520E91" w:rsidP="00520E91">
            <w:pPr>
              <w:spacing w:line="276" w:lineRule="auto"/>
              <w:rPr>
                <w:b/>
                <w:bCs/>
                <w:color w:val="000000"/>
                <w:sz w:val="20"/>
                <w:lang w:eastAsia="es-CL"/>
              </w:rPr>
            </w:pPr>
            <w:r w:rsidRPr="00AC6571">
              <w:rPr>
                <w:b/>
                <w:bCs/>
                <w:color w:val="000000"/>
                <w:sz w:val="20"/>
                <w:lang w:eastAsia="es-CL"/>
              </w:rPr>
              <w:t>NPV (10%)</w:t>
            </w:r>
          </w:p>
        </w:tc>
        <w:tc>
          <w:tcPr>
            <w:tcW w:w="1651" w:type="dxa"/>
            <w:gridSpan w:val="2"/>
            <w:tcBorders>
              <w:top w:val="single" w:sz="4" w:space="0" w:color="auto"/>
              <w:left w:val="nil"/>
              <w:bottom w:val="double" w:sz="6" w:space="0" w:color="auto"/>
              <w:right w:val="nil"/>
            </w:tcBorders>
            <w:shd w:val="clear" w:color="auto" w:fill="auto"/>
            <w:noWrap/>
            <w:vAlign w:val="center"/>
          </w:tcPr>
          <w:p w14:paraId="18D427AE" w14:textId="77777777" w:rsidR="00520E91" w:rsidRPr="00AC6571" w:rsidRDefault="00520E91" w:rsidP="00520E91">
            <w:pPr>
              <w:spacing w:line="276" w:lineRule="auto"/>
              <w:ind w:right="413"/>
              <w:jc w:val="right"/>
              <w:rPr>
                <w:color w:val="000000"/>
                <w:sz w:val="20"/>
                <w:lang w:val="es-CL"/>
              </w:rPr>
            </w:pPr>
            <w:r w:rsidRPr="00AC6571">
              <w:rPr>
                <w:color w:val="FF0000"/>
                <w:sz w:val="20"/>
              </w:rPr>
              <w:t>-211,990,200</w:t>
            </w:r>
          </w:p>
        </w:tc>
        <w:tc>
          <w:tcPr>
            <w:tcW w:w="1173" w:type="dxa"/>
            <w:gridSpan w:val="2"/>
            <w:tcBorders>
              <w:top w:val="single" w:sz="4" w:space="0" w:color="auto"/>
              <w:left w:val="nil"/>
              <w:bottom w:val="double" w:sz="6" w:space="0" w:color="auto"/>
              <w:right w:val="nil"/>
            </w:tcBorders>
            <w:shd w:val="clear" w:color="auto" w:fill="auto"/>
            <w:noWrap/>
            <w:vAlign w:val="center"/>
          </w:tcPr>
          <w:p w14:paraId="1E02EB65" w14:textId="77777777" w:rsidR="00520E91" w:rsidRPr="00AC6571" w:rsidRDefault="00520E91" w:rsidP="00520E91">
            <w:pPr>
              <w:spacing w:line="276" w:lineRule="auto"/>
              <w:jc w:val="right"/>
              <w:rPr>
                <w:color w:val="000000"/>
                <w:sz w:val="20"/>
                <w:lang w:eastAsia="es-CL"/>
              </w:rPr>
            </w:pPr>
            <w:r w:rsidRPr="00AC6571">
              <w:rPr>
                <w:color w:val="000000"/>
                <w:sz w:val="20"/>
                <w:lang w:eastAsia="es-CL"/>
              </w:rPr>
              <w:t>CLP</w:t>
            </w:r>
          </w:p>
        </w:tc>
        <w:tc>
          <w:tcPr>
            <w:tcW w:w="1050" w:type="dxa"/>
            <w:gridSpan w:val="2"/>
            <w:tcBorders>
              <w:top w:val="single" w:sz="4" w:space="0" w:color="auto"/>
              <w:left w:val="nil"/>
              <w:bottom w:val="double" w:sz="6" w:space="0" w:color="auto"/>
              <w:right w:val="nil"/>
            </w:tcBorders>
            <w:shd w:val="clear" w:color="auto" w:fill="auto"/>
            <w:noWrap/>
            <w:vAlign w:val="center"/>
          </w:tcPr>
          <w:p w14:paraId="710D4978" w14:textId="77777777" w:rsidR="00520E91" w:rsidRPr="00AC6571" w:rsidRDefault="00520E91" w:rsidP="00520E91">
            <w:pPr>
              <w:spacing w:line="276" w:lineRule="auto"/>
              <w:jc w:val="right"/>
              <w:rPr>
                <w:color w:val="000000"/>
                <w:sz w:val="20"/>
                <w:lang w:eastAsia="es-CL"/>
              </w:rPr>
            </w:pPr>
          </w:p>
        </w:tc>
        <w:tc>
          <w:tcPr>
            <w:tcW w:w="1047" w:type="dxa"/>
            <w:gridSpan w:val="2"/>
            <w:tcBorders>
              <w:top w:val="single" w:sz="4" w:space="0" w:color="auto"/>
              <w:left w:val="nil"/>
              <w:bottom w:val="double" w:sz="6" w:space="0" w:color="auto"/>
              <w:right w:val="nil"/>
            </w:tcBorders>
            <w:shd w:val="clear" w:color="auto" w:fill="auto"/>
            <w:noWrap/>
            <w:vAlign w:val="center"/>
          </w:tcPr>
          <w:p w14:paraId="25C8813F" w14:textId="77777777" w:rsidR="00520E91" w:rsidRPr="00AC6571" w:rsidRDefault="00520E91" w:rsidP="00520E91">
            <w:pPr>
              <w:spacing w:line="276" w:lineRule="auto"/>
              <w:jc w:val="right"/>
              <w:rPr>
                <w:color w:val="000000"/>
                <w:sz w:val="20"/>
                <w:lang w:eastAsia="es-CL"/>
              </w:rPr>
            </w:pPr>
          </w:p>
        </w:tc>
        <w:tc>
          <w:tcPr>
            <w:tcW w:w="1047" w:type="dxa"/>
            <w:gridSpan w:val="2"/>
            <w:tcBorders>
              <w:top w:val="single" w:sz="4" w:space="0" w:color="auto"/>
              <w:left w:val="nil"/>
              <w:bottom w:val="double" w:sz="6" w:space="0" w:color="auto"/>
              <w:right w:val="nil"/>
            </w:tcBorders>
            <w:shd w:val="clear" w:color="auto" w:fill="auto"/>
            <w:noWrap/>
            <w:vAlign w:val="center"/>
          </w:tcPr>
          <w:p w14:paraId="18132315" w14:textId="77777777" w:rsidR="00520E91" w:rsidRPr="00AC6571" w:rsidRDefault="00520E91" w:rsidP="00520E91">
            <w:pPr>
              <w:spacing w:line="276" w:lineRule="auto"/>
              <w:jc w:val="right"/>
              <w:rPr>
                <w:color w:val="000000"/>
                <w:sz w:val="20"/>
                <w:lang w:eastAsia="es-CL"/>
              </w:rPr>
            </w:pPr>
          </w:p>
        </w:tc>
        <w:tc>
          <w:tcPr>
            <w:tcW w:w="1047" w:type="dxa"/>
            <w:gridSpan w:val="2"/>
            <w:tcBorders>
              <w:top w:val="single" w:sz="4" w:space="0" w:color="auto"/>
              <w:left w:val="nil"/>
              <w:bottom w:val="double" w:sz="6" w:space="0" w:color="auto"/>
              <w:right w:val="nil"/>
            </w:tcBorders>
            <w:shd w:val="clear" w:color="auto" w:fill="auto"/>
            <w:noWrap/>
            <w:vAlign w:val="center"/>
          </w:tcPr>
          <w:p w14:paraId="3135A443" w14:textId="77777777" w:rsidR="00520E91" w:rsidRPr="00AC6571" w:rsidRDefault="00520E91" w:rsidP="00520E91">
            <w:pPr>
              <w:spacing w:line="276" w:lineRule="auto"/>
              <w:jc w:val="right"/>
              <w:rPr>
                <w:color w:val="000000"/>
                <w:sz w:val="20"/>
                <w:lang w:eastAsia="es-CL"/>
              </w:rPr>
            </w:pPr>
          </w:p>
        </w:tc>
        <w:tc>
          <w:tcPr>
            <w:tcW w:w="1047" w:type="dxa"/>
            <w:gridSpan w:val="2"/>
            <w:tcBorders>
              <w:top w:val="single" w:sz="4" w:space="0" w:color="auto"/>
              <w:left w:val="nil"/>
              <w:bottom w:val="double" w:sz="6" w:space="0" w:color="auto"/>
              <w:right w:val="nil"/>
            </w:tcBorders>
            <w:shd w:val="clear" w:color="auto" w:fill="auto"/>
            <w:noWrap/>
            <w:vAlign w:val="center"/>
          </w:tcPr>
          <w:p w14:paraId="71EB6AB0" w14:textId="77777777" w:rsidR="00520E91" w:rsidRPr="00AC6571" w:rsidRDefault="00520E91" w:rsidP="00520E91">
            <w:pPr>
              <w:spacing w:line="276" w:lineRule="auto"/>
              <w:jc w:val="right"/>
              <w:rPr>
                <w:color w:val="000000"/>
                <w:sz w:val="20"/>
                <w:lang w:eastAsia="es-CL"/>
              </w:rPr>
            </w:pPr>
          </w:p>
        </w:tc>
        <w:tc>
          <w:tcPr>
            <w:tcW w:w="1047" w:type="dxa"/>
            <w:gridSpan w:val="2"/>
            <w:tcBorders>
              <w:top w:val="single" w:sz="4" w:space="0" w:color="auto"/>
              <w:left w:val="nil"/>
              <w:bottom w:val="double" w:sz="6" w:space="0" w:color="auto"/>
              <w:right w:val="nil"/>
            </w:tcBorders>
            <w:shd w:val="clear" w:color="auto" w:fill="auto"/>
            <w:noWrap/>
            <w:vAlign w:val="center"/>
          </w:tcPr>
          <w:p w14:paraId="6F68E5A9" w14:textId="77777777" w:rsidR="00520E91" w:rsidRPr="00AC6571" w:rsidRDefault="00520E91" w:rsidP="00520E91">
            <w:pPr>
              <w:spacing w:line="276" w:lineRule="auto"/>
              <w:jc w:val="right"/>
              <w:rPr>
                <w:color w:val="000000"/>
                <w:sz w:val="20"/>
                <w:lang w:eastAsia="es-CL"/>
              </w:rPr>
            </w:pPr>
          </w:p>
        </w:tc>
        <w:tc>
          <w:tcPr>
            <w:tcW w:w="1047" w:type="dxa"/>
            <w:gridSpan w:val="2"/>
            <w:tcBorders>
              <w:top w:val="single" w:sz="4" w:space="0" w:color="auto"/>
              <w:left w:val="nil"/>
              <w:bottom w:val="double" w:sz="6" w:space="0" w:color="auto"/>
              <w:right w:val="nil"/>
            </w:tcBorders>
            <w:shd w:val="clear" w:color="auto" w:fill="auto"/>
            <w:noWrap/>
            <w:vAlign w:val="center"/>
          </w:tcPr>
          <w:p w14:paraId="263F6AD3" w14:textId="77777777" w:rsidR="00520E91" w:rsidRPr="00AC6571" w:rsidRDefault="00520E91" w:rsidP="00520E91">
            <w:pPr>
              <w:spacing w:line="276" w:lineRule="auto"/>
              <w:jc w:val="right"/>
              <w:rPr>
                <w:color w:val="000000"/>
                <w:sz w:val="20"/>
                <w:lang w:eastAsia="es-CL"/>
              </w:rPr>
            </w:pPr>
          </w:p>
        </w:tc>
        <w:tc>
          <w:tcPr>
            <w:tcW w:w="1041" w:type="dxa"/>
            <w:tcBorders>
              <w:top w:val="single" w:sz="4" w:space="0" w:color="auto"/>
              <w:left w:val="nil"/>
              <w:bottom w:val="double" w:sz="6" w:space="0" w:color="auto"/>
              <w:right w:val="nil"/>
            </w:tcBorders>
            <w:shd w:val="clear" w:color="auto" w:fill="auto"/>
            <w:noWrap/>
            <w:vAlign w:val="center"/>
          </w:tcPr>
          <w:p w14:paraId="69F1DFD1" w14:textId="77777777" w:rsidR="00520E91" w:rsidRPr="00AC6571" w:rsidRDefault="00520E91" w:rsidP="00520E91">
            <w:pPr>
              <w:spacing w:line="276" w:lineRule="auto"/>
              <w:jc w:val="right"/>
              <w:rPr>
                <w:color w:val="000000"/>
                <w:sz w:val="20"/>
                <w:lang w:eastAsia="es-CL"/>
              </w:rPr>
            </w:pPr>
          </w:p>
        </w:tc>
      </w:tr>
    </w:tbl>
    <w:p w14:paraId="2AD7FEBB" w14:textId="77777777" w:rsidR="00520E91" w:rsidRPr="00520E91" w:rsidRDefault="00520E91" w:rsidP="00520E91">
      <w:pPr>
        <w:spacing w:line="276" w:lineRule="auto"/>
        <w:jc w:val="both"/>
      </w:pPr>
    </w:p>
    <w:p w14:paraId="3B5407F4" w14:textId="77777777" w:rsidR="00520E91" w:rsidRPr="00520E91" w:rsidRDefault="00520E91" w:rsidP="00520E91">
      <w:pPr>
        <w:spacing w:line="276" w:lineRule="auto"/>
        <w:jc w:val="both"/>
        <w:rPr>
          <w:b/>
          <w:u w:val="single"/>
        </w:rPr>
      </w:pPr>
      <w:r w:rsidRPr="00520E91">
        <w:rPr>
          <w:b/>
          <w:u w:val="single"/>
        </w:rPr>
        <w:t>GHG Emissions (</w:t>
      </w:r>
      <w:r w:rsidRPr="00520E91">
        <w:rPr>
          <w:b/>
          <w:i/>
          <w:u w:val="single"/>
        </w:rPr>
        <w:t>tonCOeq/year</w:t>
      </w:r>
      <w:r w:rsidRPr="00520E91">
        <w:rPr>
          <w:b/>
          <w:u w:val="single"/>
        </w:rPr>
        <w:t>):</w:t>
      </w:r>
    </w:p>
    <w:tbl>
      <w:tblPr>
        <w:tblW w:w="5000" w:type="pct"/>
        <w:jc w:val="center"/>
        <w:tblCellMar>
          <w:left w:w="70" w:type="dxa"/>
          <w:right w:w="70" w:type="dxa"/>
        </w:tblCellMar>
        <w:tblLook w:val="04A0" w:firstRow="1" w:lastRow="0" w:firstColumn="1" w:lastColumn="0" w:noHBand="0" w:noVBand="1"/>
      </w:tblPr>
      <w:tblGrid>
        <w:gridCol w:w="1985"/>
        <w:gridCol w:w="1134"/>
        <w:gridCol w:w="1134"/>
        <w:gridCol w:w="1134"/>
        <w:gridCol w:w="1134"/>
        <w:gridCol w:w="1134"/>
        <w:gridCol w:w="1134"/>
        <w:gridCol w:w="1134"/>
        <w:gridCol w:w="1192"/>
        <w:gridCol w:w="1076"/>
        <w:gridCol w:w="953"/>
      </w:tblGrid>
      <w:tr w:rsidR="00520E91" w:rsidRPr="00AC6571" w14:paraId="1A6C66C1" w14:textId="77777777" w:rsidTr="00520E91">
        <w:trPr>
          <w:trHeight w:val="284"/>
          <w:jc w:val="center"/>
        </w:trPr>
        <w:tc>
          <w:tcPr>
            <w:tcW w:w="1985" w:type="dxa"/>
            <w:tcBorders>
              <w:top w:val="nil"/>
              <w:left w:val="nil"/>
              <w:bottom w:val="nil"/>
              <w:right w:val="nil"/>
            </w:tcBorders>
            <w:shd w:val="clear" w:color="auto" w:fill="auto"/>
            <w:noWrap/>
            <w:vAlign w:val="center"/>
            <w:hideMark/>
          </w:tcPr>
          <w:p w14:paraId="21C1E213" w14:textId="77777777" w:rsidR="00520E91" w:rsidRPr="00AC6571" w:rsidRDefault="00520E91" w:rsidP="00520E91">
            <w:pPr>
              <w:spacing w:line="276" w:lineRule="auto"/>
              <w:jc w:val="center"/>
              <w:rPr>
                <w:b/>
                <w:sz w:val="22"/>
                <w:lang w:eastAsia="es-CL"/>
              </w:rPr>
            </w:pPr>
            <w:r w:rsidRPr="00AC6571">
              <w:rPr>
                <w:b/>
                <w:sz w:val="22"/>
                <w:lang w:eastAsia="es-CL"/>
              </w:rPr>
              <w:t>Bus Type</w:t>
            </w:r>
          </w:p>
        </w:tc>
        <w:tc>
          <w:tcPr>
            <w:tcW w:w="1134" w:type="dxa"/>
            <w:tcBorders>
              <w:top w:val="single" w:sz="4" w:space="0" w:color="auto"/>
              <w:left w:val="nil"/>
              <w:bottom w:val="double" w:sz="6" w:space="0" w:color="auto"/>
              <w:right w:val="nil"/>
            </w:tcBorders>
            <w:shd w:val="clear" w:color="auto" w:fill="auto"/>
            <w:noWrap/>
            <w:vAlign w:val="center"/>
            <w:hideMark/>
          </w:tcPr>
          <w:p w14:paraId="260AC2DA"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0</w:t>
            </w:r>
          </w:p>
        </w:tc>
        <w:tc>
          <w:tcPr>
            <w:tcW w:w="1134" w:type="dxa"/>
            <w:tcBorders>
              <w:top w:val="single" w:sz="4" w:space="0" w:color="auto"/>
              <w:left w:val="nil"/>
              <w:bottom w:val="double" w:sz="6" w:space="0" w:color="auto"/>
              <w:right w:val="nil"/>
            </w:tcBorders>
            <w:shd w:val="clear" w:color="auto" w:fill="auto"/>
            <w:noWrap/>
            <w:vAlign w:val="center"/>
            <w:hideMark/>
          </w:tcPr>
          <w:p w14:paraId="05E1F7C5"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1</w:t>
            </w:r>
          </w:p>
        </w:tc>
        <w:tc>
          <w:tcPr>
            <w:tcW w:w="1134" w:type="dxa"/>
            <w:tcBorders>
              <w:top w:val="single" w:sz="4" w:space="0" w:color="auto"/>
              <w:left w:val="nil"/>
              <w:bottom w:val="double" w:sz="6" w:space="0" w:color="auto"/>
              <w:right w:val="nil"/>
            </w:tcBorders>
            <w:shd w:val="clear" w:color="auto" w:fill="auto"/>
            <w:noWrap/>
            <w:vAlign w:val="center"/>
            <w:hideMark/>
          </w:tcPr>
          <w:p w14:paraId="48EAFA7C"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2</w:t>
            </w:r>
          </w:p>
        </w:tc>
        <w:tc>
          <w:tcPr>
            <w:tcW w:w="1134" w:type="dxa"/>
            <w:tcBorders>
              <w:top w:val="single" w:sz="4" w:space="0" w:color="auto"/>
              <w:left w:val="nil"/>
              <w:bottom w:val="double" w:sz="6" w:space="0" w:color="auto"/>
              <w:right w:val="nil"/>
            </w:tcBorders>
            <w:shd w:val="clear" w:color="auto" w:fill="auto"/>
            <w:noWrap/>
            <w:vAlign w:val="center"/>
            <w:hideMark/>
          </w:tcPr>
          <w:p w14:paraId="7998508B"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3</w:t>
            </w:r>
          </w:p>
        </w:tc>
        <w:tc>
          <w:tcPr>
            <w:tcW w:w="1134" w:type="dxa"/>
            <w:tcBorders>
              <w:top w:val="single" w:sz="4" w:space="0" w:color="auto"/>
              <w:left w:val="nil"/>
              <w:bottom w:val="double" w:sz="6" w:space="0" w:color="auto"/>
              <w:right w:val="nil"/>
            </w:tcBorders>
            <w:shd w:val="clear" w:color="auto" w:fill="auto"/>
            <w:noWrap/>
            <w:vAlign w:val="center"/>
            <w:hideMark/>
          </w:tcPr>
          <w:p w14:paraId="6356DB1B"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4</w:t>
            </w:r>
          </w:p>
        </w:tc>
        <w:tc>
          <w:tcPr>
            <w:tcW w:w="1134" w:type="dxa"/>
            <w:tcBorders>
              <w:top w:val="single" w:sz="4" w:space="0" w:color="auto"/>
              <w:left w:val="nil"/>
              <w:bottom w:val="double" w:sz="6" w:space="0" w:color="auto"/>
              <w:right w:val="nil"/>
            </w:tcBorders>
            <w:shd w:val="clear" w:color="auto" w:fill="auto"/>
            <w:noWrap/>
            <w:vAlign w:val="center"/>
            <w:hideMark/>
          </w:tcPr>
          <w:p w14:paraId="16208955"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5</w:t>
            </w:r>
          </w:p>
        </w:tc>
        <w:tc>
          <w:tcPr>
            <w:tcW w:w="1134" w:type="dxa"/>
            <w:tcBorders>
              <w:top w:val="single" w:sz="4" w:space="0" w:color="auto"/>
              <w:left w:val="nil"/>
              <w:bottom w:val="double" w:sz="6" w:space="0" w:color="auto"/>
              <w:right w:val="nil"/>
            </w:tcBorders>
            <w:shd w:val="clear" w:color="auto" w:fill="auto"/>
            <w:noWrap/>
            <w:vAlign w:val="center"/>
            <w:hideMark/>
          </w:tcPr>
          <w:p w14:paraId="79413248"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6</w:t>
            </w:r>
          </w:p>
        </w:tc>
        <w:tc>
          <w:tcPr>
            <w:tcW w:w="1192" w:type="dxa"/>
            <w:tcBorders>
              <w:top w:val="single" w:sz="4" w:space="0" w:color="auto"/>
              <w:left w:val="nil"/>
              <w:bottom w:val="double" w:sz="6" w:space="0" w:color="auto"/>
              <w:right w:val="nil"/>
            </w:tcBorders>
            <w:shd w:val="clear" w:color="auto" w:fill="auto"/>
            <w:noWrap/>
            <w:vAlign w:val="center"/>
            <w:hideMark/>
          </w:tcPr>
          <w:p w14:paraId="5532DB08"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7</w:t>
            </w:r>
          </w:p>
        </w:tc>
        <w:tc>
          <w:tcPr>
            <w:tcW w:w="1076" w:type="dxa"/>
            <w:tcBorders>
              <w:top w:val="single" w:sz="4" w:space="0" w:color="auto"/>
              <w:left w:val="nil"/>
              <w:bottom w:val="double" w:sz="6" w:space="0" w:color="auto"/>
              <w:right w:val="nil"/>
            </w:tcBorders>
            <w:shd w:val="clear" w:color="auto" w:fill="auto"/>
            <w:noWrap/>
            <w:vAlign w:val="center"/>
            <w:hideMark/>
          </w:tcPr>
          <w:p w14:paraId="1B09AAE2"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8</w:t>
            </w:r>
          </w:p>
        </w:tc>
        <w:tc>
          <w:tcPr>
            <w:tcW w:w="1134" w:type="dxa"/>
            <w:tcBorders>
              <w:top w:val="single" w:sz="4" w:space="0" w:color="auto"/>
              <w:left w:val="nil"/>
              <w:bottom w:val="double" w:sz="6" w:space="0" w:color="auto"/>
              <w:right w:val="nil"/>
            </w:tcBorders>
            <w:vAlign w:val="center"/>
          </w:tcPr>
          <w:p w14:paraId="5CED65EF"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TOTAL</w:t>
            </w:r>
          </w:p>
        </w:tc>
      </w:tr>
      <w:tr w:rsidR="00520E91" w:rsidRPr="00AC6571" w14:paraId="10AE1000" w14:textId="77777777" w:rsidTr="00520E91">
        <w:trPr>
          <w:trHeight w:val="284"/>
          <w:jc w:val="center"/>
        </w:trPr>
        <w:tc>
          <w:tcPr>
            <w:tcW w:w="1985" w:type="dxa"/>
            <w:tcBorders>
              <w:top w:val="nil"/>
              <w:left w:val="nil"/>
              <w:bottom w:val="nil"/>
              <w:right w:val="nil"/>
            </w:tcBorders>
            <w:shd w:val="clear" w:color="auto" w:fill="auto"/>
            <w:noWrap/>
            <w:vAlign w:val="center"/>
            <w:hideMark/>
          </w:tcPr>
          <w:p w14:paraId="4BAEC74A" w14:textId="77777777" w:rsidR="00520E91" w:rsidRPr="00AC6571" w:rsidRDefault="00520E91" w:rsidP="00520E91">
            <w:pPr>
              <w:spacing w:line="276" w:lineRule="auto"/>
              <w:rPr>
                <w:color w:val="000000"/>
                <w:sz w:val="22"/>
                <w:lang w:eastAsia="es-CL"/>
              </w:rPr>
            </w:pPr>
            <w:r w:rsidRPr="00AC6571">
              <w:rPr>
                <w:color w:val="000000"/>
                <w:sz w:val="22"/>
                <w:lang w:eastAsia="es-CL"/>
              </w:rPr>
              <w:t>Euro VI Diesel</w:t>
            </w:r>
          </w:p>
        </w:tc>
        <w:tc>
          <w:tcPr>
            <w:tcW w:w="1134" w:type="dxa"/>
            <w:tcBorders>
              <w:top w:val="nil"/>
              <w:left w:val="nil"/>
              <w:bottom w:val="nil"/>
              <w:right w:val="nil"/>
            </w:tcBorders>
            <w:shd w:val="clear" w:color="auto" w:fill="auto"/>
            <w:noWrap/>
            <w:vAlign w:val="center"/>
            <w:hideMark/>
          </w:tcPr>
          <w:p w14:paraId="0B203F2C" w14:textId="77777777" w:rsidR="00520E91" w:rsidRPr="00AC6571" w:rsidRDefault="00520E91" w:rsidP="00520E91">
            <w:pPr>
              <w:spacing w:line="276" w:lineRule="auto"/>
              <w:rPr>
                <w:color w:val="000000"/>
                <w:sz w:val="22"/>
                <w:lang w:eastAsia="es-CL"/>
              </w:rPr>
            </w:pPr>
            <w:r w:rsidRPr="00AC6571">
              <w:rPr>
                <w:color w:val="000000"/>
                <w:sz w:val="22"/>
                <w:lang w:eastAsia="es-CL"/>
              </w:rPr>
              <w:t xml:space="preserve">0 </w:t>
            </w:r>
          </w:p>
        </w:tc>
        <w:tc>
          <w:tcPr>
            <w:tcW w:w="1134" w:type="dxa"/>
            <w:tcBorders>
              <w:top w:val="nil"/>
              <w:left w:val="nil"/>
              <w:bottom w:val="nil"/>
              <w:right w:val="nil"/>
            </w:tcBorders>
            <w:shd w:val="clear" w:color="auto" w:fill="auto"/>
            <w:noWrap/>
            <w:vAlign w:val="center"/>
            <w:hideMark/>
          </w:tcPr>
          <w:p w14:paraId="6F2433ED" w14:textId="77777777" w:rsidR="00520E91" w:rsidRPr="00AC6571" w:rsidRDefault="00520E91" w:rsidP="00520E91">
            <w:pPr>
              <w:spacing w:line="276" w:lineRule="auto"/>
              <w:rPr>
                <w:color w:val="000000"/>
                <w:sz w:val="22"/>
                <w:lang w:val="es-CL"/>
              </w:rPr>
            </w:pPr>
            <w:r w:rsidRPr="00AC6571">
              <w:rPr>
                <w:color w:val="000000"/>
                <w:sz w:val="22"/>
              </w:rPr>
              <w:t>53.41</w:t>
            </w:r>
          </w:p>
        </w:tc>
        <w:tc>
          <w:tcPr>
            <w:tcW w:w="1134" w:type="dxa"/>
            <w:tcBorders>
              <w:top w:val="nil"/>
              <w:left w:val="nil"/>
              <w:bottom w:val="nil"/>
              <w:right w:val="nil"/>
            </w:tcBorders>
            <w:shd w:val="clear" w:color="auto" w:fill="auto"/>
            <w:noWrap/>
            <w:vAlign w:val="center"/>
            <w:hideMark/>
          </w:tcPr>
          <w:p w14:paraId="5AE90D19" w14:textId="77777777" w:rsidR="00520E91" w:rsidRPr="00AC6571" w:rsidRDefault="00520E91" w:rsidP="00520E91">
            <w:pPr>
              <w:spacing w:line="276" w:lineRule="auto"/>
              <w:rPr>
                <w:color w:val="000000"/>
                <w:sz w:val="22"/>
                <w:lang w:val="es-CL"/>
              </w:rPr>
            </w:pPr>
            <w:r w:rsidRPr="00AC6571">
              <w:rPr>
                <w:color w:val="000000"/>
                <w:sz w:val="22"/>
              </w:rPr>
              <w:t>53.41</w:t>
            </w:r>
          </w:p>
        </w:tc>
        <w:tc>
          <w:tcPr>
            <w:tcW w:w="1134" w:type="dxa"/>
            <w:tcBorders>
              <w:top w:val="nil"/>
              <w:left w:val="nil"/>
              <w:bottom w:val="nil"/>
              <w:right w:val="nil"/>
            </w:tcBorders>
            <w:shd w:val="clear" w:color="auto" w:fill="auto"/>
            <w:noWrap/>
            <w:vAlign w:val="center"/>
            <w:hideMark/>
          </w:tcPr>
          <w:p w14:paraId="39A8579E" w14:textId="77777777" w:rsidR="00520E91" w:rsidRPr="00AC6571" w:rsidRDefault="00520E91" w:rsidP="00520E91">
            <w:pPr>
              <w:spacing w:line="276" w:lineRule="auto"/>
              <w:rPr>
                <w:color w:val="000000"/>
                <w:sz w:val="22"/>
                <w:lang w:val="es-CL"/>
              </w:rPr>
            </w:pPr>
            <w:r w:rsidRPr="00AC6571">
              <w:rPr>
                <w:color w:val="000000"/>
                <w:sz w:val="22"/>
              </w:rPr>
              <w:t>53.41</w:t>
            </w:r>
          </w:p>
        </w:tc>
        <w:tc>
          <w:tcPr>
            <w:tcW w:w="1134" w:type="dxa"/>
            <w:tcBorders>
              <w:top w:val="nil"/>
              <w:left w:val="nil"/>
              <w:bottom w:val="nil"/>
              <w:right w:val="nil"/>
            </w:tcBorders>
            <w:shd w:val="clear" w:color="auto" w:fill="auto"/>
            <w:noWrap/>
            <w:vAlign w:val="center"/>
            <w:hideMark/>
          </w:tcPr>
          <w:p w14:paraId="0A361295" w14:textId="77777777" w:rsidR="00520E91" w:rsidRPr="00AC6571" w:rsidRDefault="00520E91" w:rsidP="00520E91">
            <w:pPr>
              <w:spacing w:line="276" w:lineRule="auto"/>
              <w:rPr>
                <w:color w:val="000000"/>
                <w:sz w:val="22"/>
                <w:lang w:val="es-CL"/>
              </w:rPr>
            </w:pPr>
            <w:r w:rsidRPr="00AC6571">
              <w:rPr>
                <w:color w:val="000000"/>
                <w:sz w:val="22"/>
              </w:rPr>
              <w:t>53.41</w:t>
            </w:r>
          </w:p>
        </w:tc>
        <w:tc>
          <w:tcPr>
            <w:tcW w:w="1134" w:type="dxa"/>
            <w:tcBorders>
              <w:top w:val="nil"/>
              <w:left w:val="nil"/>
              <w:bottom w:val="nil"/>
              <w:right w:val="nil"/>
            </w:tcBorders>
            <w:shd w:val="clear" w:color="auto" w:fill="auto"/>
            <w:noWrap/>
            <w:vAlign w:val="center"/>
            <w:hideMark/>
          </w:tcPr>
          <w:p w14:paraId="57738ADC" w14:textId="77777777" w:rsidR="00520E91" w:rsidRPr="00AC6571" w:rsidRDefault="00520E91" w:rsidP="00520E91">
            <w:pPr>
              <w:spacing w:line="276" w:lineRule="auto"/>
              <w:rPr>
                <w:color w:val="000000"/>
                <w:sz w:val="22"/>
                <w:lang w:val="es-CL"/>
              </w:rPr>
            </w:pPr>
            <w:r w:rsidRPr="00AC6571">
              <w:rPr>
                <w:color w:val="000000"/>
                <w:sz w:val="22"/>
              </w:rPr>
              <w:t>53.41</w:t>
            </w:r>
          </w:p>
        </w:tc>
        <w:tc>
          <w:tcPr>
            <w:tcW w:w="1134" w:type="dxa"/>
            <w:tcBorders>
              <w:top w:val="nil"/>
              <w:left w:val="nil"/>
              <w:bottom w:val="nil"/>
              <w:right w:val="nil"/>
            </w:tcBorders>
            <w:shd w:val="clear" w:color="auto" w:fill="auto"/>
            <w:noWrap/>
            <w:vAlign w:val="center"/>
            <w:hideMark/>
          </w:tcPr>
          <w:p w14:paraId="06A304A0" w14:textId="77777777" w:rsidR="00520E91" w:rsidRPr="00AC6571" w:rsidRDefault="00520E91" w:rsidP="00520E91">
            <w:pPr>
              <w:spacing w:line="276" w:lineRule="auto"/>
              <w:rPr>
                <w:color w:val="000000"/>
                <w:sz w:val="22"/>
                <w:lang w:val="es-CL"/>
              </w:rPr>
            </w:pPr>
            <w:r w:rsidRPr="00AC6571">
              <w:rPr>
                <w:color w:val="000000"/>
                <w:sz w:val="22"/>
              </w:rPr>
              <w:t>53.41</w:t>
            </w:r>
          </w:p>
        </w:tc>
        <w:tc>
          <w:tcPr>
            <w:tcW w:w="1192" w:type="dxa"/>
            <w:tcBorders>
              <w:top w:val="nil"/>
              <w:left w:val="nil"/>
              <w:bottom w:val="nil"/>
              <w:right w:val="nil"/>
            </w:tcBorders>
            <w:shd w:val="clear" w:color="auto" w:fill="auto"/>
            <w:noWrap/>
            <w:vAlign w:val="center"/>
            <w:hideMark/>
          </w:tcPr>
          <w:p w14:paraId="36F5146A" w14:textId="77777777" w:rsidR="00520E91" w:rsidRPr="00AC6571" w:rsidRDefault="00520E91" w:rsidP="00520E91">
            <w:pPr>
              <w:spacing w:line="276" w:lineRule="auto"/>
              <w:rPr>
                <w:color w:val="000000"/>
                <w:sz w:val="22"/>
                <w:lang w:val="es-CL"/>
              </w:rPr>
            </w:pPr>
            <w:r w:rsidRPr="00AC6571">
              <w:rPr>
                <w:color w:val="000000"/>
                <w:sz w:val="22"/>
              </w:rPr>
              <w:t>53.41</w:t>
            </w:r>
          </w:p>
        </w:tc>
        <w:tc>
          <w:tcPr>
            <w:tcW w:w="1076" w:type="dxa"/>
            <w:tcBorders>
              <w:top w:val="nil"/>
              <w:left w:val="nil"/>
              <w:bottom w:val="nil"/>
              <w:right w:val="nil"/>
            </w:tcBorders>
            <w:shd w:val="clear" w:color="auto" w:fill="auto"/>
            <w:noWrap/>
            <w:vAlign w:val="center"/>
            <w:hideMark/>
          </w:tcPr>
          <w:p w14:paraId="731CF960" w14:textId="77777777" w:rsidR="00520E91" w:rsidRPr="00AC6571" w:rsidRDefault="00520E91" w:rsidP="00520E91">
            <w:pPr>
              <w:spacing w:line="276" w:lineRule="auto"/>
              <w:rPr>
                <w:color w:val="000000"/>
                <w:sz w:val="22"/>
                <w:lang w:val="es-CL"/>
              </w:rPr>
            </w:pPr>
            <w:r w:rsidRPr="00AC6571">
              <w:rPr>
                <w:color w:val="000000"/>
                <w:sz w:val="22"/>
              </w:rPr>
              <w:t>53.41</w:t>
            </w:r>
          </w:p>
        </w:tc>
        <w:tc>
          <w:tcPr>
            <w:tcW w:w="1134" w:type="dxa"/>
            <w:tcBorders>
              <w:top w:val="nil"/>
              <w:left w:val="nil"/>
              <w:bottom w:val="nil"/>
              <w:right w:val="nil"/>
            </w:tcBorders>
            <w:vAlign w:val="center"/>
          </w:tcPr>
          <w:p w14:paraId="3997D408" w14:textId="77777777" w:rsidR="00520E91" w:rsidRPr="00AC6571" w:rsidRDefault="00520E91" w:rsidP="00520E91">
            <w:pPr>
              <w:spacing w:line="276" w:lineRule="auto"/>
              <w:rPr>
                <w:b/>
                <w:color w:val="000000"/>
                <w:sz w:val="22"/>
                <w:lang w:eastAsia="es-CL"/>
              </w:rPr>
            </w:pPr>
            <w:r w:rsidRPr="00AC6571">
              <w:rPr>
                <w:b/>
                <w:color w:val="000000"/>
                <w:sz w:val="22"/>
                <w:lang w:eastAsia="es-CL"/>
              </w:rPr>
              <w:t>427</w:t>
            </w:r>
          </w:p>
        </w:tc>
      </w:tr>
      <w:tr w:rsidR="00520E91" w:rsidRPr="00AC6571" w14:paraId="3D56B5C6" w14:textId="77777777" w:rsidTr="00520E91">
        <w:trPr>
          <w:trHeight w:val="284"/>
          <w:jc w:val="center"/>
        </w:trPr>
        <w:tc>
          <w:tcPr>
            <w:tcW w:w="1985" w:type="dxa"/>
            <w:tcBorders>
              <w:top w:val="nil"/>
              <w:left w:val="nil"/>
              <w:bottom w:val="double" w:sz="4" w:space="0" w:color="auto"/>
              <w:right w:val="nil"/>
            </w:tcBorders>
            <w:shd w:val="clear" w:color="auto" w:fill="auto"/>
            <w:noWrap/>
            <w:vAlign w:val="center"/>
            <w:hideMark/>
          </w:tcPr>
          <w:p w14:paraId="00A8825B" w14:textId="77777777" w:rsidR="00520E91" w:rsidRPr="00AC6571" w:rsidRDefault="00520E91" w:rsidP="00520E91">
            <w:pPr>
              <w:spacing w:line="276" w:lineRule="auto"/>
              <w:rPr>
                <w:color w:val="000000"/>
                <w:sz w:val="22"/>
                <w:lang w:eastAsia="es-CL"/>
              </w:rPr>
            </w:pPr>
            <w:r w:rsidRPr="00AC6571">
              <w:rPr>
                <w:color w:val="000000"/>
                <w:sz w:val="22"/>
                <w:lang w:eastAsia="es-CL"/>
              </w:rPr>
              <w:t>Electric</w:t>
            </w:r>
          </w:p>
        </w:tc>
        <w:tc>
          <w:tcPr>
            <w:tcW w:w="1134" w:type="dxa"/>
            <w:tcBorders>
              <w:top w:val="nil"/>
              <w:left w:val="nil"/>
              <w:bottom w:val="double" w:sz="4" w:space="0" w:color="auto"/>
              <w:right w:val="nil"/>
            </w:tcBorders>
            <w:shd w:val="clear" w:color="auto" w:fill="auto"/>
            <w:noWrap/>
            <w:vAlign w:val="center"/>
            <w:hideMark/>
          </w:tcPr>
          <w:p w14:paraId="5B9D92EE" w14:textId="77777777" w:rsidR="00520E91" w:rsidRPr="00AC6571" w:rsidRDefault="00520E91" w:rsidP="00520E91">
            <w:pPr>
              <w:spacing w:line="276" w:lineRule="auto"/>
              <w:rPr>
                <w:color w:val="000000"/>
                <w:sz w:val="22"/>
                <w:lang w:eastAsia="es-CL"/>
              </w:rPr>
            </w:pPr>
            <w:r w:rsidRPr="00AC6571">
              <w:rPr>
                <w:color w:val="000000"/>
                <w:sz w:val="22"/>
                <w:lang w:eastAsia="es-CL"/>
              </w:rPr>
              <w:t xml:space="preserve">0 </w:t>
            </w:r>
          </w:p>
        </w:tc>
        <w:tc>
          <w:tcPr>
            <w:tcW w:w="1134" w:type="dxa"/>
            <w:tcBorders>
              <w:top w:val="nil"/>
              <w:left w:val="nil"/>
              <w:bottom w:val="double" w:sz="4" w:space="0" w:color="auto"/>
              <w:right w:val="nil"/>
            </w:tcBorders>
            <w:shd w:val="clear" w:color="auto" w:fill="auto"/>
            <w:noWrap/>
            <w:vAlign w:val="center"/>
            <w:hideMark/>
          </w:tcPr>
          <w:p w14:paraId="471AA54E" w14:textId="77777777" w:rsidR="00520E91" w:rsidRPr="00AC6571" w:rsidRDefault="00520E91" w:rsidP="00520E91">
            <w:pPr>
              <w:spacing w:line="276" w:lineRule="auto"/>
              <w:rPr>
                <w:color w:val="000000"/>
                <w:sz w:val="22"/>
                <w:lang w:val="es-CL"/>
              </w:rPr>
            </w:pPr>
            <w:r w:rsidRPr="00AC6571">
              <w:rPr>
                <w:color w:val="000000"/>
                <w:sz w:val="22"/>
              </w:rPr>
              <w:t>16.05</w:t>
            </w:r>
          </w:p>
        </w:tc>
        <w:tc>
          <w:tcPr>
            <w:tcW w:w="1134" w:type="dxa"/>
            <w:tcBorders>
              <w:top w:val="nil"/>
              <w:left w:val="nil"/>
              <w:bottom w:val="double" w:sz="4" w:space="0" w:color="auto"/>
              <w:right w:val="nil"/>
            </w:tcBorders>
            <w:shd w:val="clear" w:color="auto" w:fill="auto"/>
            <w:noWrap/>
            <w:vAlign w:val="center"/>
            <w:hideMark/>
          </w:tcPr>
          <w:p w14:paraId="64447567" w14:textId="77777777" w:rsidR="00520E91" w:rsidRPr="00AC6571" w:rsidRDefault="00520E91" w:rsidP="00520E91">
            <w:pPr>
              <w:spacing w:line="276" w:lineRule="auto"/>
              <w:rPr>
                <w:color w:val="000000"/>
                <w:sz w:val="22"/>
                <w:lang w:val="es-CL"/>
              </w:rPr>
            </w:pPr>
            <w:r w:rsidRPr="00AC6571">
              <w:rPr>
                <w:color w:val="000000"/>
                <w:sz w:val="22"/>
              </w:rPr>
              <w:t>16.05</w:t>
            </w:r>
          </w:p>
        </w:tc>
        <w:tc>
          <w:tcPr>
            <w:tcW w:w="1134" w:type="dxa"/>
            <w:tcBorders>
              <w:top w:val="nil"/>
              <w:left w:val="nil"/>
              <w:bottom w:val="double" w:sz="4" w:space="0" w:color="auto"/>
              <w:right w:val="nil"/>
            </w:tcBorders>
            <w:shd w:val="clear" w:color="auto" w:fill="auto"/>
            <w:noWrap/>
            <w:vAlign w:val="center"/>
            <w:hideMark/>
          </w:tcPr>
          <w:p w14:paraId="3158E8FB" w14:textId="77777777" w:rsidR="00520E91" w:rsidRPr="00AC6571" w:rsidRDefault="00520E91" w:rsidP="00520E91">
            <w:pPr>
              <w:spacing w:line="276" w:lineRule="auto"/>
              <w:rPr>
                <w:color w:val="000000"/>
                <w:sz w:val="22"/>
                <w:lang w:val="es-CL"/>
              </w:rPr>
            </w:pPr>
            <w:r w:rsidRPr="00AC6571">
              <w:rPr>
                <w:color w:val="000000"/>
                <w:sz w:val="22"/>
              </w:rPr>
              <w:t>16.05</w:t>
            </w:r>
          </w:p>
        </w:tc>
        <w:tc>
          <w:tcPr>
            <w:tcW w:w="1134" w:type="dxa"/>
            <w:tcBorders>
              <w:top w:val="nil"/>
              <w:left w:val="nil"/>
              <w:bottom w:val="double" w:sz="4" w:space="0" w:color="auto"/>
              <w:right w:val="nil"/>
            </w:tcBorders>
            <w:shd w:val="clear" w:color="auto" w:fill="auto"/>
            <w:noWrap/>
            <w:vAlign w:val="center"/>
            <w:hideMark/>
          </w:tcPr>
          <w:p w14:paraId="3AEEA2A0" w14:textId="77777777" w:rsidR="00520E91" w:rsidRPr="00AC6571" w:rsidRDefault="00520E91" w:rsidP="00520E91">
            <w:pPr>
              <w:spacing w:line="276" w:lineRule="auto"/>
              <w:rPr>
                <w:color w:val="000000"/>
                <w:sz w:val="22"/>
                <w:lang w:val="es-CL"/>
              </w:rPr>
            </w:pPr>
            <w:r w:rsidRPr="00AC6571">
              <w:rPr>
                <w:color w:val="000000"/>
                <w:sz w:val="22"/>
              </w:rPr>
              <w:t>16.05</w:t>
            </w:r>
          </w:p>
        </w:tc>
        <w:tc>
          <w:tcPr>
            <w:tcW w:w="1134" w:type="dxa"/>
            <w:tcBorders>
              <w:top w:val="nil"/>
              <w:left w:val="nil"/>
              <w:bottom w:val="double" w:sz="4" w:space="0" w:color="auto"/>
              <w:right w:val="nil"/>
            </w:tcBorders>
            <w:shd w:val="clear" w:color="auto" w:fill="auto"/>
            <w:noWrap/>
            <w:vAlign w:val="center"/>
            <w:hideMark/>
          </w:tcPr>
          <w:p w14:paraId="6FE1ABDD" w14:textId="77777777" w:rsidR="00520E91" w:rsidRPr="00AC6571" w:rsidRDefault="00520E91" w:rsidP="00520E91">
            <w:pPr>
              <w:spacing w:line="276" w:lineRule="auto"/>
              <w:rPr>
                <w:color w:val="000000"/>
                <w:sz w:val="22"/>
                <w:lang w:val="es-CL"/>
              </w:rPr>
            </w:pPr>
            <w:r w:rsidRPr="00AC6571">
              <w:rPr>
                <w:color w:val="000000"/>
                <w:sz w:val="22"/>
              </w:rPr>
              <w:t>16.05</w:t>
            </w:r>
          </w:p>
        </w:tc>
        <w:tc>
          <w:tcPr>
            <w:tcW w:w="1134" w:type="dxa"/>
            <w:tcBorders>
              <w:top w:val="nil"/>
              <w:left w:val="nil"/>
              <w:bottom w:val="double" w:sz="4" w:space="0" w:color="auto"/>
              <w:right w:val="nil"/>
            </w:tcBorders>
            <w:shd w:val="clear" w:color="auto" w:fill="auto"/>
            <w:noWrap/>
            <w:vAlign w:val="center"/>
            <w:hideMark/>
          </w:tcPr>
          <w:p w14:paraId="3F8B3206" w14:textId="77777777" w:rsidR="00520E91" w:rsidRPr="00AC6571" w:rsidRDefault="00520E91" w:rsidP="00520E91">
            <w:pPr>
              <w:spacing w:line="276" w:lineRule="auto"/>
              <w:rPr>
                <w:color w:val="000000"/>
                <w:sz w:val="22"/>
                <w:lang w:val="es-CL"/>
              </w:rPr>
            </w:pPr>
            <w:r w:rsidRPr="00AC6571">
              <w:rPr>
                <w:color w:val="000000"/>
                <w:sz w:val="22"/>
              </w:rPr>
              <w:t>16.05</w:t>
            </w:r>
          </w:p>
        </w:tc>
        <w:tc>
          <w:tcPr>
            <w:tcW w:w="1192" w:type="dxa"/>
            <w:tcBorders>
              <w:top w:val="nil"/>
              <w:left w:val="nil"/>
              <w:bottom w:val="double" w:sz="4" w:space="0" w:color="auto"/>
              <w:right w:val="nil"/>
            </w:tcBorders>
            <w:shd w:val="clear" w:color="auto" w:fill="auto"/>
            <w:noWrap/>
            <w:vAlign w:val="center"/>
            <w:hideMark/>
          </w:tcPr>
          <w:p w14:paraId="5A0AEA04" w14:textId="77777777" w:rsidR="00520E91" w:rsidRPr="00AC6571" w:rsidRDefault="00520E91" w:rsidP="00520E91">
            <w:pPr>
              <w:spacing w:line="276" w:lineRule="auto"/>
              <w:rPr>
                <w:color w:val="000000"/>
                <w:sz w:val="22"/>
                <w:lang w:val="es-CL"/>
              </w:rPr>
            </w:pPr>
            <w:r w:rsidRPr="00AC6571">
              <w:rPr>
                <w:color w:val="000000"/>
                <w:sz w:val="22"/>
              </w:rPr>
              <w:t>16.05</w:t>
            </w:r>
          </w:p>
        </w:tc>
        <w:tc>
          <w:tcPr>
            <w:tcW w:w="1076" w:type="dxa"/>
            <w:tcBorders>
              <w:top w:val="nil"/>
              <w:left w:val="nil"/>
              <w:bottom w:val="double" w:sz="4" w:space="0" w:color="auto"/>
              <w:right w:val="nil"/>
            </w:tcBorders>
            <w:shd w:val="clear" w:color="auto" w:fill="auto"/>
            <w:noWrap/>
            <w:vAlign w:val="center"/>
            <w:hideMark/>
          </w:tcPr>
          <w:p w14:paraId="6FC0937C" w14:textId="77777777" w:rsidR="00520E91" w:rsidRPr="00AC6571" w:rsidRDefault="00520E91" w:rsidP="00520E91">
            <w:pPr>
              <w:spacing w:line="276" w:lineRule="auto"/>
              <w:rPr>
                <w:color w:val="000000"/>
                <w:sz w:val="22"/>
                <w:lang w:val="es-CL"/>
              </w:rPr>
            </w:pPr>
            <w:r w:rsidRPr="00AC6571">
              <w:rPr>
                <w:color w:val="000000"/>
                <w:sz w:val="22"/>
              </w:rPr>
              <w:t>16.05</w:t>
            </w:r>
          </w:p>
        </w:tc>
        <w:tc>
          <w:tcPr>
            <w:tcW w:w="1134" w:type="dxa"/>
            <w:tcBorders>
              <w:top w:val="nil"/>
              <w:left w:val="nil"/>
              <w:bottom w:val="double" w:sz="4" w:space="0" w:color="auto"/>
              <w:right w:val="nil"/>
            </w:tcBorders>
            <w:vAlign w:val="center"/>
          </w:tcPr>
          <w:p w14:paraId="49E6FBCD" w14:textId="77777777" w:rsidR="00520E91" w:rsidRPr="00AC6571" w:rsidRDefault="00520E91" w:rsidP="00520E91">
            <w:pPr>
              <w:spacing w:line="276" w:lineRule="auto"/>
              <w:rPr>
                <w:b/>
                <w:color w:val="000000"/>
                <w:sz w:val="22"/>
                <w:lang w:eastAsia="es-CL"/>
              </w:rPr>
            </w:pPr>
            <w:r w:rsidRPr="00AC6571">
              <w:rPr>
                <w:b/>
                <w:color w:val="000000"/>
                <w:sz w:val="22"/>
                <w:lang w:eastAsia="es-CL"/>
              </w:rPr>
              <w:t>128</w:t>
            </w:r>
          </w:p>
        </w:tc>
      </w:tr>
    </w:tbl>
    <w:p w14:paraId="42883FA7" w14:textId="77777777" w:rsidR="00520E91" w:rsidRPr="00520E91" w:rsidRDefault="00520E91" w:rsidP="00520E91">
      <w:pPr>
        <w:spacing w:line="276" w:lineRule="auto"/>
        <w:jc w:val="both"/>
        <w:sectPr w:rsidR="00520E91" w:rsidRPr="00520E91" w:rsidSect="00520E91">
          <w:pgSz w:w="15840" w:h="12240" w:orient="landscape"/>
          <w:pgMar w:top="1418" w:right="1418" w:bottom="1418" w:left="1418" w:header="794" w:footer="794" w:gutter="0"/>
          <w:pgBorders w:offsetFrom="page">
            <w:bottom w:val="single" w:sz="12" w:space="24" w:color="4F81BD" w:themeColor="accent1"/>
          </w:pgBorders>
          <w:cols w:space="708"/>
          <w:docGrid w:linePitch="360"/>
        </w:sectPr>
      </w:pPr>
    </w:p>
    <w:p w14:paraId="68ED42EF" w14:textId="77777777" w:rsidR="00520E91" w:rsidRPr="00D3555F" w:rsidRDefault="00520E91" w:rsidP="00520E91">
      <w:pPr>
        <w:spacing w:line="276" w:lineRule="auto"/>
        <w:jc w:val="both"/>
        <w:rPr>
          <w:sz w:val="22"/>
        </w:rPr>
      </w:pPr>
      <w:r w:rsidRPr="00D3555F">
        <w:rPr>
          <w:sz w:val="22"/>
        </w:rPr>
        <w:lastRenderedPageBreak/>
        <w:t>The following table presents a summary of results for the decision of purchasing an electric bus instead of a diesel Euro V bus, to be used considering public transport system conditions in Regional Chile.</w:t>
      </w:r>
    </w:p>
    <w:p w14:paraId="712DC255" w14:textId="77777777" w:rsidR="00520E91" w:rsidRPr="00D3555F" w:rsidRDefault="00520E91" w:rsidP="00520E91">
      <w:pPr>
        <w:spacing w:line="276" w:lineRule="auto"/>
        <w:jc w:val="both"/>
        <w:rPr>
          <w:sz w:val="22"/>
        </w:rPr>
      </w:pPr>
    </w:p>
    <w:p w14:paraId="03852C38" w14:textId="77777777" w:rsidR="00520E91" w:rsidRPr="00D3555F" w:rsidRDefault="00520E91" w:rsidP="00520E91">
      <w:pPr>
        <w:spacing w:line="276" w:lineRule="auto"/>
        <w:jc w:val="both"/>
        <w:rPr>
          <w:b/>
          <w:sz w:val="22"/>
        </w:rPr>
      </w:pPr>
      <w:r w:rsidRPr="00D3555F">
        <w:rPr>
          <w:b/>
          <w:sz w:val="22"/>
        </w:rPr>
        <w:t>Results:</w:t>
      </w:r>
    </w:p>
    <w:p w14:paraId="26FE2534" w14:textId="77777777" w:rsidR="00520E91" w:rsidRPr="00D3555F" w:rsidRDefault="00520E91" w:rsidP="00520E91">
      <w:pPr>
        <w:spacing w:line="276" w:lineRule="auto"/>
        <w:jc w:val="both"/>
        <w:rPr>
          <w:b/>
          <w:sz w:val="22"/>
        </w:rPr>
      </w:pPr>
    </w:p>
    <w:tbl>
      <w:tblPr>
        <w:tblW w:w="5000" w:type="pct"/>
        <w:jc w:val="center"/>
        <w:tblCellMar>
          <w:left w:w="70" w:type="dxa"/>
          <w:right w:w="70" w:type="dxa"/>
        </w:tblCellMar>
        <w:tblLook w:val="04A0" w:firstRow="1" w:lastRow="0" w:firstColumn="1" w:lastColumn="0" w:noHBand="0" w:noVBand="1"/>
      </w:tblPr>
      <w:tblGrid>
        <w:gridCol w:w="2641"/>
        <w:gridCol w:w="1994"/>
        <w:gridCol w:w="1709"/>
        <w:gridCol w:w="1534"/>
        <w:gridCol w:w="1666"/>
      </w:tblGrid>
      <w:tr w:rsidR="00520E91" w:rsidRPr="00520E91" w14:paraId="1CF20BCB" w14:textId="77777777" w:rsidTr="00520E91">
        <w:trPr>
          <w:trHeight w:val="284"/>
          <w:jc w:val="center"/>
        </w:trPr>
        <w:tc>
          <w:tcPr>
            <w:tcW w:w="2410" w:type="dxa"/>
            <w:shd w:val="clear" w:color="auto" w:fill="auto"/>
            <w:noWrap/>
            <w:vAlign w:val="center"/>
            <w:hideMark/>
          </w:tcPr>
          <w:p w14:paraId="7EE612F4" w14:textId="77777777" w:rsidR="00520E91" w:rsidRPr="00520E91" w:rsidRDefault="00520E91" w:rsidP="00520E91">
            <w:pPr>
              <w:spacing w:line="276" w:lineRule="auto"/>
              <w:jc w:val="center"/>
              <w:rPr>
                <w:lang w:eastAsia="es-CL"/>
              </w:rPr>
            </w:pPr>
          </w:p>
        </w:tc>
        <w:tc>
          <w:tcPr>
            <w:tcW w:w="1820" w:type="dxa"/>
            <w:tcBorders>
              <w:top w:val="single" w:sz="4" w:space="0" w:color="auto"/>
              <w:bottom w:val="double" w:sz="4" w:space="0" w:color="auto"/>
            </w:tcBorders>
            <w:shd w:val="clear" w:color="auto" w:fill="auto"/>
            <w:noWrap/>
            <w:vAlign w:val="center"/>
            <w:hideMark/>
          </w:tcPr>
          <w:p w14:paraId="5B721D64" w14:textId="77777777" w:rsidR="00520E91" w:rsidRPr="00520E91" w:rsidRDefault="00520E91" w:rsidP="00520E91">
            <w:pPr>
              <w:spacing w:line="276" w:lineRule="auto"/>
              <w:jc w:val="center"/>
              <w:rPr>
                <w:lang w:eastAsia="es-CL"/>
              </w:rPr>
            </w:pPr>
          </w:p>
        </w:tc>
        <w:tc>
          <w:tcPr>
            <w:tcW w:w="1560" w:type="dxa"/>
            <w:tcBorders>
              <w:top w:val="single" w:sz="4" w:space="0" w:color="auto"/>
              <w:bottom w:val="double" w:sz="4" w:space="0" w:color="auto"/>
            </w:tcBorders>
            <w:shd w:val="clear" w:color="auto" w:fill="auto"/>
            <w:noWrap/>
            <w:vAlign w:val="center"/>
            <w:hideMark/>
          </w:tcPr>
          <w:p w14:paraId="43DE5DD2" w14:textId="77777777" w:rsidR="00520E91" w:rsidRPr="00520E91" w:rsidRDefault="00520E91" w:rsidP="00520E91">
            <w:pPr>
              <w:spacing w:line="276" w:lineRule="auto"/>
              <w:jc w:val="center"/>
              <w:rPr>
                <w:color w:val="000000"/>
                <w:lang w:eastAsia="es-CL"/>
              </w:rPr>
            </w:pPr>
            <w:r w:rsidRPr="00520E91">
              <w:rPr>
                <w:color w:val="000000"/>
                <w:lang w:eastAsia="es-CL"/>
              </w:rPr>
              <w:t>Baseline</w:t>
            </w:r>
          </w:p>
        </w:tc>
        <w:tc>
          <w:tcPr>
            <w:tcW w:w="1400" w:type="dxa"/>
            <w:tcBorders>
              <w:top w:val="single" w:sz="4" w:space="0" w:color="auto"/>
              <w:bottom w:val="double" w:sz="4" w:space="0" w:color="auto"/>
            </w:tcBorders>
            <w:shd w:val="clear" w:color="auto" w:fill="auto"/>
            <w:noWrap/>
            <w:vAlign w:val="center"/>
            <w:hideMark/>
          </w:tcPr>
          <w:p w14:paraId="44C2089F" w14:textId="77777777" w:rsidR="00520E91" w:rsidRPr="00520E91" w:rsidRDefault="00520E91" w:rsidP="00520E91">
            <w:pPr>
              <w:spacing w:line="276" w:lineRule="auto"/>
              <w:jc w:val="center"/>
              <w:rPr>
                <w:color w:val="000000"/>
                <w:lang w:eastAsia="es-CL"/>
              </w:rPr>
            </w:pPr>
            <w:r w:rsidRPr="00520E91">
              <w:rPr>
                <w:color w:val="000000"/>
                <w:lang w:eastAsia="es-CL"/>
              </w:rPr>
              <w:t>Project</w:t>
            </w:r>
          </w:p>
        </w:tc>
        <w:tc>
          <w:tcPr>
            <w:tcW w:w="1520" w:type="dxa"/>
            <w:tcBorders>
              <w:top w:val="single" w:sz="4" w:space="0" w:color="auto"/>
              <w:bottom w:val="double" w:sz="4" w:space="0" w:color="auto"/>
            </w:tcBorders>
            <w:shd w:val="clear" w:color="auto" w:fill="auto"/>
            <w:noWrap/>
            <w:vAlign w:val="center"/>
            <w:hideMark/>
          </w:tcPr>
          <w:p w14:paraId="62D1929A" w14:textId="77777777" w:rsidR="00520E91" w:rsidRPr="00520E91" w:rsidRDefault="00520E91" w:rsidP="00520E91">
            <w:pPr>
              <w:spacing w:line="276" w:lineRule="auto"/>
              <w:jc w:val="center"/>
              <w:rPr>
                <w:color w:val="000000"/>
                <w:lang w:eastAsia="es-CL"/>
              </w:rPr>
            </w:pPr>
            <w:r w:rsidRPr="00520E91">
              <w:rPr>
                <w:color w:val="000000"/>
                <w:lang w:eastAsia="es-CL"/>
              </w:rPr>
              <w:t>Difference</w:t>
            </w:r>
          </w:p>
        </w:tc>
      </w:tr>
      <w:tr w:rsidR="00520E91" w:rsidRPr="00520E91" w14:paraId="624B1066" w14:textId="77777777" w:rsidTr="00520E91">
        <w:trPr>
          <w:trHeight w:val="284"/>
          <w:jc w:val="center"/>
        </w:trPr>
        <w:tc>
          <w:tcPr>
            <w:tcW w:w="2410" w:type="dxa"/>
            <w:shd w:val="clear" w:color="auto" w:fill="auto"/>
            <w:noWrap/>
            <w:vAlign w:val="center"/>
            <w:hideMark/>
          </w:tcPr>
          <w:p w14:paraId="0CBB292A" w14:textId="77777777" w:rsidR="00520E91" w:rsidRPr="00520E91" w:rsidRDefault="00520E91" w:rsidP="00520E91">
            <w:pPr>
              <w:spacing w:line="276" w:lineRule="auto"/>
              <w:rPr>
                <w:color w:val="000000"/>
                <w:lang w:eastAsia="es-CL"/>
              </w:rPr>
            </w:pPr>
            <w:r w:rsidRPr="00520E91">
              <w:rPr>
                <w:color w:val="000000"/>
                <w:lang w:eastAsia="es-CL"/>
              </w:rPr>
              <w:t>Average annual flows</w:t>
            </w:r>
          </w:p>
        </w:tc>
        <w:tc>
          <w:tcPr>
            <w:tcW w:w="1820" w:type="dxa"/>
            <w:tcBorders>
              <w:top w:val="double" w:sz="4" w:space="0" w:color="auto"/>
            </w:tcBorders>
            <w:shd w:val="clear" w:color="auto" w:fill="auto"/>
            <w:noWrap/>
            <w:vAlign w:val="center"/>
            <w:hideMark/>
          </w:tcPr>
          <w:p w14:paraId="0326EF80" w14:textId="77777777" w:rsidR="00520E91" w:rsidRPr="00520E91" w:rsidRDefault="00520E91" w:rsidP="00520E91">
            <w:pPr>
              <w:spacing w:line="276" w:lineRule="auto"/>
              <w:jc w:val="right"/>
              <w:rPr>
                <w:i/>
                <w:iCs/>
                <w:color w:val="000000"/>
                <w:lang w:eastAsia="es-CL"/>
              </w:rPr>
            </w:pPr>
            <w:r w:rsidRPr="00520E91">
              <w:rPr>
                <w:i/>
                <w:iCs/>
                <w:color w:val="000000"/>
                <w:lang w:eastAsia="es-CL"/>
              </w:rPr>
              <w:t>Million CLP/year</w:t>
            </w:r>
          </w:p>
        </w:tc>
        <w:tc>
          <w:tcPr>
            <w:tcW w:w="1560" w:type="dxa"/>
            <w:tcBorders>
              <w:top w:val="double" w:sz="4" w:space="0" w:color="auto"/>
            </w:tcBorders>
            <w:shd w:val="clear" w:color="auto" w:fill="auto"/>
            <w:noWrap/>
            <w:vAlign w:val="center"/>
            <w:hideMark/>
          </w:tcPr>
          <w:p w14:paraId="07BEC0AB" w14:textId="77777777" w:rsidR="00520E91" w:rsidRPr="00520E91" w:rsidRDefault="00520E91" w:rsidP="00520E91">
            <w:pPr>
              <w:spacing w:line="276" w:lineRule="auto"/>
              <w:jc w:val="right"/>
              <w:rPr>
                <w:color w:val="FF0000"/>
              </w:rPr>
            </w:pPr>
            <w:r w:rsidRPr="00520E91">
              <w:rPr>
                <w:color w:val="FF0000"/>
              </w:rPr>
              <w:t xml:space="preserve">-23.79 </w:t>
            </w:r>
          </w:p>
        </w:tc>
        <w:tc>
          <w:tcPr>
            <w:tcW w:w="1400" w:type="dxa"/>
            <w:tcBorders>
              <w:top w:val="double" w:sz="4" w:space="0" w:color="auto"/>
            </w:tcBorders>
            <w:shd w:val="clear" w:color="auto" w:fill="auto"/>
            <w:noWrap/>
            <w:vAlign w:val="center"/>
            <w:hideMark/>
          </w:tcPr>
          <w:p w14:paraId="3BF21852" w14:textId="77777777" w:rsidR="00520E91" w:rsidRPr="00520E91" w:rsidRDefault="00520E91" w:rsidP="00520E91">
            <w:pPr>
              <w:spacing w:line="276" w:lineRule="auto"/>
              <w:jc w:val="right"/>
              <w:rPr>
                <w:color w:val="FF0000"/>
              </w:rPr>
            </w:pPr>
            <w:r w:rsidRPr="00520E91">
              <w:rPr>
                <w:color w:val="FF0000"/>
              </w:rPr>
              <w:t xml:space="preserve">-32.62 </w:t>
            </w:r>
          </w:p>
        </w:tc>
        <w:tc>
          <w:tcPr>
            <w:tcW w:w="1520" w:type="dxa"/>
            <w:tcBorders>
              <w:top w:val="double" w:sz="4" w:space="0" w:color="auto"/>
            </w:tcBorders>
            <w:shd w:val="clear" w:color="auto" w:fill="auto"/>
            <w:noWrap/>
            <w:vAlign w:val="center"/>
            <w:hideMark/>
          </w:tcPr>
          <w:p w14:paraId="519BD519" w14:textId="77777777" w:rsidR="00520E91" w:rsidRPr="00520E91" w:rsidRDefault="00520E91" w:rsidP="00520E91">
            <w:pPr>
              <w:spacing w:line="276" w:lineRule="auto"/>
              <w:jc w:val="right"/>
              <w:rPr>
                <w:color w:val="FF0000"/>
              </w:rPr>
            </w:pPr>
            <w:r w:rsidRPr="00520E91">
              <w:rPr>
                <w:color w:val="FF0000"/>
              </w:rPr>
              <w:t xml:space="preserve">-8.83 </w:t>
            </w:r>
          </w:p>
        </w:tc>
      </w:tr>
      <w:tr w:rsidR="00520E91" w:rsidRPr="00520E91" w14:paraId="576EAED5" w14:textId="77777777" w:rsidTr="00520E91">
        <w:trPr>
          <w:trHeight w:val="284"/>
          <w:jc w:val="center"/>
        </w:trPr>
        <w:tc>
          <w:tcPr>
            <w:tcW w:w="2410" w:type="dxa"/>
            <w:shd w:val="clear" w:color="auto" w:fill="auto"/>
            <w:noWrap/>
            <w:vAlign w:val="center"/>
            <w:hideMark/>
          </w:tcPr>
          <w:p w14:paraId="74C0FD9B" w14:textId="77777777" w:rsidR="00520E91" w:rsidRPr="00520E91" w:rsidRDefault="00520E91" w:rsidP="00520E91">
            <w:pPr>
              <w:spacing w:line="276" w:lineRule="auto"/>
              <w:rPr>
                <w:color w:val="000000"/>
                <w:lang w:eastAsia="es-CL"/>
              </w:rPr>
            </w:pPr>
            <w:r w:rsidRPr="00520E91">
              <w:rPr>
                <w:color w:val="000000"/>
                <w:lang w:eastAsia="es-CL"/>
              </w:rPr>
              <w:t>NPV (10%)</w:t>
            </w:r>
          </w:p>
        </w:tc>
        <w:tc>
          <w:tcPr>
            <w:tcW w:w="1820" w:type="dxa"/>
            <w:shd w:val="clear" w:color="auto" w:fill="auto"/>
            <w:noWrap/>
            <w:vAlign w:val="center"/>
            <w:hideMark/>
          </w:tcPr>
          <w:p w14:paraId="2ACE1A5F" w14:textId="77777777" w:rsidR="00520E91" w:rsidRPr="00520E91" w:rsidRDefault="00520E91" w:rsidP="00520E91">
            <w:pPr>
              <w:spacing w:line="276" w:lineRule="auto"/>
              <w:jc w:val="right"/>
              <w:rPr>
                <w:i/>
                <w:iCs/>
                <w:color w:val="000000"/>
                <w:lang w:eastAsia="es-CL"/>
              </w:rPr>
            </w:pPr>
            <w:r w:rsidRPr="00520E91">
              <w:rPr>
                <w:i/>
                <w:iCs/>
                <w:color w:val="000000"/>
                <w:lang w:eastAsia="es-CL"/>
              </w:rPr>
              <w:t>Million CLP</w:t>
            </w:r>
          </w:p>
        </w:tc>
        <w:tc>
          <w:tcPr>
            <w:tcW w:w="1560" w:type="dxa"/>
            <w:shd w:val="clear" w:color="auto" w:fill="auto"/>
            <w:noWrap/>
            <w:vAlign w:val="center"/>
            <w:hideMark/>
          </w:tcPr>
          <w:p w14:paraId="3FD67A1D" w14:textId="77777777" w:rsidR="00520E91" w:rsidRPr="00520E91" w:rsidRDefault="00520E91" w:rsidP="00520E91">
            <w:pPr>
              <w:spacing w:line="276" w:lineRule="auto"/>
              <w:jc w:val="right"/>
              <w:rPr>
                <w:color w:val="FF0000"/>
              </w:rPr>
            </w:pPr>
            <w:r w:rsidRPr="00520E91">
              <w:rPr>
                <w:color w:val="FF0000"/>
              </w:rPr>
              <w:t xml:space="preserve">-124.74 </w:t>
            </w:r>
          </w:p>
        </w:tc>
        <w:tc>
          <w:tcPr>
            <w:tcW w:w="1400" w:type="dxa"/>
            <w:shd w:val="clear" w:color="auto" w:fill="auto"/>
            <w:noWrap/>
            <w:vAlign w:val="center"/>
            <w:hideMark/>
          </w:tcPr>
          <w:p w14:paraId="22178EF1" w14:textId="77777777" w:rsidR="00520E91" w:rsidRPr="00520E91" w:rsidRDefault="00520E91" w:rsidP="00520E91">
            <w:pPr>
              <w:spacing w:line="276" w:lineRule="auto"/>
              <w:jc w:val="right"/>
              <w:rPr>
                <w:color w:val="FF0000"/>
              </w:rPr>
            </w:pPr>
            <w:r w:rsidRPr="00520E91">
              <w:rPr>
                <w:color w:val="FF0000"/>
              </w:rPr>
              <w:t xml:space="preserve">-211.99 </w:t>
            </w:r>
          </w:p>
        </w:tc>
        <w:tc>
          <w:tcPr>
            <w:tcW w:w="1520" w:type="dxa"/>
            <w:shd w:val="clear" w:color="auto" w:fill="auto"/>
            <w:noWrap/>
            <w:vAlign w:val="center"/>
            <w:hideMark/>
          </w:tcPr>
          <w:p w14:paraId="7CD3764F" w14:textId="77777777" w:rsidR="00520E91" w:rsidRPr="00520E91" w:rsidRDefault="00520E91" w:rsidP="00520E91">
            <w:pPr>
              <w:spacing w:line="276" w:lineRule="auto"/>
              <w:jc w:val="right"/>
              <w:rPr>
                <w:color w:val="FF0000"/>
              </w:rPr>
            </w:pPr>
            <w:r w:rsidRPr="00520E91">
              <w:rPr>
                <w:color w:val="FF0000"/>
              </w:rPr>
              <w:t xml:space="preserve">-87.25 </w:t>
            </w:r>
          </w:p>
        </w:tc>
      </w:tr>
      <w:tr w:rsidR="00520E91" w:rsidRPr="00520E91" w14:paraId="57DD1C1B" w14:textId="77777777" w:rsidTr="00520E91">
        <w:trPr>
          <w:trHeight w:val="284"/>
          <w:jc w:val="center"/>
        </w:trPr>
        <w:tc>
          <w:tcPr>
            <w:tcW w:w="2410" w:type="dxa"/>
            <w:shd w:val="clear" w:color="auto" w:fill="auto"/>
            <w:noWrap/>
            <w:vAlign w:val="center"/>
            <w:hideMark/>
          </w:tcPr>
          <w:p w14:paraId="4C35FE37" w14:textId="77777777" w:rsidR="00520E91" w:rsidRPr="00520E91" w:rsidRDefault="00520E91" w:rsidP="00520E91">
            <w:pPr>
              <w:spacing w:line="276" w:lineRule="auto"/>
              <w:rPr>
                <w:color w:val="000000"/>
                <w:lang w:eastAsia="es-CL"/>
              </w:rPr>
            </w:pPr>
            <w:r w:rsidRPr="00520E91">
              <w:rPr>
                <w:color w:val="000000"/>
                <w:lang w:eastAsia="es-CL"/>
              </w:rPr>
              <w:t>Annual GHG Reduction</w:t>
            </w:r>
          </w:p>
        </w:tc>
        <w:tc>
          <w:tcPr>
            <w:tcW w:w="1820" w:type="dxa"/>
            <w:shd w:val="clear" w:color="auto" w:fill="auto"/>
            <w:noWrap/>
            <w:vAlign w:val="center"/>
            <w:hideMark/>
          </w:tcPr>
          <w:p w14:paraId="4E665FD8" w14:textId="77777777" w:rsidR="00520E91" w:rsidRPr="00520E91" w:rsidRDefault="00520E91" w:rsidP="00520E91">
            <w:pPr>
              <w:spacing w:line="276" w:lineRule="auto"/>
              <w:jc w:val="right"/>
              <w:rPr>
                <w:i/>
                <w:iCs/>
                <w:color w:val="000000"/>
                <w:lang w:eastAsia="es-CL"/>
              </w:rPr>
            </w:pPr>
            <w:r w:rsidRPr="00520E91">
              <w:rPr>
                <w:i/>
                <w:iCs/>
                <w:color w:val="000000"/>
                <w:lang w:eastAsia="es-CL"/>
              </w:rPr>
              <w:t>tonCO2eq/year</w:t>
            </w:r>
          </w:p>
        </w:tc>
        <w:tc>
          <w:tcPr>
            <w:tcW w:w="1560" w:type="dxa"/>
            <w:shd w:val="clear" w:color="auto" w:fill="auto"/>
            <w:noWrap/>
            <w:vAlign w:val="center"/>
          </w:tcPr>
          <w:p w14:paraId="4877AF78" w14:textId="77777777" w:rsidR="00520E91" w:rsidRPr="00520E91" w:rsidRDefault="00520E91" w:rsidP="00520E91">
            <w:pPr>
              <w:spacing w:line="276" w:lineRule="auto"/>
              <w:jc w:val="right"/>
              <w:rPr>
                <w:color w:val="000000"/>
                <w:lang w:eastAsia="es-CL"/>
              </w:rPr>
            </w:pPr>
          </w:p>
        </w:tc>
        <w:tc>
          <w:tcPr>
            <w:tcW w:w="1400" w:type="dxa"/>
            <w:shd w:val="clear" w:color="auto" w:fill="auto"/>
            <w:noWrap/>
            <w:vAlign w:val="center"/>
          </w:tcPr>
          <w:p w14:paraId="32936BCE" w14:textId="77777777" w:rsidR="00520E91" w:rsidRPr="00520E91" w:rsidRDefault="00520E91" w:rsidP="00520E91">
            <w:pPr>
              <w:spacing w:line="276" w:lineRule="auto"/>
              <w:jc w:val="right"/>
              <w:rPr>
                <w:color w:val="000000"/>
                <w:lang w:eastAsia="es-CL"/>
              </w:rPr>
            </w:pPr>
          </w:p>
        </w:tc>
        <w:tc>
          <w:tcPr>
            <w:tcW w:w="1520" w:type="dxa"/>
            <w:shd w:val="clear" w:color="auto" w:fill="auto"/>
            <w:noWrap/>
            <w:vAlign w:val="center"/>
            <w:hideMark/>
          </w:tcPr>
          <w:p w14:paraId="5C9B962D" w14:textId="77777777" w:rsidR="00520E91" w:rsidRPr="00520E91" w:rsidRDefault="00520E91" w:rsidP="00520E91">
            <w:pPr>
              <w:spacing w:line="276" w:lineRule="auto"/>
              <w:jc w:val="right"/>
              <w:rPr>
                <w:color w:val="000000"/>
                <w:lang w:val="es-CL"/>
              </w:rPr>
            </w:pPr>
            <w:r w:rsidRPr="00520E91">
              <w:rPr>
                <w:color w:val="000000"/>
              </w:rPr>
              <w:t>37.36</w:t>
            </w:r>
          </w:p>
        </w:tc>
      </w:tr>
      <w:tr w:rsidR="00520E91" w:rsidRPr="00520E91" w14:paraId="24C87F23" w14:textId="77777777" w:rsidTr="00520E91">
        <w:trPr>
          <w:trHeight w:val="284"/>
          <w:jc w:val="center"/>
        </w:trPr>
        <w:tc>
          <w:tcPr>
            <w:tcW w:w="2410" w:type="dxa"/>
            <w:shd w:val="clear" w:color="auto" w:fill="auto"/>
            <w:noWrap/>
            <w:vAlign w:val="center"/>
            <w:hideMark/>
          </w:tcPr>
          <w:p w14:paraId="588C16E4" w14:textId="77777777" w:rsidR="00520E91" w:rsidRPr="00520E91" w:rsidRDefault="00520E91" w:rsidP="00520E91">
            <w:pPr>
              <w:spacing w:line="276" w:lineRule="auto"/>
              <w:rPr>
                <w:color w:val="000000"/>
                <w:lang w:eastAsia="es-CL"/>
              </w:rPr>
            </w:pPr>
            <w:r w:rsidRPr="00520E91">
              <w:rPr>
                <w:color w:val="000000"/>
                <w:lang w:eastAsia="es-CL"/>
              </w:rPr>
              <w:t>Total GHG Reduction</w:t>
            </w:r>
          </w:p>
        </w:tc>
        <w:tc>
          <w:tcPr>
            <w:tcW w:w="1820" w:type="dxa"/>
            <w:shd w:val="clear" w:color="auto" w:fill="auto"/>
            <w:noWrap/>
            <w:vAlign w:val="center"/>
            <w:hideMark/>
          </w:tcPr>
          <w:p w14:paraId="115715ED" w14:textId="77777777" w:rsidR="00520E91" w:rsidRPr="00520E91" w:rsidRDefault="00520E91" w:rsidP="00520E91">
            <w:pPr>
              <w:spacing w:line="276" w:lineRule="auto"/>
              <w:jc w:val="right"/>
              <w:rPr>
                <w:i/>
                <w:iCs/>
                <w:color w:val="000000"/>
                <w:lang w:eastAsia="es-CL"/>
              </w:rPr>
            </w:pPr>
            <w:r w:rsidRPr="00520E91">
              <w:rPr>
                <w:i/>
                <w:iCs/>
                <w:color w:val="000000"/>
                <w:lang w:eastAsia="es-CL"/>
              </w:rPr>
              <w:t>tonCO2eq</w:t>
            </w:r>
          </w:p>
        </w:tc>
        <w:tc>
          <w:tcPr>
            <w:tcW w:w="1560" w:type="dxa"/>
            <w:shd w:val="clear" w:color="auto" w:fill="auto"/>
            <w:noWrap/>
            <w:vAlign w:val="center"/>
          </w:tcPr>
          <w:p w14:paraId="54F0EA8E" w14:textId="77777777" w:rsidR="00520E91" w:rsidRPr="00520E91" w:rsidRDefault="00520E91" w:rsidP="00520E91">
            <w:pPr>
              <w:spacing w:line="276" w:lineRule="auto"/>
              <w:jc w:val="right"/>
              <w:rPr>
                <w:color w:val="000000"/>
                <w:lang w:eastAsia="es-CL"/>
              </w:rPr>
            </w:pPr>
          </w:p>
        </w:tc>
        <w:tc>
          <w:tcPr>
            <w:tcW w:w="1400" w:type="dxa"/>
            <w:shd w:val="clear" w:color="auto" w:fill="auto"/>
            <w:noWrap/>
            <w:vAlign w:val="center"/>
          </w:tcPr>
          <w:p w14:paraId="39633209" w14:textId="77777777" w:rsidR="00520E91" w:rsidRPr="00520E91" w:rsidRDefault="00520E91" w:rsidP="00520E91">
            <w:pPr>
              <w:spacing w:line="276" w:lineRule="auto"/>
              <w:jc w:val="right"/>
              <w:rPr>
                <w:color w:val="000000"/>
                <w:lang w:eastAsia="es-CL"/>
              </w:rPr>
            </w:pPr>
          </w:p>
        </w:tc>
        <w:tc>
          <w:tcPr>
            <w:tcW w:w="1520" w:type="dxa"/>
            <w:shd w:val="clear" w:color="auto" w:fill="auto"/>
            <w:noWrap/>
            <w:vAlign w:val="center"/>
            <w:hideMark/>
          </w:tcPr>
          <w:p w14:paraId="2D83650D" w14:textId="77777777" w:rsidR="00520E91" w:rsidRPr="00520E91" w:rsidRDefault="00520E91" w:rsidP="00520E91">
            <w:pPr>
              <w:spacing w:line="276" w:lineRule="auto"/>
              <w:jc w:val="right"/>
              <w:rPr>
                <w:color w:val="000000"/>
                <w:lang w:val="es-CL"/>
              </w:rPr>
            </w:pPr>
            <w:r w:rsidRPr="00520E91">
              <w:rPr>
                <w:color w:val="000000"/>
              </w:rPr>
              <w:t>298.89</w:t>
            </w:r>
          </w:p>
        </w:tc>
      </w:tr>
      <w:tr w:rsidR="00520E91" w:rsidRPr="00520E91" w14:paraId="3DF00E8D" w14:textId="77777777" w:rsidTr="00520E91">
        <w:trPr>
          <w:trHeight w:val="284"/>
          <w:jc w:val="center"/>
        </w:trPr>
        <w:tc>
          <w:tcPr>
            <w:tcW w:w="2410" w:type="dxa"/>
            <w:shd w:val="clear" w:color="auto" w:fill="auto"/>
            <w:noWrap/>
            <w:vAlign w:val="center"/>
            <w:hideMark/>
          </w:tcPr>
          <w:p w14:paraId="3AC22C45" w14:textId="77777777" w:rsidR="00520E91" w:rsidRPr="00520E91" w:rsidRDefault="00520E91" w:rsidP="00520E91">
            <w:pPr>
              <w:spacing w:line="276" w:lineRule="auto"/>
              <w:rPr>
                <w:color w:val="000000"/>
                <w:lang w:eastAsia="es-CL"/>
              </w:rPr>
            </w:pPr>
            <w:r w:rsidRPr="00520E91">
              <w:rPr>
                <w:color w:val="000000"/>
                <w:lang w:eastAsia="es-CL"/>
              </w:rPr>
              <w:t>Average annual flows</w:t>
            </w:r>
          </w:p>
        </w:tc>
        <w:tc>
          <w:tcPr>
            <w:tcW w:w="1820" w:type="dxa"/>
            <w:shd w:val="clear" w:color="auto" w:fill="auto"/>
            <w:noWrap/>
            <w:vAlign w:val="center"/>
            <w:hideMark/>
          </w:tcPr>
          <w:p w14:paraId="462922A4" w14:textId="77777777" w:rsidR="00520E91" w:rsidRPr="00520E91" w:rsidRDefault="00520E91" w:rsidP="00520E91">
            <w:pPr>
              <w:spacing w:line="276" w:lineRule="auto"/>
              <w:jc w:val="right"/>
              <w:rPr>
                <w:i/>
                <w:iCs/>
                <w:color w:val="000000"/>
                <w:lang w:eastAsia="es-CL"/>
              </w:rPr>
            </w:pPr>
            <w:r w:rsidRPr="00520E91">
              <w:rPr>
                <w:i/>
                <w:iCs/>
                <w:color w:val="000000"/>
                <w:lang w:eastAsia="es-CL"/>
              </w:rPr>
              <w:t>USD/year</w:t>
            </w:r>
          </w:p>
        </w:tc>
        <w:tc>
          <w:tcPr>
            <w:tcW w:w="1560" w:type="dxa"/>
            <w:shd w:val="clear" w:color="auto" w:fill="auto"/>
            <w:noWrap/>
            <w:vAlign w:val="center"/>
            <w:hideMark/>
          </w:tcPr>
          <w:p w14:paraId="3322C3AC" w14:textId="77777777" w:rsidR="00520E91" w:rsidRPr="00520E91" w:rsidRDefault="00520E91" w:rsidP="00520E91">
            <w:pPr>
              <w:spacing w:line="276" w:lineRule="auto"/>
              <w:jc w:val="right"/>
              <w:rPr>
                <w:color w:val="FF0000"/>
              </w:rPr>
            </w:pPr>
            <w:r w:rsidRPr="00520E91">
              <w:rPr>
                <w:color w:val="FF0000"/>
              </w:rPr>
              <w:t xml:space="preserve">-34,989 </w:t>
            </w:r>
          </w:p>
        </w:tc>
        <w:tc>
          <w:tcPr>
            <w:tcW w:w="1400" w:type="dxa"/>
            <w:shd w:val="clear" w:color="auto" w:fill="auto"/>
            <w:noWrap/>
            <w:vAlign w:val="center"/>
            <w:hideMark/>
          </w:tcPr>
          <w:p w14:paraId="57B96C02" w14:textId="77777777" w:rsidR="00520E91" w:rsidRPr="00520E91" w:rsidRDefault="00520E91" w:rsidP="00520E91">
            <w:pPr>
              <w:spacing w:line="276" w:lineRule="auto"/>
              <w:jc w:val="right"/>
              <w:rPr>
                <w:color w:val="FF0000"/>
              </w:rPr>
            </w:pPr>
            <w:r w:rsidRPr="00520E91">
              <w:rPr>
                <w:color w:val="FF0000"/>
              </w:rPr>
              <w:t xml:space="preserve">-47,972 </w:t>
            </w:r>
          </w:p>
        </w:tc>
        <w:tc>
          <w:tcPr>
            <w:tcW w:w="1520" w:type="dxa"/>
            <w:shd w:val="clear" w:color="auto" w:fill="auto"/>
            <w:noWrap/>
            <w:vAlign w:val="center"/>
            <w:hideMark/>
          </w:tcPr>
          <w:p w14:paraId="7F717059" w14:textId="77777777" w:rsidR="00520E91" w:rsidRPr="00520E91" w:rsidRDefault="00520E91" w:rsidP="00520E91">
            <w:pPr>
              <w:spacing w:line="276" w:lineRule="auto"/>
              <w:jc w:val="right"/>
              <w:rPr>
                <w:color w:val="FF0000"/>
              </w:rPr>
            </w:pPr>
            <w:r w:rsidRPr="00520E91">
              <w:rPr>
                <w:color w:val="FF0000"/>
              </w:rPr>
              <w:t xml:space="preserve">-12,983 </w:t>
            </w:r>
          </w:p>
        </w:tc>
      </w:tr>
      <w:tr w:rsidR="00520E91" w:rsidRPr="00520E91" w14:paraId="5138D20A" w14:textId="77777777" w:rsidTr="00520E91">
        <w:trPr>
          <w:trHeight w:val="284"/>
          <w:jc w:val="center"/>
        </w:trPr>
        <w:tc>
          <w:tcPr>
            <w:tcW w:w="2410" w:type="dxa"/>
            <w:shd w:val="clear" w:color="auto" w:fill="auto"/>
            <w:noWrap/>
            <w:vAlign w:val="center"/>
            <w:hideMark/>
          </w:tcPr>
          <w:p w14:paraId="3D6B19C1" w14:textId="77777777" w:rsidR="00520E91" w:rsidRPr="00520E91" w:rsidRDefault="00520E91" w:rsidP="00520E91">
            <w:pPr>
              <w:spacing w:line="276" w:lineRule="auto"/>
              <w:rPr>
                <w:color w:val="000000"/>
                <w:lang w:eastAsia="es-CL"/>
              </w:rPr>
            </w:pPr>
            <w:r w:rsidRPr="00520E91">
              <w:rPr>
                <w:color w:val="000000"/>
                <w:lang w:eastAsia="es-CL"/>
              </w:rPr>
              <w:t>NPV (10%)</w:t>
            </w:r>
          </w:p>
        </w:tc>
        <w:tc>
          <w:tcPr>
            <w:tcW w:w="1820" w:type="dxa"/>
            <w:shd w:val="clear" w:color="auto" w:fill="auto"/>
            <w:noWrap/>
            <w:vAlign w:val="center"/>
            <w:hideMark/>
          </w:tcPr>
          <w:p w14:paraId="50C7D57B" w14:textId="77777777" w:rsidR="00520E91" w:rsidRPr="00520E91" w:rsidRDefault="00520E91" w:rsidP="00520E91">
            <w:pPr>
              <w:spacing w:line="276" w:lineRule="auto"/>
              <w:jc w:val="right"/>
              <w:rPr>
                <w:i/>
                <w:iCs/>
                <w:color w:val="000000"/>
                <w:lang w:eastAsia="es-CL"/>
              </w:rPr>
            </w:pPr>
            <w:r w:rsidRPr="00520E91">
              <w:rPr>
                <w:i/>
                <w:iCs/>
                <w:color w:val="000000"/>
                <w:lang w:eastAsia="es-CL"/>
              </w:rPr>
              <w:t>USD</w:t>
            </w:r>
          </w:p>
        </w:tc>
        <w:tc>
          <w:tcPr>
            <w:tcW w:w="1560" w:type="dxa"/>
            <w:shd w:val="clear" w:color="auto" w:fill="auto"/>
            <w:noWrap/>
            <w:vAlign w:val="center"/>
            <w:hideMark/>
          </w:tcPr>
          <w:p w14:paraId="1D55BDC1" w14:textId="77777777" w:rsidR="00520E91" w:rsidRPr="00520E91" w:rsidRDefault="00520E91" w:rsidP="00520E91">
            <w:pPr>
              <w:spacing w:line="276" w:lineRule="auto"/>
              <w:jc w:val="right"/>
              <w:rPr>
                <w:color w:val="FF0000"/>
              </w:rPr>
            </w:pPr>
            <w:r w:rsidRPr="00520E91">
              <w:rPr>
                <w:color w:val="FF0000"/>
              </w:rPr>
              <w:t xml:space="preserve">-183,437 </w:t>
            </w:r>
          </w:p>
        </w:tc>
        <w:tc>
          <w:tcPr>
            <w:tcW w:w="1400" w:type="dxa"/>
            <w:shd w:val="clear" w:color="auto" w:fill="auto"/>
            <w:noWrap/>
            <w:vAlign w:val="center"/>
            <w:hideMark/>
          </w:tcPr>
          <w:p w14:paraId="7D5D686E" w14:textId="77777777" w:rsidR="00520E91" w:rsidRPr="00520E91" w:rsidRDefault="00520E91" w:rsidP="00520E91">
            <w:pPr>
              <w:spacing w:line="276" w:lineRule="auto"/>
              <w:jc w:val="right"/>
              <w:rPr>
                <w:color w:val="FF0000"/>
              </w:rPr>
            </w:pPr>
            <w:r w:rsidRPr="00520E91">
              <w:rPr>
                <w:color w:val="FF0000"/>
              </w:rPr>
              <w:t xml:space="preserve">-311,750 </w:t>
            </w:r>
          </w:p>
        </w:tc>
        <w:tc>
          <w:tcPr>
            <w:tcW w:w="1520" w:type="dxa"/>
            <w:shd w:val="clear" w:color="auto" w:fill="auto"/>
            <w:noWrap/>
            <w:vAlign w:val="center"/>
            <w:hideMark/>
          </w:tcPr>
          <w:p w14:paraId="037C4391" w14:textId="77777777" w:rsidR="00520E91" w:rsidRPr="00520E91" w:rsidRDefault="00520E91" w:rsidP="00520E91">
            <w:pPr>
              <w:spacing w:line="276" w:lineRule="auto"/>
              <w:jc w:val="right"/>
              <w:rPr>
                <w:color w:val="FF0000"/>
              </w:rPr>
            </w:pPr>
            <w:r w:rsidRPr="00520E91">
              <w:rPr>
                <w:color w:val="FF0000"/>
              </w:rPr>
              <w:t xml:space="preserve">-128,313 </w:t>
            </w:r>
          </w:p>
        </w:tc>
      </w:tr>
      <w:tr w:rsidR="00520E91" w:rsidRPr="00520E91" w14:paraId="6DC2139E" w14:textId="77777777" w:rsidTr="00520E91">
        <w:trPr>
          <w:trHeight w:val="284"/>
          <w:jc w:val="center"/>
        </w:trPr>
        <w:tc>
          <w:tcPr>
            <w:tcW w:w="2410" w:type="dxa"/>
            <w:tcBorders>
              <w:bottom w:val="double" w:sz="4" w:space="0" w:color="auto"/>
            </w:tcBorders>
            <w:shd w:val="clear" w:color="auto" w:fill="auto"/>
            <w:noWrap/>
            <w:vAlign w:val="center"/>
            <w:hideMark/>
          </w:tcPr>
          <w:p w14:paraId="0BDEA499" w14:textId="77777777" w:rsidR="00520E91" w:rsidRPr="00520E91" w:rsidRDefault="00520E91" w:rsidP="00520E91">
            <w:pPr>
              <w:spacing w:line="276" w:lineRule="auto"/>
              <w:rPr>
                <w:color w:val="000000"/>
                <w:lang w:eastAsia="es-CL"/>
              </w:rPr>
            </w:pPr>
            <w:r w:rsidRPr="00520E91">
              <w:rPr>
                <w:color w:val="000000"/>
                <w:lang w:eastAsia="es-CL"/>
              </w:rPr>
              <w:t>Average GHG Cost</w:t>
            </w:r>
          </w:p>
        </w:tc>
        <w:tc>
          <w:tcPr>
            <w:tcW w:w="1820" w:type="dxa"/>
            <w:tcBorders>
              <w:bottom w:val="double" w:sz="4" w:space="0" w:color="auto"/>
            </w:tcBorders>
            <w:shd w:val="clear" w:color="auto" w:fill="auto"/>
            <w:noWrap/>
            <w:vAlign w:val="center"/>
            <w:hideMark/>
          </w:tcPr>
          <w:p w14:paraId="775D48B0" w14:textId="77777777" w:rsidR="00520E91" w:rsidRPr="00520E91" w:rsidRDefault="00520E91" w:rsidP="00520E91">
            <w:pPr>
              <w:spacing w:line="276" w:lineRule="auto"/>
              <w:jc w:val="right"/>
              <w:rPr>
                <w:i/>
                <w:iCs/>
                <w:color w:val="000000"/>
                <w:lang w:eastAsia="es-CL"/>
              </w:rPr>
            </w:pPr>
            <w:r w:rsidRPr="00520E91">
              <w:rPr>
                <w:i/>
                <w:iCs/>
                <w:color w:val="000000"/>
                <w:lang w:eastAsia="es-CL"/>
              </w:rPr>
              <w:t>USD/tonCO2eq</w:t>
            </w:r>
          </w:p>
        </w:tc>
        <w:tc>
          <w:tcPr>
            <w:tcW w:w="1560" w:type="dxa"/>
            <w:tcBorders>
              <w:bottom w:val="double" w:sz="4" w:space="0" w:color="auto"/>
            </w:tcBorders>
            <w:shd w:val="clear" w:color="auto" w:fill="auto"/>
            <w:noWrap/>
            <w:vAlign w:val="center"/>
            <w:hideMark/>
          </w:tcPr>
          <w:p w14:paraId="50BA703D" w14:textId="77777777" w:rsidR="00520E91" w:rsidRPr="00520E91" w:rsidRDefault="00520E91" w:rsidP="00520E91">
            <w:pPr>
              <w:spacing w:line="276" w:lineRule="auto"/>
              <w:jc w:val="right"/>
              <w:rPr>
                <w:color w:val="FF0000"/>
              </w:rPr>
            </w:pPr>
          </w:p>
        </w:tc>
        <w:tc>
          <w:tcPr>
            <w:tcW w:w="1400" w:type="dxa"/>
            <w:tcBorders>
              <w:bottom w:val="double" w:sz="4" w:space="0" w:color="auto"/>
            </w:tcBorders>
            <w:shd w:val="clear" w:color="auto" w:fill="auto"/>
            <w:noWrap/>
            <w:vAlign w:val="center"/>
            <w:hideMark/>
          </w:tcPr>
          <w:p w14:paraId="1B70A802" w14:textId="77777777" w:rsidR="00520E91" w:rsidRPr="00520E91" w:rsidRDefault="00520E91" w:rsidP="00520E91">
            <w:pPr>
              <w:spacing w:line="276" w:lineRule="auto"/>
              <w:jc w:val="right"/>
              <w:rPr>
                <w:color w:val="FF0000"/>
              </w:rPr>
            </w:pPr>
          </w:p>
        </w:tc>
        <w:tc>
          <w:tcPr>
            <w:tcW w:w="1520" w:type="dxa"/>
            <w:tcBorders>
              <w:bottom w:val="double" w:sz="4" w:space="0" w:color="auto"/>
            </w:tcBorders>
            <w:shd w:val="clear" w:color="auto" w:fill="auto"/>
            <w:noWrap/>
            <w:vAlign w:val="center"/>
            <w:hideMark/>
          </w:tcPr>
          <w:p w14:paraId="4BEA1204" w14:textId="77777777" w:rsidR="00520E91" w:rsidRPr="00520E91" w:rsidRDefault="00520E91" w:rsidP="00520E91">
            <w:pPr>
              <w:spacing w:line="276" w:lineRule="auto"/>
              <w:jc w:val="right"/>
              <w:rPr>
                <w:color w:val="FF0000"/>
              </w:rPr>
            </w:pPr>
            <w:r w:rsidRPr="00520E91">
              <w:rPr>
                <w:color w:val="FF0000"/>
              </w:rPr>
              <w:t xml:space="preserve">-429.30 </w:t>
            </w:r>
          </w:p>
        </w:tc>
      </w:tr>
    </w:tbl>
    <w:p w14:paraId="49779161" w14:textId="77777777" w:rsidR="00520E91" w:rsidRPr="00520E91" w:rsidRDefault="00520E91" w:rsidP="00520E91">
      <w:pPr>
        <w:spacing w:line="276" w:lineRule="auto"/>
        <w:jc w:val="both"/>
        <w:rPr>
          <w:b/>
        </w:rPr>
      </w:pPr>
    </w:p>
    <w:p w14:paraId="5AFB7F94" w14:textId="77777777" w:rsidR="00D3555F" w:rsidRDefault="00D3555F" w:rsidP="00520E91">
      <w:pPr>
        <w:spacing w:line="276" w:lineRule="auto"/>
        <w:jc w:val="both"/>
      </w:pPr>
    </w:p>
    <w:p w14:paraId="0B110F2F" w14:textId="5A326938" w:rsidR="00520E91" w:rsidRPr="00D3555F" w:rsidRDefault="00520E91" w:rsidP="00520E91">
      <w:pPr>
        <w:spacing w:line="276" w:lineRule="auto"/>
        <w:jc w:val="both"/>
        <w:rPr>
          <w:sz w:val="22"/>
        </w:rPr>
      </w:pPr>
      <w:r w:rsidRPr="00D3555F">
        <w:rPr>
          <w:sz w:val="22"/>
        </w:rPr>
        <w:t>Results show that for an 8-period economic evaluation, the option of purchasing an electric bus instead of a diesel bus in Regional Chile is dearer by more than USD 128,000. Compared to the results obtained from Santiago, this option is more expensive, mainly due to the lower yearly mileage and lower overall state subsidy.</w:t>
      </w:r>
    </w:p>
    <w:p w14:paraId="74799EEB" w14:textId="1573DC68" w:rsidR="00AC6571" w:rsidRPr="00D3555F" w:rsidRDefault="00AC6571" w:rsidP="00520E91">
      <w:pPr>
        <w:spacing w:line="276" w:lineRule="auto"/>
        <w:jc w:val="both"/>
        <w:rPr>
          <w:sz w:val="22"/>
        </w:rPr>
      </w:pPr>
    </w:p>
    <w:p w14:paraId="18DB46DE" w14:textId="77777777" w:rsidR="00AC6571" w:rsidRPr="00D3555F" w:rsidRDefault="00AC6571" w:rsidP="00520E91">
      <w:pPr>
        <w:spacing w:line="276" w:lineRule="auto"/>
        <w:jc w:val="both"/>
        <w:rPr>
          <w:sz w:val="22"/>
        </w:rPr>
      </w:pPr>
    </w:p>
    <w:p w14:paraId="2880227E" w14:textId="77777777" w:rsidR="00520E91" w:rsidRPr="00D3555F" w:rsidRDefault="00520E91" w:rsidP="00AC6571">
      <w:pPr>
        <w:spacing w:line="276" w:lineRule="auto"/>
        <w:jc w:val="both"/>
        <w:rPr>
          <w:b/>
          <w:sz w:val="22"/>
        </w:rPr>
      </w:pPr>
      <w:bookmarkStart w:id="144" w:name="_Toc462904591"/>
      <w:r w:rsidRPr="00D3555F">
        <w:rPr>
          <w:b/>
          <w:sz w:val="22"/>
        </w:rPr>
        <w:t>Shared Taxis in Regional Chile</w:t>
      </w:r>
      <w:bookmarkEnd w:id="144"/>
    </w:p>
    <w:p w14:paraId="2C9E0B5F" w14:textId="77777777" w:rsidR="00AC6571" w:rsidRPr="00D3555F" w:rsidRDefault="00AC6571" w:rsidP="00520E91">
      <w:pPr>
        <w:spacing w:line="276" w:lineRule="auto"/>
        <w:jc w:val="both"/>
        <w:rPr>
          <w:sz w:val="22"/>
        </w:rPr>
      </w:pPr>
    </w:p>
    <w:p w14:paraId="6AFA698E" w14:textId="1884758B" w:rsidR="00520E91" w:rsidRPr="00D3555F" w:rsidRDefault="00520E91" w:rsidP="00520E91">
      <w:pPr>
        <w:spacing w:line="276" w:lineRule="auto"/>
        <w:jc w:val="both"/>
        <w:rPr>
          <w:sz w:val="22"/>
        </w:rPr>
      </w:pPr>
      <w:r w:rsidRPr="00D3555F">
        <w:rPr>
          <w:sz w:val="22"/>
        </w:rPr>
        <w:t xml:space="preserve">The analysis is done for the decision to purchase and operate an </w:t>
      </w:r>
      <w:r w:rsidRPr="00D3555F">
        <w:rPr>
          <w:b/>
          <w:sz w:val="22"/>
        </w:rPr>
        <w:t>electric light-duty vehicle</w:t>
      </w:r>
      <w:r w:rsidRPr="00D3555F">
        <w:rPr>
          <w:sz w:val="22"/>
        </w:rPr>
        <w:t xml:space="preserve"> instead of a petrol (gasoline)</w:t>
      </w:r>
      <w:r w:rsidRPr="00D3555F">
        <w:rPr>
          <w:b/>
          <w:sz w:val="22"/>
        </w:rPr>
        <w:t xml:space="preserve"> euro V light-duty vehicle</w:t>
      </w:r>
      <w:r w:rsidRPr="00D3555F">
        <w:rPr>
          <w:sz w:val="22"/>
        </w:rPr>
        <w:t>, for shared taxi (</w:t>
      </w:r>
      <w:r w:rsidRPr="00D3555F">
        <w:rPr>
          <w:i/>
          <w:sz w:val="22"/>
        </w:rPr>
        <w:t>colectivos</w:t>
      </w:r>
      <w:r w:rsidRPr="00D3555F">
        <w:rPr>
          <w:sz w:val="22"/>
        </w:rPr>
        <w:t>) transport systems in Regional Chile. The temporal scope considers a 5-year evaluation, which coincides with the loan period taxi drivers usually commit to. The financial operation does not include upfront disbursement for the purchase, and the loan considers a period of 5 years.</w:t>
      </w:r>
    </w:p>
    <w:p w14:paraId="23B0629A" w14:textId="77777777" w:rsidR="00520E91" w:rsidRPr="00D3555F" w:rsidRDefault="00520E91" w:rsidP="00520E91">
      <w:pPr>
        <w:spacing w:line="276" w:lineRule="auto"/>
        <w:jc w:val="both"/>
        <w:rPr>
          <w:sz w:val="22"/>
        </w:rPr>
      </w:pPr>
    </w:p>
    <w:p w14:paraId="40C364B8" w14:textId="77777777" w:rsidR="00520E91" w:rsidRPr="00D3555F" w:rsidRDefault="00520E91" w:rsidP="00520E91">
      <w:pPr>
        <w:spacing w:line="276" w:lineRule="auto"/>
        <w:jc w:val="both"/>
        <w:rPr>
          <w:sz w:val="22"/>
        </w:rPr>
      </w:pPr>
      <w:r w:rsidRPr="00D3555F">
        <w:rPr>
          <w:sz w:val="22"/>
        </w:rPr>
        <w:t xml:space="preserve">The baseline taxi considered was a </w:t>
      </w:r>
      <w:r w:rsidRPr="00D3555F">
        <w:rPr>
          <w:b/>
          <w:sz w:val="22"/>
        </w:rPr>
        <w:t>Euro V petrol light-duty vehicle</w:t>
      </w:r>
      <w:r w:rsidRPr="00D3555F">
        <w:rPr>
          <w:sz w:val="22"/>
        </w:rPr>
        <w:t>, with a final price of around CLP 10,390,000, considering taxes. The alternative electric taxi considered for this analysis, is the BYD e6</w:t>
      </w:r>
      <w:r w:rsidRPr="00D3555F">
        <w:rPr>
          <w:rStyle w:val="Refdenotaalpie"/>
          <w:sz w:val="22"/>
        </w:rPr>
        <w:footnoteReference w:id="20"/>
      </w:r>
      <w:r w:rsidRPr="00D3555F">
        <w:rPr>
          <w:sz w:val="22"/>
        </w:rPr>
        <w:t xml:space="preserve"> with a price of around CLP 33,558,000. This option was chosen as the model has, according to technical specifications, has a driving range of up to 400 km with a full charge.</w:t>
      </w:r>
    </w:p>
    <w:p w14:paraId="22FBB838" w14:textId="77777777" w:rsidR="00520E91" w:rsidRPr="00D3555F" w:rsidRDefault="00520E91" w:rsidP="00520E91">
      <w:pPr>
        <w:spacing w:line="276" w:lineRule="auto"/>
        <w:jc w:val="both"/>
        <w:rPr>
          <w:sz w:val="22"/>
        </w:rPr>
      </w:pPr>
    </w:p>
    <w:p w14:paraId="2DD6F9DC" w14:textId="77777777" w:rsidR="00520E91" w:rsidRPr="00D3555F" w:rsidRDefault="00520E91" w:rsidP="00520E91">
      <w:pPr>
        <w:spacing w:line="276" w:lineRule="auto"/>
        <w:jc w:val="both"/>
        <w:rPr>
          <w:sz w:val="22"/>
        </w:rPr>
      </w:pPr>
      <w:r w:rsidRPr="00D3555F">
        <w:rPr>
          <w:sz w:val="22"/>
        </w:rPr>
        <w:t>For shared taxis in regional Chile, and specifically for the case of electric technology, an upfront subsidy of 6,300,000 CLP (9,265 USD) is considered as part of a national shared taxi renovation program (</w:t>
      </w:r>
      <w:r w:rsidRPr="00D3555F">
        <w:rPr>
          <w:i/>
          <w:sz w:val="22"/>
        </w:rPr>
        <w:t>renueva tu colectivo</w:t>
      </w:r>
      <w:r w:rsidRPr="00D3555F">
        <w:rPr>
          <w:sz w:val="22"/>
        </w:rPr>
        <w:t>)</w:t>
      </w:r>
      <w:r w:rsidRPr="00D3555F">
        <w:rPr>
          <w:rStyle w:val="Refdenotaalpie"/>
          <w:sz w:val="22"/>
        </w:rPr>
        <w:footnoteReference w:id="21"/>
      </w:r>
      <w:r w:rsidRPr="00D3555F">
        <w:rPr>
          <w:sz w:val="22"/>
        </w:rPr>
        <w:t>. For the baseline vehicle, an upfront subsidy of 1,700,000 CLP is considered.</w:t>
      </w:r>
    </w:p>
    <w:p w14:paraId="2B3C4BA2" w14:textId="77777777" w:rsidR="00520E91" w:rsidRPr="00D3555F" w:rsidRDefault="00520E91" w:rsidP="00520E91">
      <w:pPr>
        <w:spacing w:line="276" w:lineRule="auto"/>
        <w:jc w:val="both"/>
        <w:rPr>
          <w:sz w:val="22"/>
        </w:rPr>
      </w:pPr>
    </w:p>
    <w:p w14:paraId="432E501B" w14:textId="270AF6F4" w:rsidR="00520E91" w:rsidRPr="00D3555F" w:rsidRDefault="00520E91" w:rsidP="00520E91">
      <w:pPr>
        <w:spacing w:line="276" w:lineRule="auto"/>
        <w:jc w:val="both"/>
        <w:rPr>
          <w:sz w:val="22"/>
        </w:rPr>
      </w:pPr>
      <w:r w:rsidRPr="00D3555F">
        <w:rPr>
          <w:sz w:val="22"/>
        </w:rPr>
        <w:t xml:space="preserve">Additional infrastructure costs of USD 4,743 per taxi, were considered, and include the BYD slow charging equipment. Additionally, an annual cost of 4,615 USD was considered for the leasing of batteries used. This last information was obtained from analyses </w:t>
      </w:r>
      <w:r w:rsidR="00AC6571" w:rsidRPr="00D3555F">
        <w:rPr>
          <w:sz w:val="22"/>
        </w:rPr>
        <w:t xml:space="preserve">we </w:t>
      </w:r>
      <w:r w:rsidRPr="00D3555F">
        <w:rPr>
          <w:sz w:val="22"/>
        </w:rPr>
        <w:t>had made previously.</w:t>
      </w:r>
    </w:p>
    <w:p w14:paraId="62C3F5DF" w14:textId="77777777" w:rsidR="00520E91" w:rsidRPr="00D3555F" w:rsidRDefault="00520E91" w:rsidP="00520E91">
      <w:pPr>
        <w:spacing w:line="276" w:lineRule="auto"/>
        <w:jc w:val="both"/>
        <w:rPr>
          <w:sz w:val="22"/>
        </w:rPr>
      </w:pPr>
    </w:p>
    <w:p w14:paraId="25A1A874" w14:textId="66813D81" w:rsidR="00520E91" w:rsidRPr="00D3555F" w:rsidRDefault="00520E91" w:rsidP="00520E91">
      <w:pPr>
        <w:spacing w:line="276" w:lineRule="auto"/>
        <w:jc w:val="both"/>
        <w:rPr>
          <w:sz w:val="22"/>
        </w:rPr>
      </w:pPr>
      <w:r w:rsidRPr="00D3555F">
        <w:rPr>
          <w:sz w:val="22"/>
        </w:rPr>
        <w:t>Maintenance costs were considered lower for electric vehicles (8 CLP/km vs. 20 CLP/km) as information obtained from operators.</w:t>
      </w:r>
      <w:r w:rsidR="00AC6571" w:rsidRPr="00D3555F">
        <w:rPr>
          <w:sz w:val="22"/>
        </w:rPr>
        <w:t xml:space="preserve"> </w:t>
      </w:r>
      <w:r w:rsidRPr="00D3555F">
        <w:rPr>
          <w:sz w:val="22"/>
        </w:rPr>
        <w:t>Other costs or financial flows not considered in the analysis, such as income, salaries, major repairs, and others, were not included and are assumed equal for both options.</w:t>
      </w:r>
    </w:p>
    <w:p w14:paraId="45C82B54" w14:textId="77777777" w:rsidR="00520E91" w:rsidRPr="00D3555F" w:rsidRDefault="00520E91" w:rsidP="00520E91">
      <w:pPr>
        <w:spacing w:line="276" w:lineRule="auto"/>
        <w:jc w:val="both"/>
        <w:rPr>
          <w:sz w:val="22"/>
        </w:rPr>
      </w:pPr>
    </w:p>
    <w:p w14:paraId="2B331068" w14:textId="77777777" w:rsidR="00520E91" w:rsidRPr="00D3555F" w:rsidRDefault="00520E91" w:rsidP="00520E91">
      <w:pPr>
        <w:spacing w:line="276" w:lineRule="auto"/>
        <w:jc w:val="both"/>
        <w:rPr>
          <w:sz w:val="22"/>
        </w:rPr>
      </w:pPr>
      <w:r w:rsidRPr="00D3555F">
        <w:rPr>
          <w:sz w:val="22"/>
        </w:rPr>
        <w:t>The following table summarizes the main data and parameters considers for the analysis of electric shared taxis for Regional Chile.</w:t>
      </w:r>
    </w:p>
    <w:p w14:paraId="610925EB" w14:textId="77777777" w:rsidR="00520E91" w:rsidRPr="00D3555F" w:rsidRDefault="00520E91" w:rsidP="00520E91">
      <w:pPr>
        <w:spacing w:line="276" w:lineRule="auto"/>
        <w:jc w:val="both"/>
        <w:rPr>
          <w:sz w:val="22"/>
        </w:rPr>
      </w:pPr>
    </w:p>
    <w:p w14:paraId="370094CB" w14:textId="77777777" w:rsidR="00520E91" w:rsidRPr="00D3555F" w:rsidRDefault="00520E91" w:rsidP="00520E91">
      <w:pPr>
        <w:keepNext/>
        <w:spacing w:line="276" w:lineRule="auto"/>
        <w:jc w:val="both"/>
        <w:rPr>
          <w:b/>
          <w:sz w:val="22"/>
        </w:rPr>
      </w:pPr>
      <w:r w:rsidRPr="00D3555F">
        <w:rPr>
          <w:b/>
          <w:sz w:val="22"/>
        </w:rPr>
        <w:t>Data and parameters:</w:t>
      </w:r>
    </w:p>
    <w:p w14:paraId="2C590338" w14:textId="77777777" w:rsidR="00520E91" w:rsidRPr="00D3555F" w:rsidRDefault="00520E91" w:rsidP="00520E91">
      <w:pPr>
        <w:keepNext/>
        <w:spacing w:line="276" w:lineRule="auto"/>
        <w:jc w:val="both"/>
        <w:rPr>
          <w:b/>
          <w:sz w:val="22"/>
        </w:rPr>
      </w:pPr>
    </w:p>
    <w:tbl>
      <w:tblPr>
        <w:tblW w:w="4000" w:type="pct"/>
        <w:jc w:val="center"/>
        <w:tblCellMar>
          <w:left w:w="70" w:type="dxa"/>
          <w:right w:w="70" w:type="dxa"/>
        </w:tblCellMar>
        <w:tblLook w:val="04A0" w:firstRow="1" w:lastRow="0" w:firstColumn="1" w:lastColumn="0" w:noHBand="0" w:noVBand="1"/>
      </w:tblPr>
      <w:tblGrid>
        <w:gridCol w:w="2375"/>
        <w:gridCol w:w="1635"/>
        <w:gridCol w:w="1124"/>
        <w:gridCol w:w="1273"/>
        <w:gridCol w:w="1228"/>
      </w:tblGrid>
      <w:tr w:rsidR="00520E91" w:rsidRPr="00520E91" w14:paraId="0238F9CC" w14:textId="77777777" w:rsidTr="00AC6571">
        <w:trPr>
          <w:cantSplit/>
          <w:trHeight w:val="340"/>
          <w:jc w:val="center"/>
        </w:trPr>
        <w:tc>
          <w:tcPr>
            <w:tcW w:w="2127" w:type="dxa"/>
            <w:tcBorders>
              <w:top w:val="nil"/>
              <w:left w:val="nil"/>
              <w:bottom w:val="nil"/>
              <w:right w:val="nil"/>
            </w:tcBorders>
            <w:shd w:val="clear" w:color="auto" w:fill="auto"/>
            <w:noWrap/>
            <w:vAlign w:val="center"/>
            <w:hideMark/>
          </w:tcPr>
          <w:p w14:paraId="6DDD3C27" w14:textId="77777777" w:rsidR="00520E91" w:rsidRPr="00520E91" w:rsidRDefault="00520E91" w:rsidP="00520E91">
            <w:pPr>
              <w:keepNext/>
              <w:spacing w:line="276" w:lineRule="auto"/>
              <w:jc w:val="center"/>
              <w:rPr>
                <w:b/>
                <w:lang w:eastAsia="es-CL"/>
              </w:rPr>
            </w:pPr>
            <w:r w:rsidRPr="00520E91">
              <w:rPr>
                <w:b/>
                <w:lang w:eastAsia="es-CL"/>
              </w:rPr>
              <w:t>ITEM</w:t>
            </w:r>
          </w:p>
        </w:tc>
        <w:tc>
          <w:tcPr>
            <w:tcW w:w="2456" w:type="dxa"/>
            <w:gridSpan w:val="2"/>
            <w:tcBorders>
              <w:top w:val="single" w:sz="4" w:space="0" w:color="auto"/>
              <w:left w:val="nil"/>
              <w:bottom w:val="double" w:sz="4" w:space="0" w:color="auto"/>
              <w:right w:val="nil"/>
            </w:tcBorders>
            <w:shd w:val="clear" w:color="auto" w:fill="auto"/>
            <w:noWrap/>
            <w:vAlign w:val="center"/>
            <w:hideMark/>
          </w:tcPr>
          <w:p w14:paraId="5B59A8F1" w14:textId="77777777" w:rsidR="00520E91" w:rsidRPr="00520E91" w:rsidRDefault="00520E91" w:rsidP="00520E91">
            <w:pPr>
              <w:keepNext/>
              <w:spacing w:line="276" w:lineRule="auto"/>
              <w:jc w:val="center"/>
              <w:rPr>
                <w:b/>
                <w:bCs/>
                <w:color w:val="000000"/>
                <w:lang w:eastAsia="es-CL"/>
              </w:rPr>
            </w:pPr>
            <w:r w:rsidRPr="00520E91">
              <w:rPr>
                <w:b/>
                <w:bCs/>
                <w:color w:val="000000"/>
                <w:lang w:eastAsia="es-CL"/>
              </w:rPr>
              <w:t>Baseline</w:t>
            </w:r>
          </w:p>
        </w:tc>
        <w:tc>
          <w:tcPr>
            <w:tcW w:w="2127" w:type="dxa"/>
            <w:gridSpan w:val="2"/>
            <w:tcBorders>
              <w:top w:val="single" w:sz="4" w:space="0" w:color="auto"/>
              <w:left w:val="nil"/>
              <w:bottom w:val="double" w:sz="4" w:space="0" w:color="auto"/>
              <w:right w:val="nil"/>
            </w:tcBorders>
            <w:shd w:val="clear" w:color="auto" w:fill="auto"/>
            <w:noWrap/>
            <w:vAlign w:val="center"/>
            <w:hideMark/>
          </w:tcPr>
          <w:p w14:paraId="19B2FA4C" w14:textId="77777777" w:rsidR="00520E91" w:rsidRPr="00520E91" w:rsidRDefault="00520E91" w:rsidP="00520E91">
            <w:pPr>
              <w:keepNext/>
              <w:spacing w:line="276" w:lineRule="auto"/>
              <w:jc w:val="center"/>
              <w:rPr>
                <w:b/>
                <w:bCs/>
                <w:color w:val="000000"/>
                <w:lang w:eastAsia="es-CL"/>
              </w:rPr>
            </w:pPr>
            <w:r w:rsidRPr="00520E91">
              <w:rPr>
                <w:b/>
                <w:bCs/>
                <w:color w:val="000000"/>
                <w:lang w:eastAsia="es-CL"/>
              </w:rPr>
              <w:t>Project</w:t>
            </w:r>
          </w:p>
        </w:tc>
      </w:tr>
      <w:tr w:rsidR="00520E91" w:rsidRPr="00520E91" w14:paraId="49560FDE" w14:textId="77777777" w:rsidTr="00AC6571">
        <w:trPr>
          <w:cantSplit/>
          <w:trHeight w:val="340"/>
          <w:jc w:val="center"/>
        </w:trPr>
        <w:tc>
          <w:tcPr>
            <w:tcW w:w="2127" w:type="dxa"/>
            <w:tcBorders>
              <w:top w:val="nil"/>
              <w:left w:val="nil"/>
              <w:bottom w:val="nil"/>
              <w:right w:val="nil"/>
            </w:tcBorders>
            <w:shd w:val="clear" w:color="auto" w:fill="auto"/>
            <w:noWrap/>
            <w:vAlign w:val="center"/>
            <w:hideMark/>
          </w:tcPr>
          <w:p w14:paraId="5ED3C5D3" w14:textId="77777777" w:rsidR="00520E91" w:rsidRPr="00520E91" w:rsidRDefault="00520E91" w:rsidP="00520E91">
            <w:pPr>
              <w:keepNext/>
              <w:spacing w:line="276" w:lineRule="auto"/>
              <w:rPr>
                <w:color w:val="000000"/>
                <w:lang w:eastAsia="es-CL"/>
              </w:rPr>
            </w:pPr>
            <w:r w:rsidRPr="00520E91">
              <w:rPr>
                <w:color w:val="000000"/>
                <w:lang w:eastAsia="es-CL"/>
              </w:rPr>
              <w:t>Vehicle type</w:t>
            </w:r>
          </w:p>
        </w:tc>
        <w:tc>
          <w:tcPr>
            <w:tcW w:w="1464" w:type="dxa"/>
            <w:tcBorders>
              <w:top w:val="double" w:sz="4" w:space="0" w:color="auto"/>
              <w:left w:val="nil"/>
              <w:bottom w:val="nil"/>
              <w:right w:val="nil"/>
            </w:tcBorders>
            <w:shd w:val="clear" w:color="auto" w:fill="auto"/>
            <w:noWrap/>
            <w:vAlign w:val="center"/>
            <w:hideMark/>
          </w:tcPr>
          <w:p w14:paraId="7D590AC4" w14:textId="77777777" w:rsidR="00520E91" w:rsidRPr="00520E91" w:rsidRDefault="00520E91" w:rsidP="00520E91">
            <w:pPr>
              <w:keepNext/>
              <w:spacing w:line="276" w:lineRule="auto"/>
              <w:jc w:val="right"/>
              <w:rPr>
                <w:color w:val="000000"/>
                <w:lang w:eastAsia="es-CL"/>
              </w:rPr>
            </w:pPr>
            <w:r w:rsidRPr="00520E91">
              <w:rPr>
                <w:color w:val="000000"/>
                <w:lang w:eastAsia="es-CL"/>
              </w:rPr>
              <w:t>Gasoline Euro V</w:t>
            </w:r>
          </w:p>
        </w:tc>
        <w:tc>
          <w:tcPr>
            <w:tcW w:w="992" w:type="dxa"/>
            <w:tcBorders>
              <w:top w:val="double" w:sz="4" w:space="0" w:color="auto"/>
              <w:left w:val="nil"/>
              <w:bottom w:val="nil"/>
              <w:right w:val="nil"/>
            </w:tcBorders>
            <w:shd w:val="clear" w:color="auto" w:fill="auto"/>
            <w:noWrap/>
            <w:vAlign w:val="center"/>
            <w:hideMark/>
          </w:tcPr>
          <w:p w14:paraId="5BFEED40" w14:textId="77777777" w:rsidR="00520E91" w:rsidRPr="00520E91" w:rsidRDefault="00520E91" w:rsidP="00520E91">
            <w:pPr>
              <w:keepNext/>
              <w:spacing w:line="276" w:lineRule="auto"/>
              <w:jc w:val="right"/>
              <w:rPr>
                <w:i/>
                <w:color w:val="000000"/>
                <w:lang w:eastAsia="es-CL"/>
              </w:rPr>
            </w:pPr>
          </w:p>
        </w:tc>
        <w:tc>
          <w:tcPr>
            <w:tcW w:w="1134" w:type="dxa"/>
            <w:tcBorders>
              <w:top w:val="double" w:sz="4" w:space="0" w:color="auto"/>
              <w:left w:val="nil"/>
              <w:bottom w:val="nil"/>
              <w:right w:val="nil"/>
            </w:tcBorders>
            <w:shd w:val="clear" w:color="auto" w:fill="auto"/>
            <w:noWrap/>
            <w:vAlign w:val="center"/>
            <w:hideMark/>
          </w:tcPr>
          <w:p w14:paraId="5DE08764" w14:textId="77777777" w:rsidR="00520E91" w:rsidRPr="00520E91" w:rsidRDefault="00520E91" w:rsidP="00520E91">
            <w:pPr>
              <w:keepNext/>
              <w:spacing w:line="276" w:lineRule="auto"/>
              <w:jc w:val="right"/>
              <w:rPr>
                <w:color w:val="000000"/>
                <w:lang w:eastAsia="es-CL"/>
              </w:rPr>
            </w:pPr>
            <w:r w:rsidRPr="00520E91">
              <w:rPr>
                <w:color w:val="000000"/>
                <w:lang w:eastAsia="es-CL"/>
              </w:rPr>
              <w:t>Electric</w:t>
            </w:r>
          </w:p>
        </w:tc>
        <w:tc>
          <w:tcPr>
            <w:tcW w:w="993" w:type="dxa"/>
            <w:tcBorders>
              <w:top w:val="double" w:sz="4" w:space="0" w:color="auto"/>
              <w:left w:val="nil"/>
              <w:bottom w:val="nil"/>
              <w:right w:val="nil"/>
            </w:tcBorders>
            <w:shd w:val="clear" w:color="auto" w:fill="auto"/>
            <w:noWrap/>
            <w:vAlign w:val="center"/>
            <w:hideMark/>
          </w:tcPr>
          <w:p w14:paraId="09B6EAB0" w14:textId="77777777" w:rsidR="00520E91" w:rsidRPr="00520E91" w:rsidRDefault="00520E91" w:rsidP="00520E91">
            <w:pPr>
              <w:keepNext/>
              <w:spacing w:line="276" w:lineRule="auto"/>
              <w:jc w:val="right"/>
              <w:rPr>
                <w:i/>
                <w:color w:val="000000"/>
                <w:lang w:eastAsia="es-CL"/>
              </w:rPr>
            </w:pPr>
          </w:p>
        </w:tc>
      </w:tr>
      <w:tr w:rsidR="00520E91" w:rsidRPr="00520E91" w14:paraId="4AB3B42B" w14:textId="77777777" w:rsidTr="00AC6571">
        <w:trPr>
          <w:cantSplit/>
          <w:trHeight w:val="340"/>
          <w:jc w:val="center"/>
        </w:trPr>
        <w:tc>
          <w:tcPr>
            <w:tcW w:w="2127" w:type="dxa"/>
            <w:tcBorders>
              <w:top w:val="nil"/>
              <w:left w:val="nil"/>
              <w:bottom w:val="nil"/>
              <w:right w:val="nil"/>
            </w:tcBorders>
            <w:shd w:val="clear" w:color="auto" w:fill="auto"/>
            <w:noWrap/>
            <w:vAlign w:val="center"/>
            <w:hideMark/>
          </w:tcPr>
          <w:p w14:paraId="05AB9EC1" w14:textId="77777777" w:rsidR="00520E91" w:rsidRPr="00520E91" w:rsidRDefault="00520E91" w:rsidP="00520E91">
            <w:pPr>
              <w:keepNext/>
              <w:spacing w:line="276" w:lineRule="auto"/>
              <w:rPr>
                <w:color w:val="000000"/>
                <w:lang w:eastAsia="es-CL"/>
              </w:rPr>
            </w:pPr>
            <w:r w:rsidRPr="00520E91">
              <w:rPr>
                <w:color w:val="000000"/>
                <w:lang w:eastAsia="es-CL"/>
              </w:rPr>
              <w:t>Energy source</w:t>
            </w:r>
          </w:p>
        </w:tc>
        <w:tc>
          <w:tcPr>
            <w:tcW w:w="1464" w:type="dxa"/>
            <w:tcBorders>
              <w:top w:val="nil"/>
              <w:left w:val="nil"/>
              <w:bottom w:val="nil"/>
              <w:right w:val="nil"/>
            </w:tcBorders>
            <w:shd w:val="clear" w:color="auto" w:fill="auto"/>
            <w:noWrap/>
            <w:vAlign w:val="center"/>
            <w:hideMark/>
          </w:tcPr>
          <w:p w14:paraId="23F60331" w14:textId="77777777" w:rsidR="00520E91" w:rsidRPr="00520E91" w:rsidRDefault="00520E91" w:rsidP="00520E91">
            <w:pPr>
              <w:keepNext/>
              <w:spacing w:line="276" w:lineRule="auto"/>
              <w:jc w:val="right"/>
              <w:rPr>
                <w:color w:val="000000"/>
                <w:lang w:eastAsia="es-CL"/>
              </w:rPr>
            </w:pPr>
            <w:r w:rsidRPr="00520E91">
              <w:rPr>
                <w:color w:val="000000"/>
                <w:lang w:eastAsia="es-CL"/>
              </w:rPr>
              <w:t>Gasoline</w:t>
            </w:r>
          </w:p>
        </w:tc>
        <w:tc>
          <w:tcPr>
            <w:tcW w:w="992" w:type="dxa"/>
            <w:tcBorders>
              <w:top w:val="nil"/>
              <w:left w:val="nil"/>
              <w:bottom w:val="nil"/>
              <w:right w:val="nil"/>
            </w:tcBorders>
            <w:shd w:val="clear" w:color="auto" w:fill="auto"/>
            <w:noWrap/>
            <w:vAlign w:val="center"/>
            <w:hideMark/>
          </w:tcPr>
          <w:p w14:paraId="2FE547AB" w14:textId="77777777" w:rsidR="00520E91" w:rsidRPr="00520E91" w:rsidRDefault="00520E91" w:rsidP="00520E91">
            <w:pPr>
              <w:keepNext/>
              <w:spacing w:line="276" w:lineRule="auto"/>
              <w:jc w:val="right"/>
              <w:rPr>
                <w:i/>
                <w:color w:val="000000"/>
                <w:lang w:eastAsia="es-CL"/>
              </w:rPr>
            </w:pPr>
          </w:p>
        </w:tc>
        <w:tc>
          <w:tcPr>
            <w:tcW w:w="1134" w:type="dxa"/>
            <w:tcBorders>
              <w:top w:val="nil"/>
              <w:left w:val="nil"/>
              <w:bottom w:val="nil"/>
              <w:right w:val="nil"/>
            </w:tcBorders>
            <w:shd w:val="clear" w:color="auto" w:fill="auto"/>
            <w:noWrap/>
            <w:vAlign w:val="center"/>
            <w:hideMark/>
          </w:tcPr>
          <w:p w14:paraId="09FB2EEF" w14:textId="77777777" w:rsidR="00520E91" w:rsidRPr="00520E91" w:rsidRDefault="00520E91" w:rsidP="00520E91">
            <w:pPr>
              <w:keepNext/>
              <w:spacing w:line="276" w:lineRule="auto"/>
              <w:jc w:val="right"/>
              <w:rPr>
                <w:color w:val="000000"/>
                <w:lang w:eastAsia="es-CL"/>
              </w:rPr>
            </w:pPr>
            <w:r w:rsidRPr="00520E91">
              <w:rPr>
                <w:color w:val="000000"/>
                <w:lang w:eastAsia="es-CL"/>
              </w:rPr>
              <w:t>Electricity</w:t>
            </w:r>
          </w:p>
        </w:tc>
        <w:tc>
          <w:tcPr>
            <w:tcW w:w="993" w:type="dxa"/>
            <w:tcBorders>
              <w:top w:val="nil"/>
              <w:left w:val="nil"/>
              <w:bottom w:val="nil"/>
              <w:right w:val="nil"/>
            </w:tcBorders>
            <w:shd w:val="clear" w:color="auto" w:fill="auto"/>
            <w:noWrap/>
            <w:vAlign w:val="center"/>
            <w:hideMark/>
          </w:tcPr>
          <w:p w14:paraId="04444911" w14:textId="77777777" w:rsidR="00520E91" w:rsidRPr="00520E91" w:rsidRDefault="00520E91" w:rsidP="00520E91">
            <w:pPr>
              <w:keepNext/>
              <w:spacing w:line="276" w:lineRule="auto"/>
              <w:jc w:val="right"/>
              <w:rPr>
                <w:i/>
                <w:color w:val="000000"/>
                <w:lang w:eastAsia="es-CL"/>
              </w:rPr>
            </w:pPr>
          </w:p>
        </w:tc>
      </w:tr>
      <w:tr w:rsidR="00520E91" w:rsidRPr="00520E91" w14:paraId="71A984AA" w14:textId="77777777" w:rsidTr="00AC6571">
        <w:trPr>
          <w:cantSplit/>
          <w:trHeight w:val="340"/>
          <w:jc w:val="center"/>
        </w:trPr>
        <w:tc>
          <w:tcPr>
            <w:tcW w:w="2127" w:type="dxa"/>
            <w:tcBorders>
              <w:top w:val="nil"/>
              <w:left w:val="nil"/>
              <w:bottom w:val="nil"/>
              <w:right w:val="nil"/>
            </w:tcBorders>
            <w:shd w:val="clear" w:color="auto" w:fill="auto"/>
            <w:noWrap/>
            <w:vAlign w:val="center"/>
            <w:hideMark/>
          </w:tcPr>
          <w:p w14:paraId="6B13A8CA" w14:textId="77777777" w:rsidR="00520E91" w:rsidRPr="00520E91" w:rsidRDefault="00520E91" w:rsidP="00520E91">
            <w:pPr>
              <w:keepNext/>
              <w:spacing w:line="276" w:lineRule="auto"/>
              <w:rPr>
                <w:color w:val="000000"/>
                <w:lang w:eastAsia="es-CL"/>
              </w:rPr>
            </w:pPr>
            <w:r w:rsidRPr="00520E91">
              <w:rPr>
                <w:color w:val="000000"/>
                <w:lang w:eastAsia="es-CL"/>
              </w:rPr>
              <w:t>Useful life</w:t>
            </w:r>
          </w:p>
        </w:tc>
        <w:tc>
          <w:tcPr>
            <w:tcW w:w="1464" w:type="dxa"/>
            <w:tcBorders>
              <w:top w:val="nil"/>
              <w:left w:val="nil"/>
              <w:bottom w:val="nil"/>
              <w:right w:val="nil"/>
            </w:tcBorders>
            <w:shd w:val="clear" w:color="auto" w:fill="auto"/>
            <w:noWrap/>
            <w:vAlign w:val="center"/>
            <w:hideMark/>
          </w:tcPr>
          <w:p w14:paraId="6C3F3F0C" w14:textId="77777777" w:rsidR="00520E91" w:rsidRPr="00520E91" w:rsidRDefault="00520E91" w:rsidP="00520E91">
            <w:pPr>
              <w:keepNext/>
              <w:spacing w:line="276" w:lineRule="auto"/>
              <w:jc w:val="right"/>
              <w:rPr>
                <w:color w:val="000000"/>
                <w:lang w:eastAsia="es-CL"/>
              </w:rPr>
            </w:pPr>
            <w:r w:rsidRPr="00520E91">
              <w:rPr>
                <w:color w:val="000000"/>
                <w:lang w:eastAsia="es-CL"/>
              </w:rPr>
              <w:t>5</w:t>
            </w:r>
          </w:p>
        </w:tc>
        <w:tc>
          <w:tcPr>
            <w:tcW w:w="992" w:type="dxa"/>
            <w:tcBorders>
              <w:top w:val="nil"/>
              <w:left w:val="nil"/>
              <w:bottom w:val="nil"/>
              <w:right w:val="nil"/>
            </w:tcBorders>
            <w:shd w:val="clear" w:color="auto" w:fill="auto"/>
            <w:noWrap/>
            <w:vAlign w:val="center"/>
            <w:hideMark/>
          </w:tcPr>
          <w:p w14:paraId="51629E54" w14:textId="77777777" w:rsidR="00520E91" w:rsidRPr="00520E91" w:rsidRDefault="00520E91" w:rsidP="00520E91">
            <w:pPr>
              <w:keepNext/>
              <w:spacing w:line="276" w:lineRule="auto"/>
              <w:jc w:val="right"/>
              <w:rPr>
                <w:i/>
                <w:color w:val="000000"/>
                <w:lang w:eastAsia="es-CL"/>
              </w:rPr>
            </w:pPr>
            <w:r w:rsidRPr="00520E91">
              <w:rPr>
                <w:i/>
                <w:color w:val="000000"/>
                <w:lang w:eastAsia="es-CL"/>
              </w:rPr>
              <w:t>years</w:t>
            </w:r>
          </w:p>
        </w:tc>
        <w:tc>
          <w:tcPr>
            <w:tcW w:w="1134" w:type="dxa"/>
            <w:tcBorders>
              <w:top w:val="nil"/>
              <w:left w:val="nil"/>
              <w:bottom w:val="nil"/>
              <w:right w:val="nil"/>
            </w:tcBorders>
            <w:shd w:val="clear" w:color="auto" w:fill="auto"/>
            <w:noWrap/>
            <w:vAlign w:val="center"/>
            <w:hideMark/>
          </w:tcPr>
          <w:p w14:paraId="4F60D6CE" w14:textId="77777777" w:rsidR="00520E91" w:rsidRPr="00520E91" w:rsidRDefault="00520E91" w:rsidP="00520E91">
            <w:pPr>
              <w:keepNext/>
              <w:spacing w:line="276" w:lineRule="auto"/>
              <w:jc w:val="right"/>
              <w:rPr>
                <w:color w:val="000000"/>
                <w:lang w:eastAsia="es-CL"/>
              </w:rPr>
            </w:pPr>
            <w:r w:rsidRPr="00520E91">
              <w:rPr>
                <w:color w:val="000000"/>
                <w:lang w:eastAsia="es-CL"/>
              </w:rPr>
              <w:t xml:space="preserve">5 </w:t>
            </w:r>
          </w:p>
        </w:tc>
        <w:tc>
          <w:tcPr>
            <w:tcW w:w="993" w:type="dxa"/>
            <w:tcBorders>
              <w:top w:val="nil"/>
              <w:left w:val="nil"/>
              <w:bottom w:val="nil"/>
              <w:right w:val="nil"/>
            </w:tcBorders>
            <w:shd w:val="clear" w:color="auto" w:fill="auto"/>
            <w:noWrap/>
            <w:vAlign w:val="center"/>
            <w:hideMark/>
          </w:tcPr>
          <w:p w14:paraId="511D71F4" w14:textId="77777777" w:rsidR="00520E91" w:rsidRPr="00520E91" w:rsidRDefault="00520E91" w:rsidP="00520E91">
            <w:pPr>
              <w:keepNext/>
              <w:spacing w:line="276" w:lineRule="auto"/>
              <w:jc w:val="right"/>
              <w:rPr>
                <w:i/>
                <w:color w:val="000000"/>
                <w:lang w:eastAsia="es-CL"/>
              </w:rPr>
            </w:pPr>
            <w:r w:rsidRPr="00520E91">
              <w:rPr>
                <w:i/>
                <w:color w:val="000000"/>
                <w:lang w:eastAsia="es-CL"/>
              </w:rPr>
              <w:t>years</w:t>
            </w:r>
          </w:p>
        </w:tc>
      </w:tr>
      <w:tr w:rsidR="00520E91" w:rsidRPr="00520E91" w14:paraId="38E34D0D" w14:textId="77777777" w:rsidTr="00AC6571">
        <w:trPr>
          <w:cantSplit/>
          <w:trHeight w:val="340"/>
          <w:jc w:val="center"/>
        </w:trPr>
        <w:tc>
          <w:tcPr>
            <w:tcW w:w="2127" w:type="dxa"/>
            <w:tcBorders>
              <w:top w:val="nil"/>
              <w:left w:val="nil"/>
              <w:bottom w:val="nil"/>
              <w:right w:val="nil"/>
            </w:tcBorders>
            <w:shd w:val="clear" w:color="auto" w:fill="auto"/>
            <w:noWrap/>
            <w:vAlign w:val="center"/>
            <w:hideMark/>
          </w:tcPr>
          <w:p w14:paraId="0F536499" w14:textId="77777777" w:rsidR="00520E91" w:rsidRPr="00520E91" w:rsidRDefault="00520E91" w:rsidP="00520E91">
            <w:pPr>
              <w:keepNext/>
              <w:spacing w:line="276" w:lineRule="auto"/>
              <w:rPr>
                <w:color w:val="000000"/>
                <w:lang w:eastAsia="es-CL"/>
              </w:rPr>
            </w:pPr>
            <w:r w:rsidRPr="00520E91">
              <w:rPr>
                <w:color w:val="000000"/>
                <w:lang w:eastAsia="es-CL"/>
              </w:rPr>
              <w:t>Performance</w:t>
            </w:r>
          </w:p>
        </w:tc>
        <w:tc>
          <w:tcPr>
            <w:tcW w:w="1464" w:type="dxa"/>
            <w:tcBorders>
              <w:top w:val="nil"/>
              <w:left w:val="nil"/>
              <w:bottom w:val="nil"/>
              <w:right w:val="nil"/>
            </w:tcBorders>
            <w:shd w:val="clear" w:color="auto" w:fill="auto"/>
            <w:noWrap/>
            <w:vAlign w:val="center"/>
            <w:hideMark/>
          </w:tcPr>
          <w:p w14:paraId="0D46F85C" w14:textId="77777777" w:rsidR="00520E91" w:rsidRPr="00520E91" w:rsidRDefault="00520E91" w:rsidP="00520E91">
            <w:pPr>
              <w:keepNext/>
              <w:spacing w:line="276" w:lineRule="auto"/>
              <w:jc w:val="right"/>
              <w:rPr>
                <w:color w:val="000000"/>
                <w:lang w:eastAsia="es-CL"/>
              </w:rPr>
            </w:pPr>
            <w:r w:rsidRPr="00520E91">
              <w:rPr>
                <w:color w:val="000000"/>
                <w:lang w:eastAsia="es-CL"/>
              </w:rPr>
              <w:t>10.06</w:t>
            </w:r>
          </w:p>
        </w:tc>
        <w:tc>
          <w:tcPr>
            <w:tcW w:w="992" w:type="dxa"/>
            <w:tcBorders>
              <w:top w:val="nil"/>
              <w:left w:val="nil"/>
              <w:bottom w:val="nil"/>
              <w:right w:val="nil"/>
            </w:tcBorders>
            <w:shd w:val="clear" w:color="auto" w:fill="auto"/>
            <w:noWrap/>
            <w:vAlign w:val="center"/>
            <w:hideMark/>
          </w:tcPr>
          <w:p w14:paraId="76B28C6D" w14:textId="77777777" w:rsidR="00520E91" w:rsidRPr="00520E91" w:rsidRDefault="00520E91" w:rsidP="00520E91">
            <w:pPr>
              <w:keepNext/>
              <w:spacing w:line="276" w:lineRule="auto"/>
              <w:jc w:val="right"/>
              <w:rPr>
                <w:i/>
                <w:color w:val="000000"/>
                <w:lang w:eastAsia="es-CL"/>
              </w:rPr>
            </w:pPr>
            <w:r w:rsidRPr="00520E91">
              <w:rPr>
                <w:i/>
                <w:color w:val="000000"/>
                <w:lang w:eastAsia="es-CL"/>
              </w:rPr>
              <w:t>km/liter</w:t>
            </w:r>
          </w:p>
        </w:tc>
        <w:tc>
          <w:tcPr>
            <w:tcW w:w="1134" w:type="dxa"/>
            <w:tcBorders>
              <w:top w:val="nil"/>
              <w:left w:val="nil"/>
              <w:bottom w:val="nil"/>
              <w:right w:val="nil"/>
            </w:tcBorders>
            <w:shd w:val="clear" w:color="auto" w:fill="auto"/>
            <w:noWrap/>
            <w:vAlign w:val="center"/>
          </w:tcPr>
          <w:p w14:paraId="3AC23BD7" w14:textId="77777777" w:rsidR="00520E91" w:rsidRPr="00520E91" w:rsidRDefault="00520E91" w:rsidP="00520E91">
            <w:pPr>
              <w:keepNext/>
              <w:spacing w:line="276" w:lineRule="auto"/>
              <w:jc w:val="right"/>
              <w:rPr>
                <w:color w:val="000000"/>
                <w:lang w:eastAsia="es-CL"/>
              </w:rPr>
            </w:pPr>
            <w:r w:rsidRPr="00520E91">
              <w:rPr>
                <w:color w:val="000000"/>
                <w:lang w:eastAsia="es-CL"/>
              </w:rPr>
              <w:t>4.96</w:t>
            </w:r>
          </w:p>
        </w:tc>
        <w:tc>
          <w:tcPr>
            <w:tcW w:w="993" w:type="dxa"/>
            <w:tcBorders>
              <w:top w:val="nil"/>
              <w:left w:val="nil"/>
              <w:bottom w:val="nil"/>
              <w:right w:val="nil"/>
            </w:tcBorders>
            <w:shd w:val="clear" w:color="auto" w:fill="auto"/>
            <w:noWrap/>
            <w:vAlign w:val="center"/>
            <w:hideMark/>
          </w:tcPr>
          <w:p w14:paraId="487E85E4" w14:textId="77777777" w:rsidR="00520E91" w:rsidRPr="00520E91" w:rsidRDefault="00520E91" w:rsidP="00520E91">
            <w:pPr>
              <w:keepNext/>
              <w:spacing w:line="276" w:lineRule="auto"/>
              <w:jc w:val="right"/>
              <w:rPr>
                <w:i/>
                <w:color w:val="000000"/>
                <w:lang w:eastAsia="es-CL"/>
              </w:rPr>
            </w:pPr>
            <w:r w:rsidRPr="00520E91">
              <w:rPr>
                <w:i/>
                <w:color w:val="000000"/>
                <w:lang w:eastAsia="es-CL"/>
              </w:rPr>
              <w:t>km/kWh</w:t>
            </w:r>
          </w:p>
        </w:tc>
      </w:tr>
      <w:tr w:rsidR="00520E91" w:rsidRPr="00520E91" w14:paraId="2997009E" w14:textId="77777777" w:rsidTr="00AC6571">
        <w:trPr>
          <w:cantSplit/>
          <w:trHeight w:val="340"/>
          <w:jc w:val="center"/>
        </w:trPr>
        <w:tc>
          <w:tcPr>
            <w:tcW w:w="2127" w:type="dxa"/>
            <w:tcBorders>
              <w:top w:val="nil"/>
              <w:left w:val="nil"/>
              <w:bottom w:val="nil"/>
              <w:right w:val="nil"/>
            </w:tcBorders>
            <w:shd w:val="clear" w:color="auto" w:fill="auto"/>
            <w:noWrap/>
            <w:vAlign w:val="center"/>
            <w:hideMark/>
          </w:tcPr>
          <w:p w14:paraId="030FC1AB" w14:textId="77777777" w:rsidR="00520E91" w:rsidRPr="00520E91" w:rsidRDefault="00520E91" w:rsidP="00520E91">
            <w:pPr>
              <w:keepNext/>
              <w:spacing w:line="276" w:lineRule="auto"/>
              <w:rPr>
                <w:color w:val="000000"/>
                <w:lang w:eastAsia="es-CL"/>
              </w:rPr>
            </w:pPr>
            <w:r w:rsidRPr="00520E91">
              <w:rPr>
                <w:color w:val="000000"/>
                <w:lang w:eastAsia="es-CL"/>
              </w:rPr>
              <w:t>Investment</w:t>
            </w:r>
          </w:p>
        </w:tc>
        <w:tc>
          <w:tcPr>
            <w:tcW w:w="1464" w:type="dxa"/>
            <w:tcBorders>
              <w:top w:val="nil"/>
              <w:left w:val="nil"/>
              <w:bottom w:val="nil"/>
              <w:right w:val="nil"/>
            </w:tcBorders>
            <w:shd w:val="clear" w:color="auto" w:fill="auto"/>
            <w:noWrap/>
            <w:vAlign w:val="center"/>
            <w:hideMark/>
          </w:tcPr>
          <w:p w14:paraId="0E857DB6" w14:textId="77777777" w:rsidR="00520E91" w:rsidRPr="00520E91" w:rsidRDefault="00520E91" w:rsidP="00520E91">
            <w:pPr>
              <w:keepNext/>
              <w:spacing w:line="276" w:lineRule="auto"/>
              <w:jc w:val="right"/>
              <w:rPr>
                <w:color w:val="000000"/>
                <w:lang w:eastAsia="es-CL"/>
              </w:rPr>
            </w:pPr>
            <w:r w:rsidRPr="00520E91">
              <w:rPr>
                <w:color w:val="000000"/>
                <w:lang w:eastAsia="es-CL"/>
              </w:rPr>
              <w:t xml:space="preserve">15,279 </w:t>
            </w:r>
          </w:p>
        </w:tc>
        <w:tc>
          <w:tcPr>
            <w:tcW w:w="992" w:type="dxa"/>
            <w:tcBorders>
              <w:top w:val="nil"/>
              <w:left w:val="nil"/>
              <w:bottom w:val="nil"/>
              <w:right w:val="nil"/>
            </w:tcBorders>
            <w:shd w:val="clear" w:color="auto" w:fill="auto"/>
            <w:noWrap/>
            <w:vAlign w:val="center"/>
            <w:hideMark/>
          </w:tcPr>
          <w:p w14:paraId="323478A0" w14:textId="77777777" w:rsidR="00520E91" w:rsidRPr="00520E91" w:rsidRDefault="00520E91" w:rsidP="00520E91">
            <w:pPr>
              <w:keepNext/>
              <w:spacing w:line="276" w:lineRule="auto"/>
              <w:jc w:val="right"/>
              <w:rPr>
                <w:i/>
                <w:color w:val="000000"/>
                <w:lang w:eastAsia="es-CL"/>
              </w:rPr>
            </w:pPr>
            <w:r w:rsidRPr="00520E91">
              <w:rPr>
                <w:i/>
                <w:color w:val="000000"/>
                <w:lang w:eastAsia="es-CL"/>
              </w:rPr>
              <w:t>USD/veh</w:t>
            </w:r>
          </w:p>
        </w:tc>
        <w:tc>
          <w:tcPr>
            <w:tcW w:w="1134" w:type="dxa"/>
            <w:tcBorders>
              <w:top w:val="nil"/>
              <w:left w:val="nil"/>
              <w:bottom w:val="nil"/>
              <w:right w:val="nil"/>
            </w:tcBorders>
            <w:shd w:val="clear" w:color="auto" w:fill="auto"/>
            <w:noWrap/>
            <w:vAlign w:val="center"/>
            <w:hideMark/>
          </w:tcPr>
          <w:p w14:paraId="220463E0" w14:textId="77777777" w:rsidR="00520E91" w:rsidRPr="00520E91" w:rsidRDefault="00520E91" w:rsidP="00520E91">
            <w:pPr>
              <w:keepNext/>
              <w:spacing w:line="276" w:lineRule="auto"/>
              <w:jc w:val="right"/>
              <w:rPr>
                <w:color w:val="000000"/>
                <w:lang w:eastAsia="es-CL"/>
              </w:rPr>
            </w:pPr>
            <w:r w:rsidRPr="00520E91">
              <w:rPr>
                <w:color w:val="000000"/>
                <w:lang w:eastAsia="es-CL"/>
              </w:rPr>
              <w:t>49,350</w:t>
            </w:r>
          </w:p>
        </w:tc>
        <w:tc>
          <w:tcPr>
            <w:tcW w:w="993" w:type="dxa"/>
            <w:tcBorders>
              <w:top w:val="nil"/>
              <w:left w:val="nil"/>
              <w:bottom w:val="nil"/>
              <w:right w:val="nil"/>
            </w:tcBorders>
            <w:shd w:val="clear" w:color="auto" w:fill="auto"/>
            <w:noWrap/>
            <w:vAlign w:val="center"/>
            <w:hideMark/>
          </w:tcPr>
          <w:p w14:paraId="1D78425F" w14:textId="77777777" w:rsidR="00520E91" w:rsidRPr="00520E91" w:rsidRDefault="00520E91" w:rsidP="00520E91">
            <w:pPr>
              <w:keepNext/>
              <w:spacing w:line="276" w:lineRule="auto"/>
              <w:jc w:val="right"/>
              <w:rPr>
                <w:i/>
                <w:color w:val="000000"/>
                <w:lang w:eastAsia="es-CL"/>
              </w:rPr>
            </w:pPr>
            <w:r w:rsidRPr="00520E91">
              <w:rPr>
                <w:i/>
                <w:color w:val="000000"/>
                <w:lang w:eastAsia="es-CL"/>
              </w:rPr>
              <w:t>USD/veh</w:t>
            </w:r>
          </w:p>
        </w:tc>
      </w:tr>
      <w:tr w:rsidR="00520E91" w:rsidRPr="00520E91" w14:paraId="38992099" w14:textId="77777777" w:rsidTr="00AC6571">
        <w:trPr>
          <w:cantSplit/>
          <w:trHeight w:val="340"/>
          <w:jc w:val="center"/>
        </w:trPr>
        <w:tc>
          <w:tcPr>
            <w:tcW w:w="2127" w:type="dxa"/>
            <w:tcBorders>
              <w:top w:val="nil"/>
              <w:left w:val="nil"/>
              <w:bottom w:val="nil"/>
              <w:right w:val="nil"/>
            </w:tcBorders>
            <w:shd w:val="clear" w:color="auto" w:fill="auto"/>
            <w:noWrap/>
            <w:vAlign w:val="center"/>
          </w:tcPr>
          <w:p w14:paraId="20FF7987" w14:textId="77777777" w:rsidR="00520E91" w:rsidRPr="00520E91" w:rsidRDefault="00520E91" w:rsidP="00520E91">
            <w:pPr>
              <w:keepNext/>
              <w:spacing w:line="276" w:lineRule="auto"/>
              <w:rPr>
                <w:color w:val="000000"/>
                <w:lang w:eastAsia="es-CL"/>
              </w:rPr>
            </w:pPr>
            <w:r w:rsidRPr="00520E91">
              <w:rPr>
                <w:color w:val="000000"/>
                <w:lang w:eastAsia="es-CL"/>
              </w:rPr>
              <w:t>% Total cost in Loan</w:t>
            </w:r>
          </w:p>
        </w:tc>
        <w:tc>
          <w:tcPr>
            <w:tcW w:w="1464" w:type="dxa"/>
            <w:tcBorders>
              <w:top w:val="nil"/>
              <w:left w:val="nil"/>
              <w:bottom w:val="nil"/>
              <w:right w:val="nil"/>
            </w:tcBorders>
            <w:shd w:val="clear" w:color="auto" w:fill="auto"/>
            <w:noWrap/>
            <w:vAlign w:val="center"/>
          </w:tcPr>
          <w:p w14:paraId="03E5F881" w14:textId="77777777" w:rsidR="00520E91" w:rsidRPr="00520E91" w:rsidRDefault="00520E91" w:rsidP="00520E91">
            <w:pPr>
              <w:keepNext/>
              <w:spacing w:line="276" w:lineRule="auto"/>
              <w:jc w:val="right"/>
              <w:rPr>
                <w:color w:val="000000"/>
                <w:lang w:eastAsia="es-CL"/>
              </w:rPr>
            </w:pPr>
            <w:r w:rsidRPr="00520E91">
              <w:rPr>
                <w:color w:val="000000"/>
                <w:lang w:eastAsia="es-CL"/>
              </w:rPr>
              <w:t>100%</w:t>
            </w:r>
          </w:p>
        </w:tc>
        <w:tc>
          <w:tcPr>
            <w:tcW w:w="992" w:type="dxa"/>
            <w:tcBorders>
              <w:top w:val="nil"/>
              <w:left w:val="nil"/>
              <w:bottom w:val="nil"/>
              <w:right w:val="nil"/>
            </w:tcBorders>
            <w:shd w:val="clear" w:color="auto" w:fill="auto"/>
            <w:noWrap/>
            <w:vAlign w:val="center"/>
          </w:tcPr>
          <w:p w14:paraId="287B12C7" w14:textId="77777777" w:rsidR="00520E91" w:rsidRPr="00520E91" w:rsidRDefault="00520E91" w:rsidP="00520E91">
            <w:pPr>
              <w:keepNext/>
              <w:spacing w:line="276" w:lineRule="auto"/>
              <w:jc w:val="right"/>
              <w:rPr>
                <w:i/>
                <w:color w:val="000000"/>
                <w:lang w:eastAsia="es-CL"/>
              </w:rPr>
            </w:pPr>
          </w:p>
        </w:tc>
        <w:tc>
          <w:tcPr>
            <w:tcW w:w="1134" w:type="dxa"/>
            <w:tcBorders>
              <w:top w:val="nil"/>
              <w:left w:val="nil"/>
              <w:bottom w:val="nil"/>
              <w:right w:val="nil"/>
            </w:tcBorders>
            <w:shd w:val="clear" w:color="auto" w:fill="auto"/>
            <w:noWrap/>
            <w:vAlign w:val="center"/>
          </w:tcPr>
          <w:p w14:paraId="148C32B0" w14:textId="77777777" w:rsidR="00520E91" w:rsidRPr="00520E91" w:rsidRDefault="00520E91" w:rsidP="00520E91">
            <w:pPr>
              <w:keepNext/>
              <w:spacing w:line="276" w:lineRule="auto"/>
              <w:jc w:val="right"/>
              <w:rPr>
                <w:color w:val="000000"/>
                <w:lang w:eastAsia="es-CL"/>
              </w:rPr>
            </w:pPr>
            <w:r w:rsidRPr="00520E91">
              <w:rPr>
                <w:color w:val="000000"/>
                <w:lang w:eastAsia="es-CL"/>
              </w:rPr>
              <w:t>100%</w:t>
            </w:r>
          </w:p>
        </w:tc>
        <w:tc>
          <w:tcPr>
            <w:tcW w:w="993" w:type="dxa"/>
            <w:tcBorders>
              <w:top w:val="nil"/>
              <w:left w:val="nil"/>
              <w:bottom w:val="nil"/>
              <w:right w:val="nil"/>
            </w:tcBorders>
            <w:shd w:val="clear" w:color="auto" w:fill="auto"/>
            <w:noWrap/>
            <w:vAlign w:val="center"/>
          </w:tcPr>
          <w:p w14:paraId="61814DF8" w14:textId="77777777" w:rsidR="00520E91" w:rsidRPr="00520E91" w:rsidRDefault="00520E91" w:rsidP="00520E91">
            <w:pPr>
              <w:keepNext/>
              <w:spacing w:line="276" w:lineRule="auto"/>
              <w:jc w:val="right"/>
              <w:rPr>
                <w:i/>
                <w:color w:val="000000"/>
                <w:lang w:eastAsia="es-CL"/>
              </w:rPr>
            </w:pPr>
          </w:p>
        </w:tc>
      </w:tr>
      <w:tr w:rsidR="00520E91" w:rsidRPr="00520E91" w14:paraId="3706351C" w14:textId="77777777" w:rsidTr="00AC6571">
        <w:trPr>
          <w:cantSplit/>
          <w:trHeight w:val="340"/>
          <w:jc w:val="center"/>
        </w:trPr>
        <w:tc>
          <w:tcPr>
            <w:tcW w:w="2127" w:type="dxa"/>
            <w:tcBorders>
              <w:top w:val="nil"/>
              <w:left w:val="nil"/>
              <w:bottom w:val="nil"/>
              <w:right w:val="nil"/>
            </w:tcBorders>
            <w:shd w:val="clear" w:color="auto" w:fill="auto"/>
            <w:noWrap/>
            <w:vAlign w:val="center"/>
          </w:tcPr>
          <w:p w14:paraId="658470EF" w14:textId="77777777" w:rsidR="00520E91" w:rsidRPr="00520E91" w:rsidRDefault="00520E91" w:rsidP="00520E91">
            <w:pPr>
              <w:keepNext/>
              <w:spacing w:line="276" w:lineRule="auto"/>
              <w:rPr>
                <w:color w:val="000000"/>
                <w:lang w:eastAsia="es-CL"/>
              </w:rPr>
            </w:pPr>
            <w:r w:rsidRPr="00520E91">
              <w:rPr>
                <w:color w:val="000000"/>
                <w:lang w:eastAsia="es-CL"/>
              </w:rPr>
              <w:t>Loan period</w:t>
            </w:r>
          </w:p>
        </w:tc>
        <w:tc>
          <w:tcPr>
            <w:tcW w:w="1464" w:type="dxa"/>
            <w:tcBorders>
              <w:top w:val="nil"/>
              <w:left w:val="nil"/>
              <w:bottom w:val="nil"/>
              <w:right w:val="nil"/>
            </w:tcBorders>
            <w:shd w:val="clear" w:color="auto" w:fill="auto"/>
            <w:noWrap/>
            <w:vAlign w:val="center"/>
          </w:tcPr>
          <w:p w14:paraId="24ED7B7C" w14:textId="77777777" w:rsidR="00520E91" w:rsidRPr="00520E91" w:rsidRDefault="00520E91" w:rsidP="00520E91">
            <w:pPr>
              <w:keepNext/>
              <w:spacing w:line="276" w:lineRule="auto"/>
              <w:jc w:val="right"/>
              <w:rPr>
                <w:color w:val="000000"/>
                <w:lang w:eastAsia="es-CL"/>
              </w:rPr>
            </w:pPr>
            <w:r w:rsidRPr="00520E91">
              <w:rPr>
                <w:color w:val="000000"/>
                <w:lang w:eastAsia="es-CL"/>
              </w:rPr>
              <w:t>5</w:t>
            </w:r>
          </w:p>
        </w:tc>
        <w:tc>
          <w:tcPr>
            <w:tcW w:w="992" w:type="dxa"/>
            <w:tcBorders>
              <w:top w:val="nil"/>
              <w:left w:val="nil"/>
              <w:bottom w:val="nil"/>
              <w:right w:val="nil"/>
            </w:tcBorders>
            <w:shd w:val="clear" w:color="auto" w:fill="auto"/>
            <w:noWrap/>
            <w:vAlign w:val="center"/>
          </w:tcPr>
          <w:p w14:paraId="45A704C9" w14:textId="77777777" w:rsidR="00520E91" w:rsidRPr="00520E91" w:rsidRDefault="00520E91" w:rsidP="00520E91">
            <w:pPr>
              <w:keepNext/>
              <w:spacing w:line="276" w:lineRule="auto"/>
              <w:jc w:val="right"/>
              <w:rPr>
                <w:i/>
                <w:color w:val="000000"/>
                <w:lang w:eastAsia="es-CL"/>
              </w:rPr>
            </w:pPr>
            <w:r w:rsidRPr="00520E91">
              <w:rPr>
                <w:i/>
                <w:color w:val="000000"/>
                <w:lang w:eastAsia="es-CL"/>
              </w:rPr>
              <w:t>years</w:t>
            </w:r>
          </w:p>
        </w:tc>
        <w:tc>
          <w:tcPr>
            <w:tcW w:w="1134" w:type="dxa"/>
            <w:tcBorders>
              <w:top w:val="nil"/>
              <w:left w:val="nil"/>
              <w:bottom w:val="nil"/>
              <w:right w:val="nil"/>
            </w:tcBorders>
            <w:shd w:val="clear" w:color="auto" w:fill="auto"/>
            <w:noWrap/>
            <w:vAlign w:val="center"/>
          </w:tcPr>
          <w:p w14:paraId="336F6A76" w14:textId="77777777" w:rsidR="00520E91" w:rsidRPr="00520E91" w:rsidRDefault="00520E91" w:rsidP="00520E91">
            <w:pPr>
              <w:keepNext/>
              <w:spacing w:line="276" w:lineRule="auto"/>
              <w:jc w:val="right"/>
              <w:rPr>
                <w:color w:val="000000"/>
                <w:lang w:eastAsia="es-CL"/>
              </w:rPr>
            </w:pPr>
            <w:r w:rsidRPr="00520E91">
              <w:rPr>
                <w:color w:val="000000"/>
                <w:lang w:eastAsia="es-CL"/>
              </w:rPr>
              <w:t>5</w:t>
            </w:r>
          </w:p>
        </w:tc>
        <w:tc>
          <w:tcPr>
            <w:tcW w:w="993" w:type="dxa"/>
            <w:tcBorders>
              <w:top w:val="nil"/>
              <w:left w:val="nil"/>
              <w:bottom w:val="nil"/>
              <w:right w:val="nil"/>
            </w:tcBorders>
            <w:shd w:val="clear" w:color="auto" w:fill="auto"/>
            <w:noWrap/>
            <w:vAlign w:val="center"/>
          </w:tcPr>
          <w:p w14:paraId="545409BB" w14:textId="77777777" w:rsidR="00520E91" w:rsidRPr="00520E91" w:rsidRDefault="00520E91" w:rsidP="00520E91">
            <w:pPr>
              <w:keepNext/>
              <w:spacing w:line="276" w:lineRule="auto"/>
              <w:jc w:val="right"/>
              <w:rPr>
                <w:i/>
                <w:color w:val="000000"/>
                <w:lang w:eastAsia="es-CL"/>
              </w:rPr>
            </w:pPr>
            <w:r w:rsidRPr="00520E91">
              <w:rPr>
                <w:i/>
                <w:color w:val="000000"/>
                <w:lang w:eastAsia="es-CL"/>
              </w:rPr>
              <w:t>years</w:t>
            </w:r>
          </w:p>
        </w:tc>
      </w:tr>
      <w:tr w:rsidR="00520E91" w:rsidRPr="00520E91" w14:paraId="3BD72141" w14:textId="77777777" w:rsidTr="00AC6571">
        <w:trPr>
          <w:cantSplit/>
          <w:trHeight w:val="340"/>
          <w:jc w:val="center"/>
        </w:trPr>
        <w:tc>
          <w:tcPr>
            <w:tcW w:w="2127" w:type="dxa"/>
            <w:tcBorders>
              <w:top w:val="nil"/>
              <w:left w:val="nil"/>
              <w:bottom w:val="nil"/>
              <w:right w:val="nil"/>
            </w:tcBorders>
            <w:shd w:val="clear" w:color="auto" w:fill="auto"/>
            <w:noWrap/>
            <w:vAlign w:val="center"/>
          </w:tcPr>
          <w:p w14:paraId="0430356A" w14:textId="77777777" w:rsidR="00520E91" w:rsidRPr="00520E91" w:rsidRDefault="00520E91" w:rsidP="00520E91">
            <w:pPr>
              <w:keepNext/>
              <w:spacing w:line="276" w:lineRule="auto"/>
              <w:rPr>
                <w:color w:val="000000"/>
                <w:lang w:eastAsia="es-CL"/>
              </w:rPr>
            </w:pPr>
            <w:r w:rsidRPr="00520E91">
              <w:rPr>
                <w:color w:val="000000"/>
                <w:lang w:eastAsia="es-CL"/>
              </w:rPr>
              <w:t>Annual interest rate</w:t>
            </w:r>
          </w:p>
        </w:tc>
        <w:tc>
          <w:tcPr>
            <w:tcW w:w="1464" w:type="dxa"/>
            <w:tcBorders>
              <w:top w:val="nil"/>
              <w:left w:val="nil"/>
              <w:bottom w:val="nil"/>
              <w:right w:val="nil"/>
            </w:tcBorders>
            <w:shd w:val="clear" w:color="auto" w:fill="auto"/>
            <w:noWrap/>
            <w:vAlign w:val="center"/>
          </w:tcPr>
          <w:p w14:paraId="487DC680" w14:textId="77777777" w:rsidR="00520E91" w:rsidRPr="00520E91" w:rsidRDefault="00520E91" w:rsidP="00520E91">
            <w:pPr>
              <w:keepNext/>
              <w:spacing w:line="276" w:lineRule="auto"/>
              <w:jc w:val="right"/>
              <w:rPr>
                <w:color w:val="000000"/>
                <w:lang w:eastAsia="es-CL"/>
              </w:rPr>
            </w:pPr>
            <w:r w:rsidRPr="00520E91">
              <w:rPr>
                <w:color w:val="000000"/>
                <w:lang w:eastAsia="es-CL"/>
              </w:rPr>
              <w:t>9%</w:t>
            </w:r>
          </w:p>
        </w:tc>
        <w:tc>
          <w:tcPr>
            <w:tcW w:w="992" w:type="dxa"/>
            <w:tcBorders>
              <w:top w:val="nil"/>
              <w:left w:val="nil"/>
              <w:bottom w:val="nil"/>
              <w:right w:val="nil"/>
            </w:tcBorders>
            <w:shd w:val="clear" w:color="auto" w:fill="auto"/>
            <w:noWrap/>
            <w:vAlign w:val="center"/>
          </w:tcPr>
          <w:p w14:paraId="1C34EFAC" w14:textId="77777777" w:rsidR="00520E91" w:rsidRPr="00520E91" w:rsidRDefault="00520E91" w:rsidP="00520E91">
            <w:pPr>
              <w:keepNext/>
              <w:spacing w:line="276" w:lineRule="auto"/>
              <w:jc w:val="right"/>
              <w:rPr>
                <w:i/>
                <w:color w:val="000000"/>
                <w:lang w:eastAsia="es-CL"/>
              </w:rPr>
            </w:pPr>
          </w:p>
        </w:tc>
        <w:tc>
          <w:tcPr>
            <w:tcW w:w="1134" w:type="dxa"/>
            <w:tcBorders>
              <w:top w:val="nil"/>
              <w:left w:val="nil"/>
              <w:bottom w:val="nil"/>
              <w:right w:val="nil"/>
            </w:tcBorders>
            <w:shd w:val="clear" w:color="auto" w:fill="auto"/>
            <w:noWrap/>
            <w:vAlign w:val="center"/>
          </w:tcPr>
          <w:p w14:paraId="35DB64CA" w14:textId="77777777" w:rsidR="00520E91" w:rsidRPr="00520E91" w:rsidRDefault="00520E91" w:rsidP="00520E91">
            <w:pPr>
              <w:keepNext/>
              <w:spacing w:line="276" w:lineRule="auto"/>
              <w:jc w:val="right"/>
              <w:rPr>
                <w:color w:val="000000"/>
                <w:lang w:eastAsia="es-CL"/>
              </w:rPr>
            </w:pPr>
            <w:r w:rsidRPr="00520E91">
              <w:rPr>
                <w:color w:val="000000"/>
                <w:lang w:eastAsia="es-CL"/>
              </w:rPr>
              <w:t>9%</w:t>
            </w:r>
          </w:p>
        </w:tc>
        <w:tc>
          <w:tcPr>
            <w:tcW w:w="993" w:type="dxa"/>
            <w:tcBorders>
              <w:top w:val="nil"/>
              <w:left w:val="nil"/>
              <w:bottom w:val="nil"/>
              <w:right w:val="nil"/>
            </w:tcBorders>
            <w:shd w:val="clear" w:color="auto" w:fill="auto"/>
            <w:noWrap/>
            <w:vAlign w:val="center"/>
          </w:tcPr>
          <w:p w14:paraId="3CB661EA" w14:textId="77777777" w:rsidR="00520E91" w:rsidRPr="00520E91" w:rsidRDefault="00520E91" w:rsidP="00520E91">
            <w:pPr>
              <w:keepNext/>
              <w:spacing w:line="276" w:lineRule="auto"/>
              <w:jc w:val="right"/>
              <w:rPr>
                <w:i/>
                <w:color w:val="000000"/>
                <w:lang w:eastAsia="es-CL"/>
              </w:rPr>
            </w:pPr>
          </w:p>
        </w:tc>
      </w:tr>
      <w:tr w:rsidR="00520E91" w:rsidRPr="00520E91" w14:paraId="24D40EB8" w14:textId="77777777" w:rsidTr="00AC6571">
        <w:trPr>
          <w:cantSplit/>
          <w:trHeight w:val="340"/>
          <w:jc w:val="center"/>
        </w:trPr>
        <w:tc>
          <w:tcPr>
            <w:tcW w:w="2127" w:type="dxa"/>
            <w:tcBorders>
              <w:top w:val="nil"/>
              <w:left w:val="nil"/>
              <w:bottom w:val="nil"/>
              <w:right w:val="nil"/>
            </w:tcBorders>
            <w:shd w:val="clear" w:color="auto" w:fill="auto"/>
            <w:noWrap/>
            <w:vAlign w:val="center"/>
          </w:tcPr>
          <w:p w14:paraId="47238CE2" w14:textId="77777777" w:rsidR="00520E91" w:rsidRPr="00520E91" w:rsidRDefault="00520E91" w:rsidP="00520E91">
            <w:pPr>
              <w:keepNext/>
              <w:spacing w:line="276" w:lineRule="auto"/>
              <w:rPr>
                <w:color w:val="000000"/>
                <w:lang w:eastAsia="es-CL"/>
              </w:rPr>
            </w:pPr>
            <w:r w:rsidRPr="00520E91">
              <w:rPr>
                <w:color w:val="000000"/>
                <w:lang w:eastAsia="es-CL"/>
              </w:rPr>
              <w:t>Loan amount</w:t>
            </w:r>
          </w:p>
        </w:tc>
        <w:tc>
          <w:tcPr>
            <w:tcW w:w="1464" w:type="dxa"/>
            <w:tcBorders>
              <w:top w:val="nil"/>
              <w:left w:val="nil"/>
              <w:bottom w:val="nil"/>
              <w:right w:val="nil"/>
            </w:tcBorders>
            <w:shd w:val="clear" w:color="auto" w:fill="auto"/>
            <w:noWrap/>
            <w:vAlign w:val="center"/>
          </w:tcPr>
          <w:p w14:paraId="39E0A4E0" w14:textId="77777777" w:rsidR="00520E91" w:rsidRPr="00520E91" w:rsidRDefault="00520E91" w:rsidP="00520E91">
            <w:pPr>
              <w:keepNext/>
              <w:spacing w:line="276" w:lineRule="auto"/>
              <w:jc w:val="right"/>
              <w:rPr>
                <w:color w:val="000000"/>
                <w:lang w:eastAsia="es-CL"/>
              </w:rPr>
            </w:pPr>
            <w:r w:rsidRPr="00520E91">
              <w:rPr>
                <w:color w:val="000000"/>
                <w:lang w:eastAsia="es-CL"/>
              </w:rPr>
              <w:t>12,779</w:t>
            </w:r>
          </w:p>
        </w:tc>
        <w:tc>
          <w:tcPr>
            <w:tcW w:w="992" w:type="dxa"/>
            <w:tcBorders>
              <w:top w:val="nil"/>
              <w:left w:val="nil"/>
              <w:bottom w:val="nil"/>
              <w:right w:val="nil"/>
            </w:tcBorders>
            <w:shd w:val="clear" w:color="auto" w:fill="auto"/>
            <w:noWrap/>
            <w:vAlign w:val="center"/>
          </w:tcPr>
          <w:p w14:paraId="7A21F8FE" w14:textId="77777777" w:rsidR="00520E91" w:rsidRPr="00520E91" w:rsidRDefault="00520E91" w:rsidP="00520E91">
            <w:pPr>
              <w:keepNext/>
              <w:spacing w:line="276" w:lineRule="auto"/>
              <w:jc w:val="right"/>
              <w:rPr>
                <w:i/>
                <w:color w:val="000000"/>
                <w:lang w:eastAsia="es-CL"/>
              </w:rPr>
            </w:pPr>
            <w:r w:rsidRPr="00520E91">
              <w:rPr>
                <w:i/>
                <w:color w:val="000000"/>
                <w:lang w:eastAsia="es-CL"/>
              </w:rPr>
              <w:t>USD/veh</w:t>
            </w:r>
          </w:p>
        </w:tc>
        <w:tc>
          <w:tcPr>
            <w:tcW w:w="1134" w:type="dxa"/>
            <w:tcBorders>
              <w:top w:val="nil"/>
              <w:left w:val="nil"/>
              <w:bottom w:val="nil"/>
              <w:right w:val="nil"/>
            </w:tcBorders>
            <w:shd w:val="clear" w:color="auto" w:fill="auto"/>
            <w:noWrap/>
            <w:vAlign w:val="center"/>
          </w:tcPr>
          <w:p w14:paraId="045A1D64" w14:textId="77777777" w:rsidR="00520E91" w:rsidRPr="00520E91" w:rsidRDefault="00520E91" w:rsidP="00520E91">
            <w:pPr>
              <w:keepNext/>
              <w:spacing w:line="276" w:lineRule="auto"/>
              <w:jc w:val="right"/>
              <w:rPr>
                <w:color w:val="000000"/>
                <w:lang w:eastAsia="es-CL"/>
              </w:rPr>
            </w:pPr>
            <w:r w:rsidRPr="00520E91">
              <w:rPr>
                <w:color w:val="000000"/>
                <w:lang w:eastAsia="es-CL"/>
              </w:rPr>
              <w:t xml:space="preserve">40,085 </w:t>
            </w:r>
          </w:p>
        </w:tc>
        <w:tc>
          <w:tcPr>
            <w:tcW w:w="993" w:type="dxa"/>
            <w:tcBorders>
              <w:top w:val="nil"/>
              <w:left w:val="nil"/>
              <w:bottom w:val="nil"/>
              <w:right w:val="nil"/>
            </w:tcBorders>
            <w:shd w:val="clear" w:color="auto" w:fill="auto"/>
            <w:noWrap/>
            <w:vAlign w:val="center"/>
          </w:tcPr>
          <w:p w14:paraId="10263536" w14:textId="77777777" w:rsidR="00520E91" w:rsidRPr="00520E91" w:rsidRDefault="00520E91" w:rsidP="00520E91">
            <w:pPr>
              <w:keepNext/>
              <w:spacing w:line="276" w:lineRule="auto"/>
              <w:jc w:val="right"/>
              <w:rPr>
                <w:i/>
                <w:color w:val="000000"/>
                <w:lang w:eastAsia="es-CL"/>
              </w:rPr>
            </w:pPr>
            <w:r w:rsidRPr="00520E91">
              <w:rPr>
                <w:i/>
                <w:color w:val="000000"/>
                <w:lang w:eastAsia="es-CL"/>
              </w:rPr>
              <w:t>USD/veh</w:t>
            </w:r>
          </w:p>
        </w:tc>
      </w:tr>
      <w:tr w:rsidR="00520E91" w:rsidRPr="00520E91" w14:paraId="4AA9FBFF" w14:textId="77777777" w:rsidTr="00AC6571">
        <w:trPr>
          <w:cantSplit/>
          <w:trHeight w:val="340"/>
          <w:jc w:val="center"/>
        </w:trPr>
        <w:tc>
          <w:tcPr>
            <w:tcW w:w="2127" w:type="dxa"/>
            <w:tcBorders>
              <w:top w:val="nil"/>
              <w:left w:val="nil"/>
              <w:bottom w:val="nil"/>
              <w:right w:val="nil"/>
            </w:tcBorders>
            <w:shd w:val="clear" w:color="auto" w:fill="auto"/>
            <w:noWrap/>
            <w:vAlign w:val="center"/>
          </w:tcPr>
          <w:p w14:paraId="764561DC" w14:textId="77777777" w:rsidR="00520E91" w:rsidRPr="00520E91" w:rsidRDefault="00520E91" w:rsidP="00520E91">
            <w:pPr>
              <w:keepNext/>
              <w:spacing w:line="276" w:lineRule="auto"/>
              <w:rPr>
                <w:color w:val="000000"/>
                <w:lang w:eastAsia="es-CL"/>
              </w:rPr>
            </w:pPr>
            <w:r w:rsidRPr="00520E91">
              <w:rPr>
                <w:color w:val="000000"/>
                <w:lang w:eastAsia="es-CL"/>
              </w:rPr>
              <w:t>Infrastructure Costs</w:t>
            </w:r>
          </w:p>
        </w:tc>
        <w:tc>
          <w:tcPr>
            <w:tcW w:w="1464" w:type="dxa"/>
            <w:tcBorders>
              <w:top w:val="nil"/>
              <w:left w:val="nil"/>
              <w:bottom w:val="nil"/>
              <w:right w:val="nil"/>
            </w:tcBorders>
            <w:shd w:val="clear" w:color="auto" w:fill="auto"/>
            <w:noWrap/>
            <w:vAlign w:val="center"/>
          </w:tcPr>
          <w:p w14:paraId="5EC83DE4" w14:textId="77777777" w:rsidR="00520E91" w:rsidRPr="00520E91" w:rsidRDefault="00520E91" w:rsidP="00520E91">
            <w:pPr>
              <w:keepNext/>
              <w:spacing w:line="276" w:lineRule="auto"/>
              <w:jc w:val="right"/>
              <w:rPr>
                <w:color w:val="000000"/>
                <w:lang w:eastAsia="es-CL"/>
              </w:rPr>
            </w:pPr>
          </w:p>
        </w:tc>
        <w:tc>
          <w:tcPr>
            <w:tcW w:w="992" w:type="dxa"/>
            <w:tcBorders>
              <w:top w:val="nil"/>
              <w:left w:val="nil"/>
              <w:bottom w:val="nil"/>
              <w:right w:val="nil"/>
            </w:tcBorders>
            <w:shd w:val="clear" w:color="auto" w:fill="auto"/>
            <w:noWrap/>
            <w:vAlign w:val="center"/>
          </w:tcPr>
          <w:p w14:paraId="42FB2F2A" w14:textId="77777777" w:rsidR="00520E91" w:rsidRPr="00520E91" w:rsidRDefault="00520E91" w:rsidP="00520E91">
            <w:pPr>
              <w:keepNext/>
              <w:spacing w:line="276" w:lineRule="auto"/>
              <w:jc w:val="right"/>
              <w:rPr>
                <w:i/>
                <w:color w:val="000000"/>
                <w:lang w:eastAsia="es-CL"/>
              </w:rPr>
            </w:pPr>
          </w:p>
        </w:tc>
        <w:tc>
          <w:tcPr>
            <w:tcW w:w="1134" w:type="dxa"/>
            <w:tcBorders>
              <w:top w:val="nil"/>
              <w:left w:val="nil"/>
              <w:bottom w:val="nil"/>
              <w:right w:val="nil"/>
            </w:tcBorders>
            <w:shd w:val="clear" w:color="auto" w:fill="auto"/>
            <w:noWrap/>
            <w:vAlign w:val="center"/>
          </w:tcPr>
          <w:p w14:paraId="394D4835" w14:textId="77777777" w:rsidR="00520E91" w:rsidRPr="00520E91" w:rsidRDefault="00520E91" w:rsidP="00520E91">
            <w:pPr>
              <w:keepNext/>
              <w:spacing w:line="276" w:lineRule="auto"/>
              <w:jc w:val="right"/>
              <w:rPr>
                <w:color w:val="000000"/>
                <w:lang w:eastAsia="es-CL"/>
              </w:rPr>
            </w:pPr>
            <w:r w:rsidRPr="00520E91">
              <w:rPr>
                <w:color w:val="000000"/>
                <w:lang w:eastAsia="es-CL"/>
              </w:rPr>
              <w:t xml:space="preserve">4,743 </w:t>
            </w:r>
          </w:p>
        </w:tc>
        <w:tc>
          <w:tcPr>
            <w:tcW w:w="993" w:type="dxa"/>
            <w:tcBorders>
              <w:top w:val="nil"/>
              <w:left w:val="nil"/>
              <w:bottom w:val="nil"/>
              <w:right w:val="nil"/>
            </w:tcBorders>
            <w:shd w:val="clear" w:color="auto" w:fill="auto"/>
            <w:noWrap/>
            <w:vAlign w:val="center"/>
          </w:tcPr>
          <w:p w14:paraId="64D7ECF2" w14:textId="77777777" w:rsidR="00520E91" w:rsidRPr="00520E91" w:rsidRDefault="00520E91" w:rsidP="00520E91">
            <w:pPr>
              <w:keepNext/>
              <w:spacing w:line="276" w:lineRule="auto"/>
              <w:jc w:val="right"/>
              <w:rPr>
                <w:i/>
                <w:color w:val="000000"/>
                <w:lang w:eastAsia="es-CL"/>
              </w:rPr>
            </w:pPr>
            <w:r w:rsidRPr="00520E91">
              <w:rPr>
                <w:i/>
                <w:color w:val="000000"/>
                <w:lang w:eastAsia="es-CL"/>
              </w:rPr>
              <w:t>USD/veh</w:t>
            </w:r>
          </w:p>
        </w:tc>
      </w:tr>
      <w:tr w:rsidR="00520E91" w:rsidRPr="00520E91" w14:paraId="11852D21" w14:textId="77777777" w:rsidTr="00AC6571">
        <w:trPr>
          <w:cantSplit/>
          <w:trHeight w:val="340"/>
          <w:jc w:val="center"/>
        </w:trPr>
        <w:tc>
          <w:tcPr>
            <w:tcW w:w="2127" w:type="dxa"/>
            <w:tcBorders>
              <w:top w:val="nil"/>
              <w:left w:val="nil"/>
              <w:bottom w:val="nil"/>
              <w:right w:val="nil"/>
            </w:tcBorders>
            <w:shd w:val="clear" w:color="auto" w:fill="auto"/>
            <w:noWrap/>
            <w:vAlign w:val="center"/>
          </w:tcPr>
          <w:p w14:paraId="763537AE" w14:textId="77777777" w:rsidR="00520E91" w:rsidRPr="00520E91" w:rsidRDefault="00520E91" w:rsidP="00520E91">
            <w:pPr>
              <w:keepNext/>
              <w:spacing w:line="276" w:lineRule="auto"/>
              <w:rPr>
                <w:color w:val="000000"/>
                <w:lang w:eastAsia="es-CL"/>
              </w:rPr>
            </w:pPr>
            <w:r w:rsidRPr="00520E91">
              <w:rPr>
                <w:color w:val="000000"/>
                <w:lang w:eastAsia="es-CL"/>
              </w:rPr>
              <w:t>Battery Lease</w:t>
            </w:r>
          </w:p>
        </w:tc>
        <w:tc>
          <w:tcPr>
            <w:tcW w:w="1464" w:type="dxa"/>
            <w:tcBorders>
              <w:top w:val="nil"/>
              <w:left w:val="nil"/>
              <w:bottom w:val="nil"/>
              <w:right w:val="nil"/>
            </w:tcBorders>
            <w:shd w:val="clear" w:color="auto" w:fill="auto"/>
            <w:noWrap/>
            <w:vAlign w:val="center"/>
          </w:tcPr>
          <w:p w14:paraId="72A60A70" w14:textId="77777777" w:rsidR="00520E91" w:rsidRPr="00520E91" w:rsidRDefault="00520E91" w:rsidP="00520E91">
            <w:pPr>
              <w:keepNext/>
              <w:spacing w:line="276" w:lineRule="auto"/>
              <w:jc w:val="right"/>
              <w:rPr>
                <w:color w:val="000000"/>
                <w:lang w:eastAsia="es-CL"/>
              </w:rPr>
            </w:pPr>
          </w:p>
        </w:tc>
        <w:tc>
          <w:tcPr>
            <w:tcW w:w="992" w:type="dxa"/>
            <w:tcBorders>
              <w:top w:val="nil"/>
              <w:left w:val="nil"/>
              <w:bottom w:val="nil"/>
              <w:right w:val="nil"/>
            </w:tcBorders>
            <w:shd w:val="clear" w:color="auto" w:fill="auto"/>
            <w:noWrap/>
            <w:vAlign w:val="center"/>
          </w:tcPr>
          <w:p w14:paraId="66EB712F" w14:textId="77777777" w:rsidR="00520E91" w:rsidRPr="00520E91" w:rsidRDefault="00520E91" w:rsidP="00520E91">
            <w:pPr>
              <w:keepNext/>
              <w:spacing w:line="276" w:lineRule="auto"/>
              <w:jc w:val="right"/>
              <w:rPr>
                <w:i/>
                <w:color w:val="000000"/>
                <w:lang w:eastAsia="es-CL"/>
              </w:rPr>
            </w:pPr>
          </w:p>
        </w:tc>
        <w:tc>
          <w:tcPr>
            <w:tcW w:w="1134" w:type="dxa"/>
            <w:tcBorders>
              <w:top w:val="nil"/>
              <w:left w:val="nil"/>
              <w:bottom w:val="nil"/>
              <w:right w:val="nil"/>
            </w:tcBorders>
            <w:shd w:val="clear" w:color="auto" w:fill="auto"/>
            <w:noWrap/>
            <w:vAlign w:val="center"/>
          </w:tcPr>
          <w:p w14:paraId="7161F3B5" w14:textId="77777777" w:rsidR="00520E91" w:rsidRPr="00520E91" w:rsidRDefault="00520E91" w:rsidP="00520E91">
            <w:pPr>
              <w:keepNext/>
              <w:spacing w:line="276" w:lineRule="auto"/>
              <w:jc w:val="right"/>
              <w:rPr>
                <w:color w:val="000000"/>
                <w:lang w:eastAsia="es-CL"/>
              </w:rPr>
            </w:pPr>
            <w:r w:rsidRPr="00520E91">
              <w:rPr>
                <w:color w:val="000000"/>
                <w:lang w:eastAsia="es-CL"/>
              </w:rPr>
              <w:t>4,615</w:t>
            </w:r>
          </w:p>
        </w:tc>
        <w:tc>
          <w:tcPr>
            <w:tcW w:w="993" w:type="dxa"/>
            <w:tcBorders>
              <w:top w:val="nil"/>
              <w:left w:val="nil"/>
              <w:bottom w:val="nil"/>
              <w:right w:val="nil"/>
            </w:tcBorders>
            <w:shd w:val="clear" w:color="auto" w:fill="auto"/>
            <w:noWrap/>
            <w:vAlign w:val="center"/>
          </w:tcPr>
          <w:p w14:paraId="55CF6C93" w14:textId="77777777" w:rsidR="00520E91" w:rsidRPr="00520E91" w:rsidRDefault="00520E91" w:rsidP="00520E91">
            <w:pPr>
              <w:keepNext/>
              <w:spacing w:line="276" w:lineRule="auto"/>
              <w:jc w:val="right"/>
              <w:rPr>
                <w:i/>
                <w:color w:val="000000"/>
                <w:lang w:eastAsia="es-CL"/>
              </w:rPr>
            </w:pPr>
            <w:r w:rsidRPr="00520E91">
              <w:rPr>
                <w:i/>
                <w:color w:val="000000"/>
                <w:lang w:eastAsia="es-CL"/>
              </w:rPr>
              <w:t>USD/year</w:t>
            </w:r>
          </w:p>
        </w:tc>
      </w:tr>
      <w:tr w:rsidR="00520E91" w:rsidRPr="00520E91" w14:paraId="0FFA640C" w14:textId="77777777" w:rsidTr="00AC6571">
        <w:trPr>
          <w:cantSplit/>
          <w:trHeight w:val="340"/>
          <w:jc w:val="center"/>
        </w:trPr>
        <w:tc>
          <w:tcPr>
            <w:tcW w:w="2127" w:type="dxa"/>
            <w:tcBorders>
              <w:top w:val="nil"/>
              <w:left w:val="nil"/>
              <w:bottom w:val="nil"/>
              <w:right w:val="nil"/>
            </w:tcBorders>
            <w:shd w:val="clear" w:color="auto" w:fill="auto"/>
            <w:noWrap/>
            <w:vAlign w:val="center"/>
          </w:tcPr>
          <w:p w14:paraId="3D2109C7" w14:textId="77777777" w:rsidR="00520E91" w:rsidRPr="00520E91" w:rsidRDefault="00520E91" w:rsidP="00520E91">
            <w:pPr>
              <w:keepNext/>
              <w:spacing w:line="276" w:lineRule="auto"/>
              <w:rPr>
                <w:color w:val="000000"/>
                <w:lang w:eastAsia="es-CL"/>
              </w:rPr>
            </w:pPr>
            <w:r w:rsidRPr="00520E91">
              <w:rPr>
                <w:color w:val="000000"/>
                <w:lang w:eastAsia="es-CL"/>
              </w:rPr>
              <w:t>Upfront subsidy</w:t>
            </w:r>
          </w:p>
        </w:tc>
        <w:tc>
          <w:tcPr>
            <w:tcW w:w="1464" w:type="dxa"/>
            <w:tcBorders>
              <w:top w:val="nil"/>
              <w:left w:val="nil"/>
              <w:bottom w:val="nil"/>
              <w:right w:val="nil"/>
            </w:tcBorders>
            <w:shd w:val="clear" w:color="auto" w:fill="auto"/>
            <w:noWrap/>
            <w:vAlign w:val="center"/>
          </w:tcPr>
          <w:p w14:paraId="3780F960" w14:textId="77777777" w:rsidR="00520E91" w:rsidRPr="00520E91" w:rsidRDefault="00520E91" w:rsidP="00520E91">
            <w:pPr>
              <w:keepNext/>
              <w:spacing w:line="276" w:lineRule="auto"/>
              <w:jc w:val="right"/>
              <w:rPr>
                <w:color w:val="000000"/>
                <w:lang w:eastAsia="es-CL"/>
              </w:rPr>
            </w:pPr>
            <w:r w:rsidRPr="00520E91">
              <w:rPr>
                <w:color w:val="000000"/>
                <w:lang w:eastAsia="es-CL"/>
              </w:rPr>
              <w:t>2,500</w:t>
            </w:r>
          </w:p>
        </w:tc>
        <w:tc>
          <w:tcPr>
            <w:tcW w:w="992" w:type="dxa"/>
            <w:tcBorders>
              <w:top w:val="nil"/>
              <w:left w:val="nil"/>
              <w:bottom w:val="nil"/>
              <w:right w:val="nil"/>
            </w:tcBorders>
            <w:shd w:val="clear" w:color="auto" w:fill="auto"/>
            <w:noWrap/>
            <w:vAlign w:val="center"/>
          </w:tcPr>
          <w:p w14:paraId="69EBA8CC" w14:textId="77777777" w:rsidR="00520E91" w:rsidRPr="00520E91" w:rsidRDefault="00520E91" w:rsidP="00520E91">
            <w:pPr>
              <w:keepNext/>
              <w:spacing w:line="276" w:lineRule="auto"/>
              <w:jc w:val="right"/>
              <w:rPr>
                <w:i/>
                <w:color w:val="000000"/>
                <w:lang w:eastAsia="es-CL"/>
              </w:rPr>
            </w:pPr>
            <w:r w:rsidRPr="00520E91">
              <w:rPr>
                <w:i/>
                <w:color w:val="000000"/>
                <w:lang w:eastAsia="es-CL"/>
              </w:rPr>
              <w:t>USD/veh</w:t>
            </w:r>
          </w:p>
        </w:tc>
        <w:tc>
          <w:tcPr>
            <w:tcW w:w="1134" w:type="dxa"/>
            <w:tcBorders>
              <w:top w:val="nil"/>
              <w:left w:val="nil"/>
              <w:bottom w:val="nil"/>
              <w:right w:val="nil"/>
            </w:tcBorders>
            <w:shd w:val="clear" w:color="auto" w:fill="auto"/>
            <w:noWrap/>
            <w:vAlign w:val="center"/>
          </w:tcPr>
          <w:p w14:paraId="10B77A8C" w14:textId="77777777" w:rsidR="00520E91" w:rsidRPr="00520E91" w:rsidRDefault="00520E91" w:rsidP="00520E91">
            <w:pPr>
              <w:keepNext/>
              <w:spacing w:line="276" w:lineRule="auto"/>
              <w:jc w:val="right"/>
              <w:rPr>
                <w:color w:val="000000"/>
                <w:lang w:eastAsia="es-CL"/>
              </w:rPr>
            </w:pPr>
            <w:r w:rsidRPr="00520E91">
              <w:rPr>
                <w:color w:val="000000"/>
                <w:lang w:eastAsia="es-CL"/>
              </w:rPr>
              <w:t>9,265</w:t>
            </w:r>
          </w:p>
        </w:tc>
        <w:tc>
          <w:tcPr>
            <w:tcW w:w="993" w:type="dxa"/>
            <w:tcBorders>
              <w:top w:val="nil"/>
              <w:left w:val="nil"/>
              <w:bottom w:val="nil"/>
              <w:right w:val="nil"/>
            </w:tcBorders>
            <w:shd w:val="clear" w:color="auto" w:fill="auto"/>
            <w:noWrap/>
            <w:vAlign w:val="center"/>
          </w:tcPr>
          <w:p w14:paraId="69E4F791" w14:textId="77777777" w:rsidR="00520E91" w:rsidRPr="00520E91" w:rsidRDefault="00520E91" w:rsidP="00520E91">
            <w:pPr>
              <w:keepNext/>
              <w:spacing w:line="276" w:lineRule="auto"/>
              <w:jc w:val="right"/>
              <w:rPr>
                <w:i/>
                <w:color w:val="000000"/>
                <w:lang w:eastAsia="es-CL"/>
              </w:rPr>
            </w:pPr>
            <w:r w:rsidRPr="00520E91">
              <w:rPr>
                <w:i/>
                <w:color w:val="000000"/>
                <w:lang w:eastAsia="es-CL"/>
              </w:rPr>
              <w:t>USD/veh</w:t>
            </w:r>
          </w:p>
        </w:tc>
      </w:tr>
      <w:tr w:rsidR="00520E91" w:rsidRPr="00520E91" w14:paraId="57AC9654" w14:textId="77777777" w:rsidTr="00AC6571">
        <w:trPr>
          <w:cantSplit/>
          <w:trHeight w:val="340"/>
          <w:jc w:val="center"/>
        </w:trPr>
        <w:tc>
          <w:tcPr>
            <w:tcW w:w="2127" w:type="dxa"/>
            <w:tcBorders>
              <w:top w:val="nil"/>
              <w:left w:val="nil"/>
              <w:bottom w:val="nil"/>
              <w:right w:val="nil"/>
            </w:tcBorders>
            <w:shd w:val="clear" w:color="auto" w:fill="auto"/>
            <w:noWrap/>
            <w:vAlign w:val="center"/>
            <w:hideMark/>
          </w:tcPr>
          <w:p w14:paraId="13DCE931" w14:textId="77777777" w:rsidR="00520E91" w:rsidRPr="00520E91" w:rsidRDefault="00520E91" w:rsidP="00520E91">
            <w:pPr>
              <w:keepNext/>
              <w:spacing w:line="276" w:lineRule="auto"/>
              <w:rPr>
                <w:color w:val="000000"/>
                <w:lang w:eastAsia="es-CL"/>
              </w:rPr>
            </w:pPr>
            <w:r w:rsidRPr="00520E91">
              <w:rPr>
                <w:color w:val="000000"/>
                <w:lang w:eastAsia="es-CL"/>
              </w:rPr>
              <w:t>Depreciation rate</w:t>
            </w:r>
          </w:p>
        </w:tc>
        <w:tc>
          <w:tcPr>
            <w:tcW w:w="1464" w:type="dxa"/>
            <w:tcBorders>
              <w:top w:val="nil"/>
              <w:left w:val="nil"/>
              <w:bottom w:val="nil"/>
              <w:right w:val="nil"/>
            </w:tcBorders>
            <w:shd w:val="clear" w:color="auto" w:fill="auto"/>
            <w:noWrap/>
            <w:vAlign w:val="center"/>
            <w:hideMark/>
          </w:tcPr>
          <w:p w14:paraId="1CEAC58F" w14:textId="77777777" w:rsidR="00520E91" w:rsidRPr="00520E91" w:rsidRDefault="00520E91" w:rsidP="00520E91">
            <w:pPr>
              <w:keepNext/>
              <w:spacing w:line="276" w:lineRule="auto"/>
              <w:jc w:val="right"/>
              <w:rPr>
                <w:color w:val="000000"/>
                <w:lang w:eastAsia="es-CL"/>
              </w:rPr>
            </w:pPr>
            <w:r w:rsidRPr="00520E91">
              <w:rPr>
                <w:color w:val="000000"/>
                <w:lang w:eastAsia="es-CL"/>
              </w:rPr>
              <w:t>20%</w:t>
            </w:r>
          </w:p>
        </w:tc>
        <w:tc>
          <w:tcPr>
            <w:tcW w:w="992" w:type="dxa"/>
            <w:tcBorders>
              <w:top w:val="nil"/>
              <w:left w:val="nil"/>
              <w:bottom w:val="nil"/>
              <w:right w:val="nil"/>
            </w:tcBorders>
            <w:shd w:val="clear" w:color="auto" w:fill="auto"/>
            <w:noWrap/>
            <w:vAlign w:val="center"/>
            <w:hideMark/>
          </w:tcPr>
          <w:p w14:paraId="75A9C0BC" w14:textId="77777777" w:rsidR="00520E91" w:rsidRPr="00520E91" w:rsidRDefault="00520E91" w:rsidP="00520E91">
            <w:pPr>
              <w:keepNext/>
              <w:spacing w:line="276" w:lineRule="auto"/>
              <w:jc w:val="right"/>
              <w:rPr>
                <w:i/>
                <w:color w:val="000000"/>
                <w:lang w:eastAsia="es-CL"/>
              </w:rPr>
            </w:pPr>
          </w:p>
        </w:tc>
        <w:tc>
          <w:tcPr>
            <w:tcW w:w="1134" w:type="dxa"/>
            <w:tcBorders>
              <w:top w:val="nil"/>
              <w:left w:val="nil"/>
              <w:bottom w:val="nil"/>
              <w:right w:val="nil"/>
            </w:tcBorders>
            <w:shd w:val="clear" w:color="auto" w:fill="auto"/>
            <w:noWrap/>
            <w:vAlign w:val="center"/>
            <w:hideMark/>
          </w:tcPr>
          <w:p w14:paraId="0C53D892" w14:textId="77777777" w:rsidR="00520E91" w:rsidRPr="00520E91" w:rsidRDefault="00520E91" w:rsidP="00520E91">
            <w:pPr>
              <w:keepNext/>
              <w:spacing w:line="276" w:lineRule="auto"/>
              <w:jc w:val="right"/>
              <w:rPr>
                <w:color w:val="000000"/>
                <w:lang w:eastAsia="es-CL"/>
              </w:rPr>
            </w:pPr>
            <w:r w:rsidRPr="00520E91">
              <w:rPr>
                <w:color w:val="000000"/>
                <w:lang w:eastAsia="es-CL"/>
              </w:rPr>
              <w:t>20%</w:t>
            </w:r>
          </w:p>
        </w:tc>
        <w:tc>
          <w:tcPr>
            <w:tcW w:w="993" w:type="dxa"/>
            <w:tcBorders>
              <w:top w:val="nil"/>
              <w:left w:val="nil"/>
              <w:bottom w:val="nil"/>
              <w:right w:val="nil"/>
            </w:tcBorders>
            <w:shd w:val="clear" w:color="auto" w:fill="auto"/>
            <w:noWrap/>
            <w:vAlign w:val="center"/>
            <w:hideMark/>
          </w:tcPr>
          <w:p w14:paraId="07A81EA7" w14:textId="77777777" w:rsidR="00520E91" w:rsidRPr="00520E91" w:rsidRDefault="00520E91" w:rsidP="00520E91">
            <w:pPr>
              <w:keepNext/>
              <w:spacing w:line="276" w:lineRule="auto"/>
              <w:jc w:val="right"/>
              <w:rPr>
                <w:i/>
                <w:color w:val="000000"/>
                <w:lang w:eastAsia="es-CL"/>
              </w:rPr>
            </w:pPr>
          </w:p>
        </w:tc>
      </w:tr>
      <w:tr w:rsidR="00520E91" w:rsidRPr="00520E91" w14:paraId="316767A0" w14:textId="77777777" w:rsidTr="00AC6571">
        <w:trPr>
          <w:cantSplit/>
          <w:trHeight w:val="340"/>
          <w:jc w:val="center"/>
        </w:trPr>
        <w:tc>
          <w:tcPr>
            <w:tcW w:w="2127" w:type="dxa"/>
            <w:tcBorders>
              <w:top w:val="nil"/>
              <w:left w:val="nil"/>
              <w:bottom w:val="nil"/>
              <w:right w:val="nil"/>
            </w:tcBorders>
            <w:shd w:val="clear" w:color="auto" w:fill="auto"/>
            <w:noWrap/>
            <w:vAlign w:val="center"/>
            <w:hideMark/>
          </w:tcPr>
          <w:p w14:paraId="130FEE0F" w14:textId="77777777" w:rsidR="00520E91" w:rsidRPr="00520E91" w:rsidRDefault="00520E91" w:rsidP="00520E91">
            <w:pPr>
              <w:keepNext/>
              <w:spacing w:line="276" w:lineRule="auto"/>
              <w:rPr>
                <w:color w:val="000000"/>
                <w:lang w:eastAsia="es-CL"/>
              </w:rPr>
            </w:pPr>
            <w:r w:rsidRPr="00520E91">
              <w:rPr>
                <w:color w:val="000000"/>
                <w:lang w:eastAsia="es-CL"/>
              </w:rPr>
              <w:t>Residual value (%)</w:t>
            </w:r>
          </w:p>
        </w:tc>
        <w:tc>
          <w:tcPr>
            <w:tcW w:w="1464" w:type="dxa"/>
            <w:tcBorders>
              <w:top w:val="nil"/>
              <w:left w:val="nil"/>
              <w:bottom w:val="nil"/>
              <w:right w:val="nil"/>
            </w:tcBorders>
            <w:shd w:val="clear" w:color="auto" w:fill="auto"/>
            <w:noWrap/>
            <w:vAlign w:val="center"/>
            <w:hideMark/>
          </w:tcPr>
          <w:p w14:paraId="652C6B3F" w14:textId="77777777" w:rsidR="00520E91" w:rsidRPr="00520E91" w:rsidRDefault="00520E91" w:rsidP="00520E91">
            <w:pPr>
              <w:keepNext/>
              <w:spacing w:line="276" w:lineRule="auto"/>
              <w:jc w:val="right"/>
              <w:rPr>
                <w:color w:val="000000"/>
                <w:lang w:eastAsia="es-CL"/>
              </w:rPr>
            </w:pPr>
            <w:r w:rsidRPr="00520E91">
              <w:rPr>
                <w:color w:val="000000"/>
                <w:lang w:eastAsia="es-CL"/>
              </w:rPr>
              <w:t>33%</w:t>
            </w:r>
          </w:p>
        </w:tc>
        <w:tc>
          <w:tcPr>
            <w:tcW w:w="992" w:type="dxa"/>
            <w:tcBorders>
              <w:top w:val="nil"/>
              <w:left w:val="nil"/>
              <w:bottom w:val="nil"/>
              <w:right w:val="nil"/>
            </w:tcBorders>
            <w:shd w:val="clear" w:color="auto" w:fill="auto"/>
            <w:noWrap/>
            <w:vAlign w:val="center"/>
            <w:hideMark/>
          </w:tcPr>
          <w:p w14:paraId="741B39C2" w14:textId="77777777" w:rsidR="00520E91" w:rsidRPr="00520E91" w:rsidRDefault="00520E91" w:rsidP="00520E91">
            <w:pPr>
              <w:keepNext/>
              <w:spacing w:line="276" w:lineRule="auto"/>
              <w:jc w:val="right"/>
              <w:rPr>
                <w:i/>
                <w:color w:val="000000"/>
                <w:lang w:eastAsia="es-CL"/>
              </w:rPr>
            </w:pPr>
          </w:p>
        </w:tc>
        <w:tc>
          <w:tcPr>
            <w:tcW w:w="1134" w:type="dxa"/>
            <w:tcBorders>
              <w:top w:val="nil"/>
              <w:left w:val="nil"/>
              <w:bottom w:val="nil"/>
              <w:right w:val="nil"/>
            </w:tcBorders>
            <w:shd w:val="clear" w:color="auto" w:fill="auto"/>
            <w:noWrap/>
            <w:vAlign w:val="center"/>
            <w:hideMark/>
          </w:tcPr>
          <w:p w14:paraId="5383BA91" w14:textId="77777777" w:rsidR="00520E91" w:rsidRPr="00520E91" w:rsidRDefault="00520E91" w:rsidP="00520E91">
            <w:pPr>
              <w:keepNext/>
              <w:spacing w:line="276" w:lineRule="auto"/>
              <w:jc w:val="right"/>
              <w:rPr>
                <w:color w:val="000000"/>
                <w:lang w:eastAsia="es-CL"/>
              </w:rPr>
            </w:pPr>
            <w:r w:rsidRPr="00520E91">
              <w:rPr>
                <w:color w:val="000000"/>
                <w:lang w:eastAsia="es-CL"/>
              </w:rPr>
              <w:t>33%</w:t>
            </w:r>
          </w:p>
        </w:tc>
        <w:tc>
          <w:tcPr>
            <w:tcW w:w="993" w:type="dxa"/>
            <w:tcBorders>
              <w:top w:val="nil"/>
              <w:left w:val="nil"/>
              <w:bottom w:val="nil"/>
              <w:right w:val="nil"/>
            </w:tcBorders>
            <w:shd w:val="clear" w:color="auto" w:fill="auto"/>
            <w:noWrap/>
            <w:vAlign w:val="center"/>
            <w:hideMark/>
          </w:tcPr>
          <w:p w14:paraId="7F992683" w14:textId="77777777" w:rsidR="00520E91" w:rsidRPr="00520E91" w:rsidRDefault="00520E91" w:rsidP="00520E91">
            <w:pPr>
              <w:keepNext/>
              <w:spacing w:line="276" w:lineRule="auto"/>
              <w:jc w:val="right"/>
              <w:rPr>
                <w:i/>
                <w:color w:val="000000"/>
                <w:lang w:eastAsia="es-CL"/>
              </w:rPr>
            </w:pPr>
          </w:p>
        </w:tc>
      </w:tr>
      <w:tr w:rsidR="00520E91" w:rsidRPr="00520E91" w14:paraId="0B2F980D" w14:textId="77777777" w:rsidTr="00AC6571">
        <w:trPr>
          <w:cantSplit/>
          <w:trHeight w:val="340"/>
          <w:jc w:val="center"/>
        </w:trPr>
        <w:tc>
          <w:tcPr>
            <w:tcW w:w="2127" w:type="dxa"/>
            <w:tcBorders>
              <w:top w:val="nil"/>
              <w:left w:val="nil"/>
              <w:right w:val="nil"/>
            </w:tcBorders>
            <w:shd w:val="clear" w:color="auto" w:fill="auto"/>
            <w:noWrap/>
            <w:vAlign w:val="center"/>
            <w:hideMark/>
          </w:tcPr>
          <w:p w14:paraId="66FF3EAA" w14:textId="77777777" w:rsidR="00520E91" w:rsidRPr="00520E91" w:rsidRDefault="00520E91" w:rsidP="00520E91">
            <w:pPr>
              <w:keepNext/>
              <w:spacing w:line="276" w:lineRule="auto"/>
              <w:rPr>
                <w:color w:val="000000"/>
                <w:lang w:eastAsia="es-CL"/>
              </w:rPr>
            </w:pPr>
            <w:r w:rsidRPr="00520E91">
              <w:rPr>
                <w:color w:val="000000"/>
                <w:lang w:eastAsia="es-CL"/>
              </w:rPr>
              <w:t>Residual value</w:t>
            </w:r>
          </w:p>
        </w:tc>
        <w:tc>
          <w:tcPr>
            <w:tcW w:w="1464" w:type="dxa"/>
            <w:tcBorders>
              <w:top w:val="nil"/>
              <w:left w:val="nil"/>
              <w:right w:val="nil"/>
            </w:tcBorders>
            <w:shd w:val="clear" w:color="auto" w:fill="auto"/>
            <w:noWrap/>
            <w:vAlign w:val="center"/>
            <w:hideMark/>
          </w:tcPr>
          <w:p w14:paraId="6913DBEB" w14:textId="77777777" w:rsidR="00520E91" w:rsidRPr="00520E91" w:rsidRDefault="00520E91" w:rsidP="00520E91">
            <w:pPr>
              <w:keepNext/>
              <w:spacing w:line="276" w:lineRule="auto"/>
              <w:jc w:val="right"/>
              <w:rPr>
                <w:color w:val="000000"/>
                <w:lang w:eastAsia="es-CL"/>
              </w:rPr>
            </w:pPr>
            <w:r w:rsidRPr="00520E91">
              <w:rPr>
                <w:color w:val="000000"/>
                <w:lang w:eastAsia="es-CL"/>
              </w:rPr>
              <w:t xml:space="preserve">5,007 </w:t>
            </w:r>
          </w:p>
        </w:tc>
        <w:tc>
          <w:tcPr>
            <w:tcW w:w="992" w:type="dxa"/>
            <w:tcBorders>
              <w:top w:val="nil"/>
              <w:left w:val="nil"/>
              <w:right w:val="nil"/>
            </w:tcBorders>
            <w:shd w:val="clear" w:color="auto" w:fill="auto"/>
            <w:noWrap/>
            <w:vAlign w:val="center"/>
            <w:hideMark/>
          </w:tcPr>
          <w:p w14:paraId="39E8B03F" w14:textId="77777777" w:rsidR="00520E91" w:rsidRPr="00520E91" w:rsidRDefault="00520E91" w:rsidP="00520E91">
            <w:pPr>
              <w:keepNext/>
              <w:spacing w:line="276" w:lineRule="auto"/>
              <w:jc w:val="right"/>
              <w:rPr>
                <w:i/>
                <w:color w:val="000000"/>
                <w:lang w:eastAsia="es-CL"/>
              </w:rPr>
            </w:pPr>
            <w:r w:rsidRPr="00520E91">
              <w:rPr>
                <w:i/>
                <w:color w:val="000000"/>
                <w:lang w:eastAsia="es-CL"/>
              </w:rPr>
              <w:t>USD/veh</w:t>
            </w:r>
          </w:p>
        </w:tc>
        <w:tc>
          <w:tcPr>
            <w:tcW w:w="1134" w:type="dxa"/>
            <w:tcBorders>
              <w:top w:val="nil"/>
              <w:left w:val="nil"/>
              <w:right w:val="nil"/>
            </w:tcBorders>
            <w:shd w:val="clear" w:color="auto" w:fill="auto"/>
            <w:noWrap/>
            <w:vAlign w:val="center"/>
            <w:hideMark/>
          </w:tcPr>
          <w:p w14:paraId="2EBE2D9D" w14:textId="77777777" w:rsidR="00520E91" w:rsidRPr="00520E91" w:rsidRDefault="00520E91" w:rsidP="00520E91">
            <w:pPr>
              <w:keepNext/>
              <w:spacing w:line="276" w:lineRule="auto"/>
              <w:jc w:val="right"/>
              <w:rPr>
                <w:color w:val="000000"/>
                <w:lang w:eastAsia="es-CL"/>
              </w:rPr>
            </w:pPr>
            <w:r w:rsidRPr="00520E91">
              <w:rPr>
                <w:color w:val="000000"/>
                <w:lang w:eastAsia="es-CL"/>
              </w:rPr>
              <w:t xml:space="preserve">16,171 </w:t>
            </w:r>
          </w:p>
        </w:tc>
        <w:tc>
          <w:tcPr>
            <w:tcW w:w="993" w:type="dxa"/>
            <w:tcBorders>
              <w:top w:val="nil"/>
              <w:left w:val="nil"/>
              <w:right w:val="nil"/>
            </w:tcBorders>
            <w:shd w:val="clear" w:color="auto" w:fill="auto"/>
            <w:noWrap/>
            <w:vAlign w:val="center"/>
            <w:hideMark/>
          </w:tcPr>
          <w:p w14:paraId="50E8B9E0" w14:textId="77777777" w:rsidR="00520E91" w:rsidRPr="00520E91" w:rsidRDefault="00520E91" w:rsidP="00520E91">
            <w:pPr>
              <w:keepNext/>
              <w:spacing w:line="276" w:lineRule="auto"/>
              <w:jc w:val="right"/>
              <w:rPr>
                <w:i/>
                <w:color w:val="000000"/>
                <w:lang w:eastAsia="es-CL"/>
              </w:rPr>
            </w:pPr>
            <w:r w:rsidRPr="00520E91">
              <w:rPr>
                <w:i/>
                <w:color w:val="000000"/>
                <w:lang w:eastAsia="es-CL"/>
              </w:rPr>
              <w:t>USD/veh</w:t>
            </w:r>
          </w:p>
        </w:tc>
      </w:tr>
      <w:tr w:rsidR="00520E91" w:rsidRPr="00520E91" w14:paraId="0CACD68C" w14:textId="77777777" w:rsidTr="00AC6571">
        <w:trPr>
          <w:cantSplit/>
          <w:trHeight w:val="340"/>
          <w:jc w:val="center"/>
        </w:trPr>
        <w:tc>
          <w:tcPr>
            <w:tcW w:w="2127" w:type="dxa"/>
            <w:tcBorders>
              <w:top w:val="nil"/>
              <w:left w:val="nil"/>
              <w:bottom w:val="double" w:sz="4" w:space="0" w:color="auto"/>
              <w:right w:val="nil"/>
            </w:tcBorders>
            <w:shd w:val="clear" w:color="auto" w:fill="auto"/>
            <w:noWrap/>
            <w:vAlign w:val="center"/>
            <w:hideMark/>
          </w:tcPr>
          <w:p w14:paraId="3BE8DDC0" w14:textId="77777777" w:rsidR="00520E91" w:rsidRPr="00520E91" w:rsidRDefault="00520E91" w:rsidP="00520E91">
            <w:pPr>
              <w:keepNext/>
              <w:spacing w:line="276" w:lineRule="auto"/>
              <w:rPr>
                <w:color w:val="000000"/>
                <w:lang w:eastAsia="es-CL"/>
              </w:rPr>
            </w:pPr>
            <w:r w:rsidRPr="00520E91">
              <w:rPr>
                <w:color w:val="000000"/>
                <w:lang w:eastAsia="es-CL"/>
              </w:rPr>
              <w:t>GHG Emission Factor</w:t>
            </w:r>
          </w:p>
        </w:tc>
        <w:tc>
          <w:tcPr>
            <w:tcW w:w="1464" w:type="dxa"/>
            <w:tcBorders>
              <w:top w:val="nil"/>
              <w:left w:val="nil"/>
              <w:bottom w:val="double" w:sz="4" w:space="0" w:color="auto"/>
              <w:right w:val="nil"/>
            </w:tcBorders>
            <w:shd w:val="clear" w:color="auto" w:fill="auto"/>
            <w:noWrap/>
            <w:vAlign w:val="center"/>
            <w:hideMark/>
          </w:tcPr>
          <w:p w14:paraId="6F8FDCF9" w14:textId="77777777" w:rsidR="00520E91" w:rsidRPr="00520E91" w:rsidRDefault="00520E91" w:rsidP="00520E91">
            <w:pPr>
              <w:keepNext/>
              <w:spacing w:line="276" w:lineRule="auto"/>
              <w:jc w:val="right"/>
              <w:rPr>
                <w:color w:val="000000"/>
                <w:lang w:eastAsia="es-CL"/>
              </w:rPr>
            </w:pPr>
            <w:r w:rsidRPr="00520E91">
              <w:rPr>
                <w:color w:val="000000"/>
                <w:lang w:eastAsia="es-CL"/>
              </w:rPr>
              <w:t xml:space="preserve">232 </w:t>
            </w:r>
          </w:p>
        </w:tc>
        <w:tc>
          <w:tcPr>
            <w:tcW w:w="992" w:type="dxa"/>
            <w:tcBorders>
              <w:top w:val="nil"/>
              <w:left w:val="nil"/>
              <w:bottom w:val="double" w:sz="4" w:space="0" w:color="auto"/>
              <w:right w:val="nil"/>
            </w:tcBorders>
            <w:shd w:val="clear" w:color="auto" w:fill="auto"/>
            <w:noWrap/>
            <w:vAlign w:val="center"/>
            <w:hideMark/>
          </w:tcPr>
          <w:p w14:paraId="7D1D2E92" w14:textId="77777777" w:rsidR="00520E91" w:rsidRPr="00520E91" w:rsidRDefault="00520E91" w:rsidP="00520E91">
            <w:pPr>
              <w:keepNext/>
              <w:spacing w:line="276" w:lineRule="auto"/>
              <w:jc w:val="right"/>
              <w:rPr>
                <w:i/>
                <w:color w:val="000000"/>
                <w:lang w:eastAsia="es-CL"/>
              </w:rPr>
            </w:pPr>
            <w:r w:rsidRPr="00520E91">
              <w:rPr>
                <w:i/>
                <w:color w:val="000000"/>
                <w:lang w:eastAsia="es-CL"/>
              </w:rPr>
              <w:t xml:space="preserve">g/km-veh </w:t>
            </w:r>
          </w:p>
        </w:tc>
        <w:tc>
          <w:tcPr>
            <w:tcW w:w="1134" w:type="dxa"/>
            <w:tcBorders>
              <w:top w:val="nil"/>
              <w:left w:val="nil"/>
              <w:bottom w:val="double" w:sz="4" w:space="0" w:color="auto"/>
              <w:right w:val="nil"/>
            </w:tcBorders>
            <w:shd w:val="clear" w:color="auto" w:fill="auto"/>
            <w:noWrap/>
            <w:vAlign w:val="center"/>
            <w:hideMark/>
          </w:tcPr>
          <w:p w14:paraId="63908974" w14:textId="77777777" w:rsidR="00520E91" w:rsidRPr="00520E91" w:rsidRDefault="00520E91" w:rsidP="00520E91">
            <w:pPr>
              <w:keepNext/>
              <w:spacing w:line="276" w:lineRule="auto"/>
              <w:jc w:val="right"/>
              <w:rPr>
                <w:color w:val="000000"/>
                <w:lang w:eastAsia="es-CL"/>
              </w:rPr>
            </w:pPr>
            <w:r w:rsidRPr="00520E91">
              <w:rPr>
                <w:color w:val="000000"/>
                <w:lang w:eastAsia="es-CL"/>
              </w:rPr>
              <w:t xml:space="preserve">70 </w:t>
            </w:r>
          </w:p>
        </w:tc>
        <w:tc>
          <w:tcPr>
            <w:tcW w:w="993" w:type="dxa"/>
            <w:tcBorders>
              <w:top w:val="nil"/>
              <w:left w:val="nil"/>
              <w:bottom w:val="double" w:sz="4" w:space="0" w:color="auto"/>
              <w:right w:val="nil"/>
            </w:tcBorders>
            <w:shd w:val="clear" w:color="auto" w:fill="auto"/>
            <w:noWrap/>
            <w:vAlign w:val="center"/>
            <w:hideMark/>
          </w:tcPr>
          <w:p w14:paraId="3AF60F11" w14:textId="77777777" w:rsidR="00520E91" w:rsidRPr="00520E91" w:rsidRDefault="00520E91" w:rsidP="00520E91">
            <w:pPr>
              <w:keepNext/>
              <w:spacing w:line="276" w:lineRule="auto"/>
              <w:jc w:val="right"/>
              <w:rPr>
                <w:i/>
                <w:color w:val="000000"/>
                <w:lang w:eastAsia="es-CL"/>
              </w:rPr>
            </w:pPr>
            <w:r w:rsidRPr="00520E91">
              <w:rPr>
                <w:i/>
                <w:color w:val="000000"/>
                <w:lang w:eastAsia="es-CL"/>
              </w:rPr>
              <w:t xml:space="preserve">g/km-veh </w:t>
            </w:r>
          </w:p>
        </w:tc>
      </w:tr>
    </w:tbl>
    <w:p w14:paraId="5DAF6464" w14:textId="77777777" w:rsidR="00520E91" w:rsidRPr="00520E91" w:rsidRDefault="00520E91" w:rsidP="00520E91">
      <w:pPr>
        <w:spacing w:line="276" w:lineRule="auto"/>
        <w:jc w:val="both"/>
      </w:pPr>
    </w:p>
    <w:p w14:paraId="2CAB3EA0" w14:textId="77777777" w:rsidR="00520E91" w:rsidRPr="00520E91" w:rsidRDefault="00520E91" w:rsidP="00520E91">
      <w:pPr>
        <w:spacing w:line="276" w:lineRule="auto"/>
        <w:jc w:val="both"/>
        <w:sectPr w:rsidR="00520E91" w:rsidRPr="00520E91" w:rsidSect="00520E91">
          <w:pgSz w:w="12240" w:h="15840"/>
          <w:pgMar w:top="1418" w:right="1418" w:bottom="1418" w:left="1418" w:header="794" w:footer="794" w:gutter="0"/>
          <w:pgBorders w:offsetFrom="page">
            <w:bottom w:val="single" w:sz="12" w:space="24" w:color="4F81BD" w:themeColor="accent1"/>
          </w:pgBorders>
          <w:cols w:space="708"/>
          <w:docGrid w:linePitch="360"/>
        </w:sectPr>
      </w:pPr>
    </w:p>
    <w:p w14:paraId="56891D78" w14:textId="77777777" w:rsidR="00AC6571" w:rsidRPr="00520E91" w:rsidRDefault="00AC6571" w:rsidP="00AC6571">
      <w:pPr>
        <w:keepNext/>
        <w:spacing w:line="276" w:lineRule="auto"/>
        <w:jc w:val="both"/>
        <w:rPr>
          <w:b/>
        </w:rPr>
      </w:pPr>
      <w:r w:rsidRPr="00520E91">
        <w:rPr>
          <w:b/>
        </w:rPr>
        <w:lastRenderedPageBreak/>
        <w:t>Annual Cash Flows and Emissions</w:t>
      </w:r>
    </w:p>
    <w:p w14:paraId="653C7429" w14:textId="77777777" w:rsidR="00AC6571" w:rsidRDefault="00AC6571" w:rsidP="00AC6571">
      <w:pPr>
        <w:spacing w:line="276" w:lineRule="auto"/>
        <w:jc w:val="both"/>
        <w:rPr>
          <w:b/>
          <w:u w:val="single"/>
        </w:rPr>
      </w:pPr>
    </w:p>
    <w:p w14:paraId="2C8653CA" w14:textId="77777777" w:rsidR="00520E91" w:rsidRPr="00520E91" w:rsidRDefault="00520E91" w:rsidP="00520E91">
      <w:pPr>
        <w:spacing w:line="276" w:lineRule="auto"/>
        <w:jc w:val="both"/>
        <w:rPr>
          <w:b/>
          <w:u w:val="single"/>
        </w:rPr>
      </w:pPr>
      <w:r w:rsidRPr="00520E91">
        <w:rPr>
          <w:b/>
          <w:u w:val="single"/>
        </w:rPr>
        <w:t>Euro V Diesel Bus (</w:t>
      </w:r>
      <w:r w:rsidRPr="00520E91">
        <w:rPr>
          <w:b/>
          <w:i/>
          <w:u w:val="single"/>
        </w:rPr>
        <w:t>CLP/year</w:t>
      </w:r>
      <w:r w:rsidRPr="00520E91">
        <w:rPr>
          <w:b/>
          <w:u w:val="single"/>
        </w:rPr>
        <w:t>):</w:t>
      </w:r>
    </w:p>
    <w:tbl>
      <w:tblPr>
        <w:tblW w:w="5000" w:type="pct"/>
        <w:jc w:val="center"/>
        <w:tblCellMar>
          <w:left w:w="70" w:type="dxa"/>
          <w:right w:w="70" w:type="dxa"/>
        </w:tblCellMar>
        <w:tblLook w:val="04A0" w:firstRow="1" w:lastRow="0" w:firstColumn="1" w:lastColumn="0" w:noHBand="0" w:noVBand="1"/>
      </w:tblPr>
      <w:tblGrid>
        <w:gridCol w:w="2522"/>
        <w:gridCol w:w="1621"/>
        <w:gridCol w:w="1453"/>
        <w:gridCol w:w="1453"/>
        <w:gridCol w:w="1453"/>
        <w:gridCol w:w="1453"/>
        <w:gridCol w:w="1453"/>
        <w:gridCol w:w="1736"/>
      </w:tblGrid>
      <w:tr w:rsidR="00520E91" w:rsidRPr="00AC6571" w14:paraId="71E4642D" w14:textId="77777777" w:rsidTr="00520E91">
        <w:trPr>
          <w:trHeight w:val="284"/>
          <w:jc w:val="center"/>
        </w:trPr>
        <w:tc>
          <w:tcPr>
            <w:tcW w:w="1985" w:type="dxa"/>
            <w:tcBorders>
              <w:top w:val="nil"/>
              <w:left w:val="nil"/>
              <w:bottom w:val="nil"/>
              <w:right w:val="nil"/>
            </w:tcBorders>
            <w:shd w:val="clear" w:color="auto" w:fill="auto"/>
            <w:noWrap/>
            <w:vAlign w:val="center"/>
            <w:hideMark/>
          </w:tcPr>
          <w:p w14:paraId="38492DCC" w14:textId="77777777" w:rsidR="00520E91" w:rsidRPr="00AC6571" w:rsidRDefault="00520E91" w:rsidP="00520E91">
            <w:pPr>
              <w:spacing w:line="276" w:lineRule="auto"/>
              <w:jc w:val="center"/>
              <w:rPr>
                <w:sz w:val="22"/>
                <w:lang w:eastAsia="es-CL"/>
              </w:rPr>
            </w:pPr>
          </w:p>
        </w:tc>
        <w:tc>
          <w:tcPr>
            <w:tcW w:w="1276" w:type="dxa"/>
            <w:tcBorders>
              <w:top w:val="single" w:sz="4" w:space="0" w:color="auto"/>
              <w:left w:val="nil"/>
              <w:bottom w:val="double" w:sz="6" w:space="0" w:color="auto"/>
              <w:right w:val="nil"/>
            </w:tcBorders>
            <w:shd w:val="clear" w:color="auto" w:fill="auto"/>
            <w:noWrap/>
            <w:vAlign w:val="center"/>
            <w:hideMark/>
          </w:tcPr>
          <w:p w14:paraId="6A6EB489"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0</w:t>
            </w:r>
          </w:p>
        </w:tc>
        <w:tc>
          <w:tcPr>
            <w:tcW w:w="1144" w:type="dxa"/>
            <w:tcBorders>
              <w:top w:val="single" w:sz="4" w:space="0" w:color="auto"/>
              <w:left w:val="nil"/>
              <w:bottom w:val="double" w:sz="6" w:space="0" w:color="auto"/>
              <w:right w:val="nil"/>
            </w:tcBorders>
            <w:shd w:val="clear" w:color="auto" w:fill="auto"/>
            <w:noWrap/>
            <w:vAlign w:val="center"/>
            <w:hideMark/>
          </w:tcPr>
          <w:p w14:paraId="3410EC46"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1</w:t>
            </w:r>
          </w:p>
        </w:tc>
        <w:tc>
          <w:tcPr>
            <w:tcW w:w="1144" w:type="dxa"/>
            <w:tcBorders>
              <w:top w:val="single" w:sz="4" w:space="0" w:color="auto"/>
              <w:left w:val="nil"/>
              <w:bottom w:val="double" w:sz="6" w:space="0" w:color="auto"/>
              <w:right w:val="nil"/>
            </w:tcBorders>
            <w:shd w:val="clear" w:color="auto" w:fill="auto"/>
            <w:noWrap/>
            <w:vAlign w:val="center"/>
            <w:hideMark/>
          </w:tcPr>
          <w:p w14:paraId="0845009E"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2</w:t>
            </w:r>
          </w:p>
        </w:tc>
        <w:tc>
          <w:tcPr>
            <w:tcW w:w="1144" w:type="dxa"/>
            <w:tcBorders>
              <w:top w:val="single" w:sz="4" w:space="0" w:color="auto"/>
              <w:left w:val="nil"/>
              <w:bottom w:val="double" w:sz="6" w:space="0" w:color="auto"/>
              <w:right w:val="nil"/>
            </w:tcBorders>
            <w:shd w:val="clear" w:color="auto" w:fill="auto"/>
            <w:noWrap/>
            <w:vAlign w:val="center"/>
            <w:hideMark/>
          </w:tcPr>
          <w:p w14:paraId="5A354FF0"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3</w:t>
            </w:r>
          </w:p>
        </w:tc>
        <w:tc>
          <w:tcPr>
            <w:tcW w:w="1144" w:type="dxa"/>
            <w:tcBorders>
              <w:top w:val="single" w:sz="4" w:space="0" w:color="auto"/>
              <w:left w:val="nil"/>
              <w:bottom w:val="double" w:sz="6" w:space="0" w:color="auto"/>
              <w:right w:val="nil"/>
            </w:tcBorders>
            <w:shd w:val="clear" w:color="auto" w:fill="auto"/>
            <w:noWrap/>
            <w:vAlign w:val="center"/>
            <w:hideMark/>
          </w:tcPr>
          <w:p w14:paraId="4A48A046"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4</w:t>
            </w:r>
          </w:p>
        </w:tc>
        <w:tc>
          <w:tcPr>
            <w:tcW w:w="1144" w:type="dxa"/>
            <w:tcBorders>
              <w:top w:val="single" w:sz="4" w:space="0" w:color="auto"/>
              <w:left w:val="nil"/>
              <w:bottom w:val="double" w:sz="6" w:space="0" w:color="auto"/>
              <w:right w:val="nil"/>
            </w:tcBorders>
            <w:shd w:val="clear" w:color="auto" w:fill="auto"/>
            <w:noWrap/>
            <w:vAlign w:val="center"/>
            <w:hideMark/>
          </w:tcPr>
          <w:p w14:paraId="5F398175"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5</w:t>
            </w:r>
          </w:p>
        </w:tc>
        <w:tc>
          <w:tcPr>
            <w:tcW w:w="1367" w:type="dxa"/>
            <w:tcBorders>
              <w:top w:val="single" w:sz="4" w:space="0" w:color="auto"/>
              <w:left w:val="nil"/>
              <w:bottom w:val="double" w:sz="6" w:space="0" w:color="auto"/>
              <w:right w:val="nil"/>
            </w:tcBorders>
            <w:shd w:val="clear" w:color="auto" w:fill="auto"/>
            <w:noWrap/>
            <w:vAlign w:val="center"/>
            <w:hideMark/>
          </w:tcPr>
          <w:p w14:paraId="3C285227"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6</w:t>
            </w:r>
          </w:p>
        </w:tc>
      </w:tr>
      <w:tr w:rsidR="00520E91" w:rsidRPr="00AC6571" w14:paraId="1F247C5D" w14:textId="77777777" w:rsidTr="00520E91">
        <w:trPr>
          <w:trHeight w:val="284"/>
          <w:jc w:val="center"/>
        </w:trPr>
        <w:tc>
          <w:tcPr>
            <w:tcW w:w="1985" w:type="dxa"/>
            <w:tcBorders>
              <w:top w:val="nil"/>
              <w:left w:val="nil"/>
              <w:bottom w:val="nil"/>
              <w:right w:val="nil"/>
            </w:tcBorders>
            <w:shd w:val="clear" w:color="auto" w:fill="auto"/>
            <w:noWrap/>
            <w:vAlign w:val="center"/>
            <w:hideMark/>
          </w:tcPr>
          <w:p w14:paraId="61E41386" w14:textId="77777777" w:rsidR="00520E91" w:rsidRPr="00AC6571" w:rsidRDefault="00520E91" w:rsidP="00520E91">
            <w:pPr>
              <w:spacing w:line="276" w:lineRule="auto"/>
              <w:rPr>
                <w:color w:val="000000"/>
                <w:sz w:val="22"/>
                <w:lang w:eastAsia="es-CL"/>
              </w:rPr>
            </w:pPr>
            <w:r w:rsidRPr="00AC6571">
              <w:rPr>
                <w:color w:val="000000"/>
                <w:sz w:val="22"/>
                <w:lang w:eastAsia="es-CL"/>
              </w:rPr>
              <w:t>Investment</w:t>
            </w:r>
          </w:p>
        </w:tc>
        <w:tc>
          <w:tcPr>
            <w:tcW w:w="1276" w:type="dxa"/>
            <w:tcBorders>
              <w:top w:val="nil"/>
              <w:left w:val="nil"/>
              <w:bottom w:val="nil"/>
              <w:right w:val="nil"/>
            </w:tcBorders>
            <w:shd w:val="clear" w:color="auto" w:fill="auto"/>
            <w:noWrap/>
            <w:vAlign w:val="center"/>
            <w:hideMark/>
          </w:tcPr>
          <w:p w14:paraId="05CDDB38" w14:textId="77777777" w:rsidR="00520E91" w:rsidRPr="00AC6571" w:rsidRDefault="00520E91" w:rsidP="00520E91">
            <w:pPr>
              <w:spacing w:line="276" w:lineRule="auto"/>
              <w:jc w:val="right"/>
              <w:rPr>
                <w:color w:val="000000"/>
                <w:sz w:val="22"/>
                <w:lang w:val="es-CL"/>
              </w:rPr>
            </w:pPr>
          </w:p>
        </w:tc>
        <w:tc>
          <w:tcPr>
            <w:tcW w:w="1144" w:type="dxa"/>
            <w:tcBorders>
              <w:top w:val="nil"/>
              <w:left w:val="nil"/>
              <w:bottom w:val="nil"/>
              <w:right w:val="nil"/>
            </w:tcBorders>
            <w:shd w:val="clear" w:color="auto" w:fill="auto"/>
            <w:noWrap/>
            <w:vAlign w:val="center"/>
          </w:tcPr>
          <w:p w14:paraId="455F9729" w14:textId="77777777" w:rsidR="00520E91" w:rsidRPr="00AC6571" w:rsidRDefault="00520E91" w:rsidP="00520E91">
            <w:pPr>
              <w:spacing w:line="276" w:lineRule="auto"/>
              <w:jc w:val="right"/>
              <w:rPr>
                <w:color w:val="000000"/>
                <w:sz w:val="22"/>
              </w:rPr>
            </w:pPr>
          </w:p>
        </w:tc>
        <w:tc>
          <w:tcPr>
            <w:tcW w:w="1144" w:type="dxa"/>
            <w:tcBorders>
              <w:top w:val="nil"/>
              <w:left w:val="nil"/>
              <w:bottom w:val="nil"/>
              <w:right w:val="nil"/>
            </w:tcBorders>
            <w:shd w:val="clear" w:color="auto" w:fill="auto"/>
            <w:noWrap/>
            <w:vAlign w:val="center"/>
          </w:tcPr>
          <w:p w14:paraId="7F36D2FD" w14:textId="77777777" w:rsidR="00520E91" w:rsidRPr="00AC6571" w:rsidRDefault="00520E91" w:rsidP="00520E91">
            <w:pPr>
              <w:spacing w:line="276" w:lineRule="auto"/>
              <w:jc w:val="right"/>
              <w:rPr>
                <w:color w:val="000000"/>
                <w:sz w:val="22"/>
              </w:rPr>
            </w:pPr>
          </w:p>
        </w:tc>
        <w:tc>
          <w:tcPr>
            <w:tcW w:w="1144" w:type="dxa"/>
            <w:tcBorders>
              <w:top w:val="nil"/>
              <w:left w:val="nil"/>
              <w:bottom w:val="nil"/>
              <w:right w:val="nil"/>
            </w:tcBorders>
            <w:shd w:val="clear" w:color="auto" w:fill="auto"/>
            <w:noWrap/>
            <w:vAlign w:val="center"/>
          </w:tcPr>
          <w:p w14:paraId="75491E9B" w14:textId="77777777" w:rsidR="00520E91" w:rsidRPr="00AC6571" w:rsidRDefault="00520E91" w:rsidP="00520E91">
            <w:pPr>
              <w:spacing w:line="276" w:lineRule="auto"/>
              <w:jc w:val="right"/>
              <w:rPr>
                <w:color w:val="000000"/>
                <w:sz w:val="22"/>
              </w:rPr>
            </w:pPr>
          </w:p>
        </w:tc>
        <w:tc>
          <w:tcPr>
            <w:tcW w:w="1144" w:type="dxa"/>
            <w:tcBorders>
              <w:top w:val="nil"/>
              <w:left w:val="nil"/>
              <w:bottom w:val="nil"/>
              <w:right w:val="nil"/>
            </w:tcBorders>
            <w:shd w:val="clear" w:color="auto" w:fill="auto"/>
            <w:noWrap/>
            <w:vAlign w:val="center"/>
          </w:tcPr>
          <w:p w14:paraId="11281354" w14:textId="77777777" w:rsidR="00520E91" w:rsidRPr="00AC6571" w:rsidRDefault="00520E91" w:rsidP="00520E91">
            <w:pPr>
              <w:spacing w:line="276" w:lineRule="auto"/>
              <w:jc w:val="right"/>
              <w:rPr>
                <w:color w:val="000000"/>
                <w:sz w:val="22"/>
              </w:rPr>
            </w:pPr>
          </w:p>
        </w:tc>
        <w:tc>
          <w:tcPr>
            <w:tcW w:w="1144" w:type="dxa"/>
            <w:tcBorders>
              <w:top w:val="nil"/>
              <w:left w:val="nil"/>
              <w:bottom w:val="nil"/>
              <w:right w:val="nil"/>
            </w:tcBorders>
            <w:shd w:val="clear" w:color="auto" w:fill="auto"/>
            <w:noWrap/>
            <w:vAlign w:val="center"/>
          </w:tcPr>
          <w:p w14:paraId="497A2A19" w14:textId="77777777" w:rsidR="00520E91" w:rsidRPr="00AC6571" w:rsidRDefault="00520E91" w:rsidP="00520E91">
            <w:pPr>
              <w:spacing w:line="276" w:lineRule="auto"/>
              <w:jc w:val="right"/>
              <w:rPr>
                <w:color w:val="000000"/>
                <w:sz w:val="22"/>
              </w:rPr>
            </w:pPr>
          </w:p>
        </w:tc>
        <w:tc>
          <w:tcPr>
            <w:tcW w:w="1367" w:type="dxa"/>
            <w:tcBorders>
              <w:top w:val="nil"/>
              <w:left w:val="nil"/>
              <w:bottom w:val="nil"/>
              <w:right w:val="nil"/>
            </w:tcBorders>
            <w:shd w:val="clear" w:color="auto" w:fill="auto"/>
            <w:noWrap/>
            <w:vAlign w:val="center"/>
          </w:tcPr>
          <w:p w14:paraId="6EADDDD7" w14:textId="77777777" w:rsidR="00520E91" w:rsidRPr="00AC6571" w:rsidRDefault="00520E91" w:rsidP="00520E91">
            <w:pPr>
              <w:spacing w:line="276" w:lineRule="auto"/>
              <w:jc w:val="right"/>
              <w:rPr>
                <w:color w:val="000000"/>
                <w:sz w:val="22"/>
              </w:rPr>
            </w:pPr>
          </w:p>
        </w:tc>
      </w:tr>
      <w:tr w:rsidR="00520E91" w:rsidRPr="00AC6571" w14:paraId="0A0F8EAD" w14:textId="77777777" w:rsidTr="00520E91">
        <w:trPr>
          <w:trHeight w:val="284"/>
          <w:jc w:val="center"/>
        </w:trPr>
        <w:tc>
          <w:tcPr>
            <w:tcW w:w="1985" w:type="dxa"/>
            <w:tcBorders>
              <w:top w:val="nil"/>
              <w:left w:val="nil"/>
              <w:bottom w:val="nil"/>
              <w:right w:val="nil"/>
            </w:tcBorders>
            <w:shd w:val="clear" w:color="auto" w:fill="auto"/>
            <w:noWrap/>
            <w:vAlign w:val="center"/>
          </w:tcPr>
          <w:p w14:paraId="55C3CDFB" w14:textId="77777777" w:rsidR="00520E91" w:rsidRPr="00AC6571" w:rsidRDefault="00520E91" w:rsidP="00520E91">
            <w:pPr>
              <w:spacing w:line="276" w:lineRule="auto"/>
              <w:rPr>
                <w:color w:val="000000"/>
                <w:sz w:val="22"/>
                <w:lang w:eastAsia="es-CL"/>
              </w:rPr>
            </w:pPr>
            <w:r w:rsidRPr="00AC6571">
              <w:rPr>
                <w:color w:val="000000"/>
                <w:sz w:val="22"/>
                <w:lang w:eastAsia="es-CL"/>
              </w:rPr>
              <w:t>Annual Loan Payment</w:t>
            </w:r>
          </w:p>
        </w:tc>
        <w:tc>
          <w:tcPr>
            <w:tcW w:w="1276" w:type="dxa"/>
            <w:tcBorders>
              <w:top w:val="nil"/>
              <w:left w:val="nil"/>
              <w:bottom w:val="nil"/>
              <w:right w:val="nil"/>
            </w:tcBorders>
            <w:shd w:val="clear" w:color="auto" w:fill="auto"/>
            <w:noWrap/>
            <w:vAlign w:val="center"/>
          </w:tcPr>
          <w:p w14:paraId="53C1F9FD" w14:textId="77777777" w:rsidR="00520E91" w:rsidRPr="00AC6571" w:rsidRDefault="00520E91" w:rsidP="00520E91">
            <w:pPr>
              <w:spacing w:line="276" w:lineRule="auto"/>
              <w:jc w:val="right"/>
              <w:rPr>
                <w:color w:val="000000"/>
                <w:sz w:val="22"/>
                <w:lang w:eastAsia="es-CL"/>
              </w:rPr>
            </w:pPr>
          </w:p>
        </w:tc>
        <w:tc>
          <w:tcPr>
            <w:tcW w:w="1144" w:type="dxa"/>
            <w:tcBorders>
              <w:top w:val="nil"/>
              <w:left w:val="nil"/>
              <w:bottom w:val="nil"/>
              <w:right w:val="nil"/>
            </w:tcBorders>
            <w:shd w:val="clear" w:color="auto" w:fill="auto"/>
            <w:noWrap/>
            <w:vAlign w:val="center"/>
          </w:tcPr>
          <w:p w14:paraId="53A036A6"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-2,234,133 </w:t>
            </w:r>
          </w:p>
        </w:tc>
        <w:tc>
          <w:tcPr>
            <w:tcW w:w="1144" w:type="dxa"/>
            <w:tcBorders>
              <w:top w:val="nil"/>
              <w:left w:val="nil"/>
              <w:bottom w:val="nil"/>
              <w:right w:val="nil"/>
            </w:tcBorders>
            <w:shd w:val="clear" w:color="auto" w:fill="auto"/>
            <w:noWrap/>
            <w:vAlign w:val="center"/>
          </w:tcPr>
          <w:p w14:paraId="445D730B"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-2,234,133 </w:t>
            </w:r>
          </w:p>
        </w:tc>
        <w:tc>
          <w:tcPr>
            <w:tcW w:w="1144" w:type="dxa"/>
            <w:tcBorders>
              <w:top w:val="nil"/>
              <w:left w:val="nil"/>
              <w:bottom w:val="nil"/>
              <w:right w:val="nil"/>
            </w:tcBorders>
            <w:shd w:val="clear" w:color="auto" w:fill="auto"/>
            <w:noWrap/>
            <w:vAlign w:val="center"/>
          </w:tcPr>
          <w:p w14:paraId="501346AF"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-2,234,133 </w:t>
            </w:r>
          </w:p>
        </w:tc>
        <w:tc>
          <w:tcPr>
            <w:tcW w:w="1144" w:type="dxa"/>
            <w:tcBorders>
              <w:top w:val="nil"/>
              <w:left w:val="nil"/>
              <w:bottom w:val="nil"/>
              <w:right w:val="nil"/>
            </w:tcBorders>
            <w:shd w:val="clear" w:color="auto" w:fill="auto"/>
            <w:noWrap/>
            <w:vAlign w:val="center"/>
          </w:tcPr>
          <w:p w14:paraId="0E8B91AD"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-2,234,133 </w:t>
            </w:r>
          </w:p>
        </w:tc>
        <w:tc>
          <w:tcPr>
            <w:tcW w:w="1144" w:type="dxa"/>
            <w:tcBorders>
              <w:top w:val="nil"/>
              <w:left w:val="nil"/>
              <w:bottom w:val="nil"/>
              <w:right w:val="nil"/>
            </w:tcBorders>
            <w:shd w:val="clear" w:color="auto" w:fill="auto"/>
            <w:noWrap/>
            <w:vAlign w:val="center"/>
          </w:tcPr>
          <w:p w14:paraId="1B60551E"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-2,234,133 </w:t>
            </w:r>
          </w:p>
        </w:tc>
        <w:tc>
          <w:tcPr>
            <w:tcW w:w="1367" w:type="dxa"/>
            <w:tcBorders>
              <w:top w:val="nil"/>
              <w:left w:val="nil"/>
              <w:bottom w:val="nil"/>
              <w:right w:val="nil"/>
            </w:tcBorders>
            <w:shd w:val="clear" w:color="auto" w:fill="auto"/>
            <w:noWrap/>
            <w:vAlign w:val="center"/>
          </w:tcPr>
          <w:p w14:paraId="59AE2D60" w14:textId="77777777" w:rsidR="00520E91" w:rsidRPr="00AC6571" w:rsidRDefault="00520E91" w:rsidP="00520E91">
            <w:pPr>
              <w:spacing w:line="276" w:lineRule="auto"/>
              <w:jc w:val="right"/>
              <w:rPr>
                <w:color w:val="FF0000"/>
                <w:sz w:val="22"/>
                <w:lang w:eastAsia="es-CL"/>
              </w:rPr>
            </w:pPr>
          </w:p>
        </w:tc>
      </w:tr>
      <w:tr w:rsidR="00520E91" w:rsidRPr="00AC6571" w14:paraId="2BA7D9B7" w14:textId="77777777" w:rsidTr="00520E91">
        <w:trPr>
          <w:trHeight w:val="284"/>
          <w:jc w:val="center"/>
        </w:trPr>
        <w:tc>
          <w:tcPr>
            <w:tcW w:w="1985" w:type="dxa"/>
            <w:tcBorders>
              <w:top w:val="nil"/>
              <w:left w:val="nil"/>
              <w:bottom w:val="nil"/>
              <w:right w:val="nil"/>
            </w:tcBorders>
            <w:shd w:val="clear" w:color="auto" w:fill="auto"/>
            <w:noWrap/>
            <w:vAlign w:val="center"/>
            <w:hideMark/>
          </w:tcPr>
          <w:p w14:paraId="11E12B50" w14:textId="77777777" w:rsidR="00520E91" w:rsidRPr="00AC6571" w:rsidRDefault="00520E91" w:rsidP="00520E91">
            <w:pPr>
              <w:spacing w:line="276" w:lineRule="auto"/>
              <w:rPr>
                <w:color w:val="000000"/>
                <w:sz w:val="22"/>
                <w:lang w:eastAsia="es-CL"/>
              </w:rPr>
            </w:pPr>
            <w:r w:rsidRPr="00AC6571">
              <w:rPr>
                <w:color w:val="000000"/>
                <w:sz w:val="22"/>
                <w:lang w:eastAsia="es-CL"/>
              </w:rPr>
              <w:t>Fuel Costs</w:t>
            </w:r>
          </w:p>
        </w:tc>
        <w:tc>
          <w:tcPr>
            <w:tcW w:w="1276" w:type="dxa"/>
            <w:tcBorders>
              <w:top w:val="nil"/>
              <w:left w:val="nil"/>
              <w:bottom w:val="nil"/>
              <w:right w:val="nil"/>
            </w:tcBorders>
            <w:shd w:val="clear" w:color="auto" w:fill="auto"/>
            <w:noWrap/>
            <w:vAlign w:val="center"/>
            <w:hideMark/>
          </w:tcPr>
          <w:p w14:paraId="064752D7" w14:textId="77777777" w:rsidR="00520E91" w:rsidRPr="00AC6571" w:rsidRDefault="00520E91" w:rsidP="00520E91">
            <w:pPr>
              <w:spacing w:line="276" w:lineRule="auto"/>
              <w:jc w:val="right"/>
              <w:rPr>
                <w:color w:val="000000"/>
                <w:sz w:val="22"/>
                <w:lang w:eastAsia="es-CL"/>
              </w:rPr>
            </w:pPr>
          </w:p>
        </w:tc>
        <w:tc>
          <w:tcPr>
            <w:tcW w:w="1144" w:type="dxa"/>
            <w:tcBorders>
              <w:top w:val="nil"/>
              <w:left w:val="nil"/>
              <w:bottom w:val="nil"/>
              <w:right w:val="nil"/>
            </w:tcBorders>
            <w:shd w:val="clear" w:color="auto" w:fill="auto"/>
            <w:noWrap/>
            <w:vAlign w:val="center"/>
            <w:hideMark/>
          </w:tcPr>
          <w:p w14:paraId="7941AD1C"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-5,805,174 </w:t>
            </w:r>
          </w:p>
        </w:tc>
        <w:tc>
          <w:tcPr>
            <w:tcW w:w="1144" w:type="dxa"/>
            <w:tcBorders>
              <w:top w:val="nil"/>
              <w:left w:val="nil"/>
              <w:bottom w:val="nil"/>
              <w:right w:val="nil"/>
            </w:tcBorders>
            <w:shd w:val="clear" w:color="auto" w:fill="auto"/>
            <w:noWrap/>
            <w:vAlign w:val="center"/>
            <w:hideMark/>
          </w:tcPr>
          <w:p w14:paraId="679B156A"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-5,805,174 </w:t>
            </w:r>
          </w:p>
        </w:tc>
        <w:tc>
          <w:tcPr>
            <w:tcW w:w="1144" w:type="dxa"/>
            <w:tcBorders>
              <w:top w:val="nil"/>
              <w:left w:val="nil"/>
              <w:bottom w:val="nil"/>
              <w:right w:val="nil"/>
            </w:tcBorders>
            <w:shd w:val="clear" w:color="auto" w:fill="auto"/>
            <w:noWrap/>
            <w:vAlign w:val="center"/>
            <w:hideMark/>
          </w:tcPr>
          <w:p w14:paraId="4391624B"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-5,805,174 </w:t>
            </w:r>
          </w:p>
        </w:tc>
        <w:tc>
          <w:tcPr>
            <w:tcW w:w="1144" w:type="dxa"/>
            <w:tcBorders>
              <w:top w:val="nil"/>
              <w:left w:val="nil"/>
              <w:bottom w:val="nil"/>
              <w:right w:val="nil"/>
            </w:tcBorders>
            <w:shd w:val="clear" w:color="auto" w:fill="auto"/>
            <w:noWrap/>
            <w:vAlign w:val="center"/>
            <w:hideMark/>
          </w:tcPr>
          <w:p w14:paraId="3B74A878"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-5,805,174 </w:t>
            </w:r>
          </w:p>
        </w:tc>
        <w:tc>
          <w:tcPr>
            <w:tcW w:w="1144" w:type="dxa"/>
            <w:tcBorders>
              <w:top w:val="nil"/>
              <w:left w:val="nil"/>
              <w:bottom w:val="nil"/>
              <w:right w:val="nil"/>
            </w:tcBorders>
            <w:shd w:val="clear" w:color="auto" w:fill="auto"/>
            <w:noWrap/>
            <w:vAlign w:val="center"/>
            <w:hideMark/>
          </w:tcPr>
          <w:p w14:paraId="056FD98A"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-5,805,174 </w:t>
            </w:r>
          </w:p>
        </w:tc>
        <w:tc>
          <w:tcPr>
            <w:tcW w:w="1367" w:type="dxa"/>
            <w:tcBorders>
              <w:top w:val="nil"/>
              <w:left w:val="nil"/>
              <w:bottom w:val="nil"/>
              <w:right w:val="nil"/>
            </w:tcBorders>
            <w:shd w:val="clear" w:color="auto" w:fill="auto"/>
            <w:noWrap/>
            <w:vAlign w:val="center"/>
          </w:tcPr>
          <w:p w14:paraId="2EF943B9" w14:textId="77777777" w:rsidR="00520E91" w:rsidRPr="00AC6571" w:rsidRDefault="00520E91" w:rsidP="00520E91">
            <w:pPr>
              <w:spacing w:line="276" w:lineRule="auto"/>
              <w:jc w:val="right"/>
              <w:rPr>
                <w:color w:val="FF0000"/>
                <w:sz w:val="22"/>
                <w:lang w:eastAsia="es-CL"/>
              </w:rPr>
            </w:pPr>
          </w:p>
        </w:tc>
      </w:tr>
      <w:tr w:rsidR="00520E91" w:rsidRPr="00AC6571" w14:paraId="6C6A9CE5" w14:textId="77777777" w:rsidTr="00520E91">
        <w:trPr>
          <w:trHeight w:val="284"/>
          <w:jc w:val="center"/>
        </w:trPr>
        <w:tc>
          <w:tcPr>
            <w:tcW w:w="1985" w:type="dxa"/>
            <w:tcBorders>
              <w:top w:val="nil"/>
              <w:left w:val="nil"/>
              <w:bottom w:val="nil"/>
              <w:right w:val="nil"/>
            </w:tcBorders>
            <w:shd w:val="clear" w:color="auto" w:fill="auto"/>
            <w:noWrap/>
            <w:vAlign w:val="center"/>
          </w:tcPr>
          <w:p w14:paraId="6157FC39" w14:textId="77777777" w:rsidR="00520E91" w:rsidRPr="00AC6571" w:rsidRDefault="00520E91" w:rsidP="00520E91">
            <w:pPr>
              <w:spacing w:line="276" w:lineRule="auto"/>
              <w:rPr>
                <w:color w:val="000000"/>
                <w:sz w:val="22"/>
                <w:lang w:eastAsia="es-CL"/>
              </w:rPr>
            </w:pPr>
            <w:r w:rsidRPr="00AC6571">
              <w:rPr>
                <w:color w:val="000000"/>
                <w:sz w:val="22"/>
                <w:lang w:eastAsia="es-CL"/>
              </w:rPr>
              <w:t>Maintenance Cost</w:t>
            </w:r>
          </w:p>
        </w:tc>
        <w:tc>
          <w:tcPr>
            <w:tcW w:w="1276" w:type="dxa"/>
            <w:tcBorders>
              <w:top w:val="nil"/>
              <w:left w:val="nil"/>
              <w:bottom w:val="nil"/>
              <w:right w:val="nil"/>
            </w:tcBorders>
            <w:shd w:val="clear" w:color="auto" w:fill="auto"/>
            <w:noWrap/>
            <w:vAlign w:val="center"/>
          </w:tcPr>
          <w:p w14:paraId="07740023" w14:textId="77777777" w:rsidR="00520E91" w:rsidRPr="00AC6571" w:rsidRDefault="00520E91" w:rsidP="00520E91">
            <w:pPr>
              <w:spacing w:line="276" w:lineRule="auto"/>
              <w:jc w:val="right"/>
              <w:rPr>
                <w:color w:val="000000"/>
                <w:sz w:val="22"/>
                <w:lang w:eastAsia="es-CL"/>
              </w:rPr>
            </w:pPr>
          </w:p>
        </w:tc>
        <w:tc>
          <w:tcPr>
            <w:tcW w:w="1144" w:type="dxa"/>
            <w:tcBorders>
              <w:top w:val="nil"/>
              <w:left w:val="nil"/>
              <w:bottom w:val="nil"/>
              <w:right w:val="nil"/>
            </w:tcBorders>
            <w:shd w:val="clear" w:color="auto" w:fill="auto"/>
            <w:noWrap/>
            <w:vAlign w:val="center"/>
          </w:tcPr>
          <w:p w14:paraId="0835E1A3"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-1,466,657 </w:t>
            </w:r>
          </w:p>
        </w:tc>
        <w:tc>
          <w:tcPr>
            <w:tcW w:w="1144" w:type="dxa"/>
            <w:tcBorders>
              <w:top w:val="nil"/>
              <w:left w:val="nil"/>
              <w:bottom w:val="nil"/>
              <w:right w:val="nil"/>
            </w:tcBorders>
            <w:shd w:val="clear" w:color="auto" w:fill="auto"/>
            <w:noWrap/>
            <w:vAlign w:val="center"/>
          </w:tcPr>
          <w:p w14:paraId="161DD00E"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-1,466,657 </w:t>
            </w:r>
          </w:p>
        </w:tc>
        <w:tc>
          <w:tcPr>
            <w:tcW w:w="1144" w:type="dxa"/>
            <w:tcBorders>
              <w:top w:val="nil"/>
              <w:left w:val="nil"/>
              <w:bottom w:val="nil"/>
              <w:right w:val="nil"/>
            </w:tcBorders>
            <w:shd w:val="clear" w:color="auto" w:fill="auto"/>
            <w:noWrap/>
            <w:vAlign w:val="center"/>
          </w:tcPr>
          <w:p w14:paraId="10C37883"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-1,466,657 </w:t>
            </w:r>
          </w:p>
        </w:tc>
        <w:tc>
          <w:tcPr>
            <w:tcW w:w="1144" w:type="dxa"/>
            <w:tcBorders>
              <w:top w:val="nil"/>
              <w:left w:val="nil"/>
              <w:bottom w:val="nil"/>
              <w:right w:val="nil"/>
            </w:tcBorders>
            <w:shd w:val="clear" w:color="auto" w:fill="auto"/>
            <w:noWrap/>
            <w:vAlign w:val="center"/>
          </w:tcPr>
          <w:p w14:paraId="35F301BF"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-1,466,657 </w:t>
            </w:r>
          </w:p>
        </w:tc>
        <w:tc>
          <w:tcPr>
            <w:tcW w:w="1144" w:type="dxa"/>
            <w:tcBorders>
              <w:top w:val="nil"/>
              <w:left w:val="nil"/>
              <w:bottom w:val="nil"/>
              <w:right w:val="nil"/>
            </w:tcBorders>
            <w:shd w:val="clear" w:color="auto" w:fill="auto"/>
            <w:noWrap/>
            <w:vAlign w:val="center"/>
          </w:tcPr>
          <w:p w14:paraId="4696D327"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-1,466,657 </w:t>
            </w:r>
          </w:p>
        </w:tc>
        <w:tc>
          <w:tcPr>
            <w:tcW w:w="1367" w:type="dxa"/>
            <w:tcBorders>
              <w:top w:val="nil"/>
              <w:left w:val="nil"/>
              <w:bottom w:val="nil"/>
              <w:right w:val="nil"/>
            </w:tcBorders>
            <w:shd w:val="clear" w:color="auto" w:fill="auto"/>
            <w:noWrap/>
            <w:vAlign w:val="center"/>
          </w:tcPr>
          <w:p w14:paraId="232F660C" w14:textId="77777777" w:rsidR="00520E91" w:rsidRPr="00AC6571" w:rsidRDefault="00520E91" w:rsidP="00520E91">
            <w:pPr>
              <w:spacing w:line="276" w:lineRule="auto"/>
              <w:jc w:val="right"/>
              <w:rPr>
                <w:color w:val="FF0000"/>
                <w:sz w:val="22"/>
                <w:lang w:eastAsia="es-CL"/>
              </w:rPr>
            </w:pPr>
          </w:p>
        </w:tc>
      </w:tr>
      <w:tr w:rsidR="00520E91" w:rsidRPr="00AC6571" w14:paraId="73B1DEA5" w14:textId="77777777" w:rsidTr="00520E91">
        <w:trPr>
          <w:trHeight w:val="284"/>
          <w:jc w:val="center"/>
        </w:trPr>
        <w:tc>
          <w:tcPr>
            <w:tcW w:w="1985" w:type="dxa"/>
            <w:tcBorders>
              <w:top w:val="nil"/>
              <w:left w:val="nil"/>
              <w:bottom w:val="nil"/>
              <w:right w:val="nil"/>
            </w:tcBorders>
            <w:shd w:val="clear" w:color="auto" w:fill="auto"/>
            <w:noWrap/>
            <w:vAlign w:val="center"/>
          </w:tcPr>
          <w:p w14:paraId="5111E26B" w14:textId="77777777" w:rsidR="00520E91" w:rsidRPr="00AC6571" w:rsidRDefault="00520E91" w:rsidP="00520E91">
            <w:pPr>
              <w:spacing w:line="276" w:lineRule="auto"/>
              <w:rPr>
                <w:color w:val="000000"/>
                <w:sz w:val="22"/>
                <w:lang w:eastAsia="es-CL"/>
              </w:rPr>
            </w:pPr>
            <w:r w:rsidRPr="00AC6571">
              <w:rPr>
                <w:color w:val="000000"/>
                <w:sz w:val="22"/>
                <w:lang w:eastAsia="es-CL"/>
              </w:rPr>
              <w:t>Battery Lease</w:t>
            </w:r>
          </w:p>
        </w:tc>
        <w:tc>
          <w:tcPr>
            <w:tcW w:w="1276" w:type="dxa"/>
            <w:tcBorders>
              <w:top w:val="nil"/>
              <w:left w:val="nil"/>
              <w:bottom w:val="nil"/>
              <w:right w:val="nil"/>
            </w:tcBorders>
            <w:shd w:val="clear" w:color="auto" w:fill="auto"/>
            <w:noWrap/>
            <w:vAlign w:val="center"/>
          </w:tcPr>
          <w:p w14:paraId="36280BFF" w14:textId="77777777" w:rsidR="00520E91" w:rsidRPr="00AC6571" w:rsidRDefault="00520E91" w:rsidP="00520E91">
            <w:pPr>
              <w:spacing w:line="276" w:lineRule="auto"/>
              <w:jc w:val="right"/>
              <w:rPr>
                <w:color w:val="000000"/>
                <w:sz w:val="22"/>
                <w:lang w:eastAsia="es-CL"/>
              </w:rPr>
            </w:pPr>
          </w:p>
        </w:tc>
        <w:tc>
          <w:tcPr>
            <w:tcW w:w="1144" w:type="dxa"/>
            <w:tcBorders>
              <w:top w:val="nil"/>
              <w:left w:val="nil"/>
              <w:bottom w:val="nil"/>
              <w:right w:val="nil"/>
            </w:tcBorders>
            <w:shd w:val="clear" w:color="auto" w:fill="auto"/>
            <w:noWrap/>
            <w:vAlign w:val="center"/>
          </w:tcPr>
          <w:p w14:paraId="39610968" w14:textId="77777777" w:rsidR="00520E91" w:rsidRPr="00AC6571" w:rsidRDefault="00520E91" w:rsidP="00520E91">
            <w:pPr>
              <w:spacing w:line="276" w:lineRule="auto"/>
              <w:jc w:val="right"/>
              <w:rPr>
                <w:color w:val="000000"/>
                <w:sz w:val="22"/>
              </w:rPr>
            </w:pPr>
          </w:p>
        </w:tc>
        <w:tc>
          <w:tcPr>
            <w:tcW w:w="1144" w:type="dxa"/>
            <w:tcBorders>
              <w:top w:val="nil"/>
              <w:left w:val="nil"/>
              <w:bottom w:val="nil"/>
              <w:right w:val="nil"/>
            </w:tcBorders>
            <w:shd w:val="clear" w:color="auto" w:fill="auto"/>
            <w:noWrap/>
            <w:vAlign w:val="center"/>
          </w:tcPr>
          <w:p w14:paraId="5AB2B777" w14:textId="77777777" w:rsidR="00520E91" w:rsidRPr="00AC6571" w:rsidRDefault="00520E91" w:rsidP="00520E91">
            <w:pPr>
              <w:spacing w:line="276" w:lineRule="auto"/>
              <w:jc w:val="right"/>
              <w:rPr>
                <w:color w:val="000000"/>
                <w:sz w:val="22"/>
              </w:rPr>
            </w:pPr>
          </w:p>
        </w:tc>
        <w:tc>
          <w:tcPr>
            <w:tcW w:w="1144" w:type="dxa"/>
            <w:tcBorders>
              <w:top w:val="nil"/>
              <w:left w:val="nil"/>
              <w:bottom w:val="nil"/>
              <w:right w:val="nil"/>
            </w:tcBorders>
            <w:shd w:val="clear" w:color="auto" w:fill="auto"/>
            <w:noWrap/>
            <w:vAlign w:val="center"/>
          </w:tcPr>
          <w:p w14:paraId="15354486" w14:textId="77777777" w:rsidR="00520E91" w:rsidRPr="00AC6571" w:rsidRDefault="00520E91" w:rsidP="00520E91">
            <w:pPr>
              <w:spacing w:line="276" w:lineRule="auto"/>
              <w:jc w:val="right"/>
              <w:rPr>
                <w:color w:val="000000"/>
                <w:sz w:val="22"/>
              </w:rPr>
            </w:pPr>
          </w:p>
        </w:tc>
        <w:tc>
          <w:tcPr>
            <w:tcW w:w="1144" w:type="dxa"/>
            <w:tcBorders>
              <w:top w:val="nil"/>
              <w:left w:val="nil"/>
              <w:bottom w:val="nil"/>
              <w:right w:val="nil"/>
            </w:tcBorders>
            <w:shd w:val="clear" w:color="auto" w:fill="auto"/>
            <w:noWrap/>
            <w:vAlign w:val="center"/>
          </w:tcPr>
          <w:p w14:paraId="3792788F" w14:textId="77777777" w:rsidR="00520E91" w:rsidRPr="00AC6571" w:rsidRDefault="00520E91" w:rsidP="00520E91">
            <w:pPr>
              <w:spacing w:line="276" w:lineRule="auto"/>
              <w:jc w:val="right"/>
              <w:rPr>
                <w:color w:val="000000"/>
                <w:sz w:val="22"/>
              </w:rPr>
            </w:pPr>
          </w:p>
        </w:tc>
        <w:tc>
          <w:tcPr>
            <w:tcW w:w="1144" w:type="dxa"/>
            <w:tcBorders>
              <w:top w:val="nil"/>
              <w:left w:val="nil"/>
              <w:bottom w:val="nil"/>
              <w:right w:val="nil"/>
            </w:tcBorders>
            <w:shd w:val="clear" w:color="auto" w:fill="auto"/>
            <w:noWrap/>
            <w:vAlign w:val="center"/>
          </w:tcPr>
          <w:p w14:paraId="0927E26A" w14:textId="77777777" w:rsidR="00520E91" w:rsidRPr="00AC6571" w:rsidRDefault="00520E91" w:rsidP="00520E91">
            <w:pPr>
              <w:spacing w:line="276" w:lineRule="auto"/>
              <w:jc w:val="right"/>
              <w:rPr>
                <w:color w:val="000000"/>
                <w:sz w:val="22"/>
              </w:rPr>
            </w:pPr>
          </w:p>
        </w:tc>
        <w:tc>
          <w:tcPr>
            <w:tcW w:w="1367" w:type="dxa"/>
            <w:tcBorders>
              <w:top w:val="nil"/>
              <w:left w:val="nil"/>
              <w:bottom w:val="nil"/>
              <w:right w:val="nil"/>
            </w:tcBorders>
            <w:shd w:val="clear" w:color="auto" w:fill="auto"/>
            <w:noWrap/>
            <w:vAlign w:val="center"/>
          </w:tcPr>
          <w:p w14:paraId="5A25B587" w14:textId="77777777" w:rsidR="00520E91" w:rsidRPr="00AC6571" w:rsidRDefault="00520E91" w:rsidP="00520E91">
            <w:pPr>
              <w:spacing w:line="276" w:lineRule="auto"/>
              <w:jc w:val="right"/>
              <w:rPr>
                <w:color w:val="000000"/>
                <w:sz w:val="22"/>
              </w:rPr>
            </w:pPr>
          </w:p>
        </w:tc>
      </w:tr>
      <w:tr w:rsidR="00520E91" w:rsidRPr="00AC6571" w14:paraId="55E285E8" w14:textId="77777777" w:rsidTr="00520E91">
        <w:trPr>
          <w:trHeight w:val="284"/>
          <w:jc w:val="center"/>
        </w:trPr>
        <w:tc>
          <w:tcPr>
            <w:tcW w:w="1985" w:type="dxa"/>
            <w:tcBorders>
              <w:top w:val="nil"/>
              <w:left w:val="nil"/>
              <w:bottom w:val="nil"/>
              <w:right w:val="nil"/>
            </w:tcBorders>
            <w:shd w:val="clear" w:color="auto" w:fill="auto"/>
            <w:noWrap/>
            <w:vAlign w:val="center"/>
            <w:hideMark/>
          </w:tcPr>
          <w:p w14:paraId="09B761A5" w14:textId="77777777" w:rsidR="00520E91" w:rsidRPr="00AC6571" w:rsidRDefault="00520E91" w:rsidP="00520E91">
            <w:pPr>
              <w:spacing w:line="276" w:lineRule="auto"/>
              <w:rPr>
                <w:color w:val="000000"/>
                <w:sz w:val="22"/>
                <w:lang w:eastAsia="es-CL"/>
              </w:rPr>
            </w:pPr>
            <w:r w:rsidRPr="00AC6571">
              <w:rPr>
                <w:color w:val="000000"/>
                <w:sz w:val="22"/>
                <w:lang w:eastAsia="es-CL"/>
              </w:rPr>
              <w:t>Residual Value</w:t>
            </w:r>
          </w:p>
        </w:tc>
        <w:tc>
          <w:tcPr>
            <w:tcW w:w="1276" w:type="dxa"/>
            <w:tcBorders>
              <w:top w:val="nil"/>
              <w:left w:val="nil"/>
              <w:bottom w:val="nil"/>
              <w:right w:val="nil"/>
            </w:tcBorders>
            <w:shd w:val="clear" w:color="auto" w:fill="auto"/>
            <w:noWrap/>
            <w:vAlign w:val="center"/>
            <w:hideMark/>
          </w:tcPr>
          <w:p w14:paraId="5B29BA9A" w14:textId="77777777" w:rsidR="00520E91" w:rsidRPr="00AC6571" w:rsidRDefault="00520E91" w:rsidP="00520E91">
            <w:pPr>
              <w:spacing w:line="276" w:lineRule="auto"/>
              <w:jc w:val="right"/>
              <w:rPr>
                <w:color w:val="000000"/>
                <w:sz w:val="22"/>
                <w:lang w:eastAsia="es-CL"/>
              </w:rPr>
            </w:pPr>
          </w:p>
        </w:tc>
        <w:tc>
          <w:tcPr>
            <w:tcW w:w="1144" w:type="dxa"/>
            <w:tcBorders>
              <w:top w:val="nil"/>
              <w:left w:val="nil"/>
              <w:bottom w:val="nil"/>
              <w:right w:val="nil"/>
            </w:tcBorders>
            <w:shd w:val="clear" w:color="auto" w:fill="auto"/>
            <w:noWrap/>
            <w:vAlign w:val="center"/>
          </w:tcPr>
          <w:p w14:paraId="6AE8809B" w14:textId="77777777" w:rsidR="00520E91" w:rsidRPr="00AC6571" w:rsidRDefault="00520E91" w:rsidP="00520E91">
            <w:pPr>
              <w:spacing w:line="276" w:lineRule="auto"/>
              <w:jc w:val="right"/>
              <w:rPr>
                <w:color w:val="000000"/>
                <w:sz w:val="22"/>
              </w:rPr>
            </w:pPr>
            <w:r w:rsidRPr="00AC6571">
              <w:rPr>
                <w:color w:val="000000"/>
                <w:sz w:val="22"/>
              </w:rPr>
              <w:t xml:space="preserve"> </w:t>
            </w:r>
          </w:p>
        </w:tc>
        <w:tc>
          <w:tcPr>
            <w:tcW w:w="1144" w:type="dxa"/>
            <w:tcBorders>
              <w:top w:val="nil"/>
              <w:left w:val="nil"/>
              <w:bottom w:val="nil"/>
              <w:right w:val="nil"/>
            </w:tcBorders>
            <w:shd w:val="clear" w:color="auto" w:fill="auto"/>
            <w:noWrap/>
            <w:vAlign w:val="center"/>
          </w:tcPr>
          <w:p w14:paraId="749AB244" w14:textId="77777777" w:rsidR="00520E91" w:rsidRPr="00AC6571" w:rsidRDefault="00520E91" w:rsidP="00520E91">
            <w:pPr>
              <w:spacing w:line="276" w:lineRule="auto"/>
              <w:jc w:val="right"/>
              <w:rPr>
                <w:color w:val="000000"/>
                <w:sz w:val="22"/>
              </w:rPr>
            </w:pPr>
            <w:r w:rsidRPr="00AC6571">
              <w:rPr>
                <w:color w:val="000000"/>
                <w:sz w:val="22"/>
              </w:rPr>
              <w:t xml:space="preserve"> </w:t>
            </w:r>
          </w:p>
        </w:tc>
        <w:tc>
          <w:tcPr>
            <w:tcW w:w="1144" w:type="dxa"/>
            <w:tcBorders>
              <w:top w:val="nil"/>
              <w:left w:val="nil"/>
              <w:bottom w:val="nil"/>
              <w:right w:val="nil"/>
            </w:tcBorders>
            <w:shd w:val="clear" w:color="auto" w:fill="auto"/>
            <w:noWrap/>
            <w:vAlign w:val="center"/>
          </w:tcPr>
          <w:p w14:paraId="6DB5D38F" w14:textId="77777777" w:rsidR="00520E91" w:rsidRPr="00AC6571" w:rsidRDefault="00520E91" w:rsidP="00520E91">
            <w:pPr>
              <w:spacing w:line="276" w:lineRule="auto"/>
              <w:jc w:val="right"/>
              <w:rPr>
                <w:color w:val="000000"/>
                <w:sz w:val="22"/>
              </w:rPr>
            </w:pPr>
            <w:r w:rsidRPr="00AC6571">
              <w:rPr>
                <w:color w:val="000000"/>
                <w:sz w:val="22"/>
              </w:rPr>
              <w:t xml:space="preserve"> </w:t>
            </w:r>
          </w:p>
        </w:tc>
        <w:tc>
          <w:tcPr>
            <w:tcW w:w="1144" w:type="dxa"/>
            <w:tcBorders>
              <w:top w:val="nil"/>
              <w:left w:val="nil"/>
              <w:bottom w:val="nil"/>
              <w:right w:val="nil"/>
            </w:tcBorders>
            <w:shd w:val="clear" w:color="auto" w:fill="auto"/>
            <w:noWrap/>
            <w:vAlign w:val="center"/>
          </w:tcPr>
          <w:p w14:paraId="738214B3" w14:textId="77777777" w:rsidR="00520E91" w:rsidRPr="00AC6571" w:rsidRDefault="00520E91" w:rsidP="00520E91">
            <w:pPr>
              <w:spacing w:line="276" w:lineRule="auto"/>
              <w:jc w:val="right"/>
              <w:rPr>
                <w:color w:val="000000"/>
                <w:sz w:val="22"/>
              </w:rPr>
            </w:pPr>
            <w:r w:rsidRPr="00AC6571">
              <w:rPr>
                <w:color w:val="000000"/>
                <w:sz w:val="22"/>
              </w:rPr>
              <w:t xml:space="preserve"> </w:t>
            </w:r>
          </w:p>
        </w:tc>
        <w:tc>
          <w:tcPr>
            <w:tcW w:w="1144" w:type="dxa"/>
            <w:tcBorders>
              <w:top w:val="nil"/>
              <w:left w:val="nil"/>
              <w:bottom w:val="nil"/>
              <w:right w:val="nil"/>
            </w:tcBorders>
            <w:shd w:val="clear" w:color="auto" w:fill="auto"/>
            <w:noWrap/>
            <w:vAlign w:val="center"/>
          </w:tcPr>
          <w:p w14:paraId="60610BB0" w14:textId="77777777" w:rsidR="00520E91" w:rsidRPr="00AC6571" w:rsidRDefault="00520E91" w:rsidP="00520E91">
            <w:pPr>
              <w:spacing w:line="276" w:lineRule="auto"/>
              <w:jc w:val="right"/>
              <w:rPr>
                <w:color w:val="000000"/>
                <w:sz w:val="22"/>
              </w:rPr>
            </w:pPr>
            <w:r w:rsidRPr="00AC6571">
              <w:rPr>
                <w:color w:val="000000"/>
                <w:sz w:val="22"/>
              </w:rPr>
              <w:t xml:space="preserve"> </w:t>
            </w:r>
          </w:p>
        </w:tc>
        <w:tc>
          <w:tcPr>
            <w:tcW w:w="1367" w:type="dxa"/>
            <w:tcBorders>
              <w:top w:val="nil"/>
              <w:left w:val="nil"/>
              <w:bottom w:val="nil"/>
              <w:right w:val="nil"/>
            </w:tcBorders>
            <w:shd w:val="clear" w:color="auto" w:fill="auto"/>
            <w:noWrap/>
            <w:vAlign w:val="center"/>
          </w:tcPr>
          <w:p w14:paraId="060A581A" w14:textId="77777777" w:rsidR="00520E91" w:rsidRPr="00AC6571" w:rsidRDefault="00520E91" w:rsidP="00520E91">
            <w:pPr>
              <w:spacing w:line="276" w:lineRule="auto"/>
              <w:jc w:val="right"/>
              <w:rPr>
                <w:sz w:val="22"/>
                <w:lang w:val="es-CL"/>
              </w:rPr>
            </w:pPr>
            <w:r w:rsidRPr="00AC6571">
              <w:rPr>
                <w:sz w:val="22"/>
              </w:rPr>
              <w:t>3,</w:t>
            </w:r>
            <w:r w:rsidRPr="00AC6571">
              <w:rPr>
                <w:sz w:val="22"/>
                <w:lang w:eastAsia="es-CL"/>
              </w:rPr>
              <w:t>404</w:t>
            </w:r>
            <w:r w:rsidRPr="00AC6571">
              <w:rPr>
                <w:sz w:val="22"/>
              </w:rPr>
              <w:t xml:space="preserve">,595 </w:t>
            </w:r>
          </w:p>
        </w:tc>
      </w:tr>
      <w:tr w:rsidR="00520E91" w:rsidRPr="00AC6571" w14:paraId="308EFB22" w14:textId="77777777" w:rsidTr="00520E91">
        <w:trPr>
          <w:trHeight w:val="284"/>
          <w:jc w:val="center"/>
        </w:trPr>
        <w:tc>
          <w:tcPr>
            <w:tcW w:w="1985" w:type="dxa"/>
            <w:tcBorders>
              <w:top w:val="single" w:sz="4" w:space="0" w:color="auto"/>
              <w:left w:val="nil"/>
              <w:bottom w:val="single" w:sz="4" w:space="0" w:color="auto"/>
              <w:right w:val="nil"/>
            </w:tcBorders>
            <w:shd w:val="clear" w:color="auto" w:fill="auto"/>
            <w:noWrap/>
            <w:vAlign w:val="center"/>
            <w:hideMark/>
          </w:tcPr>
          <w:p w14:paraId="6E37F26A" w14:textId="77777777" w:rsidR="00520E91" w:rsidRPr="00AC6571" w:rsidRDefault="00520E91" w:rsidP="00520E91">
            <w:pPr>
              <w:spacing w:line="276" w:lineRule="auto"/>
              <w:rPr>
                <w:b/>
                <w:bCs/>
                <w:color w:val="000000"/>
                <w:sz w:val="22"/>
                <w:lang w:eastAsia="es-CL"/>
              </w:rPr>
            </w:pPr>
            <w:r w:rsidRPr="00AC6571">
              <w:rPr>
                <w:b/>
                <w:bCs/>
                <w:color w:val="000000"/>
                <w:sz w:val="22"/>
                <w:lang w:eastAsia="es-CL"/>
              </w:rPr>
              <w:t>Net Flows</w:t>
            </w:r>
          </w:p>
        </w:tc>
        <w:tc>
          <w:tcPr>
            <w:tcW w:w="1276" w:type="dxa"/>
            <w:tcBorders>
              <w:top w:val="single" w:sz="4" w:space="0" w:color="auto"/>
              <w:left w:val="nil"/>
              <w:bottom w:val="single" w:sz="4" w:space="0" w:color="auto"/>
              <w:right w:val="nil"/>
            </w:tcBorders>
            <w:shd w:val="clear" w:color="auto" w:fill="auto"/>
            <w:noWrap/>
            <w:vAlign w:val="center"/>
          </w:tcPr>
          <w:p w14:paraId="735BC43E" w14:textId="77777777" w:rsidR="00520E91" w:rsidRPr="00AC6571" w:rsidRDefault="00520E91" w:rsidP="00520E91">
            <w:pPr>
              <w:spacing w:line="276" w:lineRule="auto"/>
              <w:jc w:val="right"/>
              <w:rPr>
                <w:b/>
                <w:bCs/>
                <w:color w:val="FF0000"/>
                <w:sz w:val="22"/>
              </w:rPr>
            </w:pPr>
          </w:p>
        </w:tc>
        <w:tc>
          <w:tcPr>
            <w:tcW w:w="1144" w:type="dxa"/>
            <w:tcBorders>
              <w:top w:val="single" w:sz="4" w:space="0" w:color="auto"/>
              <w:left w:val="nil"/>
              <w:bottom w:val="single" w:sz="4" w:space="0" w:color="auto"/>
              <w:right w:val="nil"/>
            </w:tcBorders>
            <w:shd w:val="clear" w:color="auto" w:fill="auto"/>
            <w:noWrap/>
            <w:vAlign w:val="center"/>
            <w:hideMark/>
          </w:tcPr>
          <w:p w14:paraId="2284628E" w14:textId="77777777" w:rsidR="00520E91" w:rsidRPr="00AC6571" w:rsidRDefault="00520E91" w:rsidP="00520E91">
            <w:pPr>
              <w:spacing w:line="276" w:lineRule="auto"/>
              <w:jc w:val="right"/>
              <w:rPr>
                <w:b/>
                <w:bCs/>
                <w:color w:val="FF0000"/>
                <w:sz w:val="22"/>
              </w:rPr>
            </w:pPr>
            <w:r w:rsidRPr="00AC6571">
              <w:rPr>
                <w:b/>
                <w:bCs/>
                <w:color w:val="FF0000"/>
                <w:sz w:val="22"/>
              </w:rPr>
              <w:t xml:space="preserve">-9,505,964 </w:t>
            </w:r>
          </w:p>
        </w:tc>
        <w:tc>
          <w:tcPr>
            <w:tcW w:w="1144" w:type="dxa"/>
            <w:tcBorders>
              <w:top w:val="single" w:sz="4" w:space="0" w:color="auto"/>
              <w:left w:val="nil"/>
              <w:bottom w:val="single" w:sz="4" w:space="0" w:color="auto"/>
              <w:right w:val="nil"/>
            </w:tcBorders>
            <w:shd w:val="clear" w:color="auto" w:fill="auto"/>
            <w:noWrap/>
            <w:vAlign w:val="center"/>
            <w:hideMark/>
          </w:tcPr>
          <w:p w14:paraId="4BC5A7F1" w14:textId="77777777" w:rsidR="00520E91" w:rsidRPr="00AC6571" w:rsidRDefault="00520E91" w:rsidP="00520E91">
            <w:pPr>
              <w:spacing w:line="276" w:lineRule="auto"/>
              <w:jc w:val="right"/>
              <w:rPr>
                <w:b/>
                <w:bCs/>
                <w:color w:val="FF0000"/>
                <w:sz w:val="22"/>
              </w:rPr>
            </w:pPr>
            <w:r w:rsidRPr="00AC6571">
              <w:rPr>
                <w:b/>
                <w:bCs/>
                <w:color w:val="FF0000"/>
                <w:sz w:val="22"/>
              </w:rPr>
              <w:t xml:space="preserve">-9,505,964 </w:t>
            </w:r>
          </w:p>
        </w:tc>
        <w:tc>
          <w:tcPr>
            <w:tcW w:w="1144" w:type="dxa"/>
            <w:tcBorders>
              <w:top w:val="single" w:sz="4" w:space="0" w:color="auto"/>
              <w:left w:val="nil"/>
              <w:bottom w:val="single" w:sz="4" w:space="0" w:color="auto"/>
              <w:right w:val="nil"/>
            </w:tcBorders>
            <w:shd w:val="clear" w:color="auto" w:fill="auto"/>
            <w:noWrap/>
            <w:vAlign w:val="center"/>
            <w:hideMark/>
          </w:tcPr>
          <w:p w14:paraId="78C8B7E4" w14:textId="77777777" w:rsidR="00520E91" w:rsidRPr="00AC6571" w:rsidRDefault="00520E91" w:rsidP="00520E91">
            <w:pPr>
              <w:spacing w:line="276" w:lineRule="auto"/>
              <w:jc w:val="right"/>
              <w:rPr>
                <w:b/>
                <w:bCs/>
                <w:color w:val="FF0000"/>
                <w:sz w:val="22"/>
              </w:rPr>
            </w:pPr>
            <w:r w:rsidRPr="00AC6571">
              <w:rPr>
                <w:b/>
                <w:bCs/>
                <w:color w:val="FF0000"/>
                <w:sz w:val="22"/>
              </w:rPr>
              <w:t xml:space="preserve">-9,505,964 </w:t>
            </w:r>
          </w:p>
        </w:tc>
        <w:tc>
          <w:tcPr>
            <w:tcW w:w="1144" w:type="dxa"/>
            <w:tcBorders>
              <w:top w:val="single" w:sz="4" w:space="0" w:color="auto"/>
              <w:left w:val="nil"/>
              <w:bottom w:val="single" w:sz="4" w:space="0" w:color="auto"/>
              <w:right w:val="nil"/>
            </w:tcBorders>
            <w:shd w:val="clear" w:color="auto" w:fill="auto"/>
            <w:noWrap/>
            <w:vAlign w:val="center"/>
            <w:hideMark/>
          </w:tcPr>
          <w:p w14:paraId="4743A2E2" w14:textId="77777777" w:rsidR="00520E91" w:rsidRPr="00AC6571" w:rsidRDefault="00520E91" w:rsidP="00520E91">
            <w:pPr>
              <w:spacing w:line="276" w:lineRule="auto"/>
              <w:jc w:val="right"/>
              <w:rPr>
                <w:b/>
                <w:bCs/>
                <w:color w:val="FF0000"/>
                <w:sz w:val="22"/>
              </w:rPr>
            </w:pPr>
            <w:r w:rsidRPr="00AC6571">
              <w:rPr>
                <w:b/>
                <w:bCs/>
                <w:color w:val="FF0000"/>
                <w:sz w:val="22"/>
              </w:rPr>
              <w:t xml:space="preserve">-9,505,964 </w:t>
            </w:r>
          </w:p>
        </w:tc>
        <w:tc>
          <w:tcPr>
            <w:tcW w:w="1144" w:type="dxa"/>
            <w:tcBorders>
              <w:top w:val="single" w:sz="4" w:space="0" w:color="auto"/>
              <w:left w:val="nil"/>
              <w:bottom w:val="single" w:sz="4" w:space="0" w:color="auto"/>
              <w:right w:val="nil"/>
            </w:tcBorders>
            <w:shd w:val="clear" w:color="auto" w:fill="auto"/>
            <w:noWrap/>
            <w:vAlign w:val="center"/>
            <w:hideMark/>
          </w:tcPr>
          <w:p w14:paraId="08CC9817" w14:textId="77777777" w:rsidR="00520E91" w:rsidRPr="00AC6571" w:rsidRDefault="00520E91" w:rsidP="00520E91">
            <w:pPr>
              <w:spacing w:line="276" w:lineRule="auto"/>
              <w:jc w:val="right"/>
              <w:rPr>
                <w:b/>
                <w:bCs/>
                <w:color w:val="FF0000"/>
                <w:sz w:val="22"/>
              </w:rPr>
            </w:pPr>
            <w:r w:rsidRPr="00AC6571">
              <w:rPr>
                <w:b/>
                <w:bCs/>
                <w:color w:val="FF0000"/>
                <w:sz w:val="22"/>
              </w:rPr>
              <w:t xml:space="preserve">-9,505,964 </w:t>
            </w:r>
          </w:p>
        </w:tc>
        <w:tc>
          <w:tcPr>
            <w:tcW w:w="1367" w:type="dxa"/>
            <w:tcBorders>
              <w:top w:val="single" w:sz="4" w:space="0" w:color="auto"/>
              <w:left w:val="nil"/>
              <w:bottom w:val="single" w:sz="4" w:space="0" w:color="auto"/>
              <w:right w:val="nil"/>
            </w:tcBorders>
            <w:shd w:val="clear" w:color="auto" w:fill="auto"/>
            <w:noWrap/>
            <w:vAlign w:val="center"/>
            <w:hideMark/>
          </w:tcPr>
          <w:p w14:paraId="2BF3519F" w14:textId="77777777" w:rsidR="00520E91" w:rsidRPr="00AC6571" w:rsidRDefault="00520E91" w:rsidP="00520E91">
            <w:pPr>
              <w:spacing w:line="276" w:lineRule="auto"/>
              <w:jc w:val="right"/>
              <w:rPr>
                <w:b/>
                <w:bCs/>
                <w:sz w:val="22"/>
              </w:rPr>
            </w:pPr>
            <w:r w:rsidRPr="00AC6571">
              <w:rPr>
                <w:b/>
                <w:bCs/>
                <w:sz w:val="22"/>
              </w:rPr>
              <w:t xml:space="preserve">3,404,595 </w:t>
            </w:r>
          </w:p>
        </w:tc>
      </w:tr>
      <w:tr w:rsidR="00520E91" w:rsidRPr="00AC6571" w14:paraId="64610A5A" w14:textId="77777777" w:rsidTr="00520E91">
        <w:trPr>
          <w:trHeight w:val="284"/>
          <w:jc w:val="center"/>
        </w:trPr>
        <w:tc>
          <w:tcPr>
            <w:tcW w:w="1985" w:type="dxa"/>
            <w:tcBorders>
              <w:top w:val="single" w:sz="4" w:space="0" w:color="auto"/>
              <w:left w:val="nil"/>
              <w:bottom w:val="double" w:sz="6" w:space="0" w:color="auto"/>
              <w:right w:val="nil"/>
            </w:tcBorders>
            <w:shd w:val="clear" w:color="auto" w:fill="auto"/>
            <w:noWrap/>
            <w:vAlign w:val="center"/>
          </w:tcPr>
          <w:p w14:paraId="78450DEE" w14:textId="77777777" w:rsidR="00520E91" w:rsidRPr="00AC6571" w:rsidRDefault="00520E91" w:rsidP="00520E91">
            <w:pPr>
              <w:spacing w:line="276" w:lineRule="auto"/>
              <w:rPr>
                <w:b/>
                <w:bCs/>
                <w:color w:val="000000"/>
                <w:sz w:val="22"/>
                <w:lang w:eastAsia="es-CL"/>
              </w:rPr>
            </w:pPr>
            <w:r w:rsidRPr="00AC6571">
              <w:rPr>
                <w:b/>
                <w:bCs/>
                <w:color w:val="000000"/>
                <w:sz w:val="22"/>
                <w:lang w:eastAsia="es-CL"/>
              </w:rPr>
              <w:t>NPV (10%)</w:t>
            </w:r>
          </w:p>
        </w:tc>
        <w:tc>
          <w:tcPr>
            <w:tcW w:w="1276" w:type="dxa"/>
            <w:tcBorders>
              <w:top w:val="single" w:sz="4" w:space="0" w:color="auto"/>
              <w:left w:val="nil"/>
              <w:bottom w:val="double" w:sz="6" w:space="0" w:color="auto"/>
              <w:right w:val="nil"/>
            </w:tcBorders>
            <w:shd w:val="clear" w:color="auto" w:fill="auto"/>
            <w:noWrap/>
            <w:vAlign w:val="center"/>
          </w:tcPr>
          <w:p w14:paraId="0C3467B6" w14:textId="77777777" w:rsidR="00520E91" w:rsidRPr="00AC6571" w:rsidRDefault="00520E91" w:rsidP="00520E91">
            <w:pPr>
              <w:spacing w:line="276" w:lineRule="auto"/>
              <w:jc w:val="right"/>
              <w:rPr>
                <w:color w:val="000000"/>
                <w:sz w:val="22"/>
                <w:lang w:val="es-CL"/>
              </w:rPr>
            </w:pPr>
            <w:r w:rsidRPr="00AC6571">
              <w:rPr>
                <w:color w:val="FF0000"/>
                <w:sz w:val="22"/>
              </w:rPr>
              <w:t>-34,113,277</w:t>
            </w:r>
          </w:p>
        </w:tc>
        <w:tc>
          <w:tcPr>
            <w:tcW w:w="1144" w:type="dxa"/>
            <w:tcBorders>
              <w:top w:val="single" w:sz="4" w:space="0" w:color="auto"/>
              <w:left w:val="nil"/>
              <w:bottom w:val="double" w:sz="6" w:space="0" w:color="auto"/>
              <w:right w:val="nil"/>
            </w:tcBorders>
            <w:shd w:val="clear" w:color="auto" w:fill="auto"/>
            <w:noWrap/>
            <w:vAlign w:val="center"/>
          </w:tcPr>
          <w:p w14:paraId="517B7B85" w14:textId="77777777" w:rsidR="00520E91" w:rsidRPr="00AC6571" w:rsidRDefault="00520E91" w:rsidP="00520E91">
            <w:pPr>
              <w:spacing w:line="276" w:lineRule="auto"/>
              <w:jc w:val="right"/>
              <w:rPr>
                <w:b/>
                <w:bCs/>
                <w:color w:val="000000"/>
                <w:sz w:val="22"/>
                <w:lang w:eastAsia="es-CL"/>
              </w:rPr>
            </w:pPr>
            <w:r w:rsidRPr="00AC6571">
              <w:rPr>
                <w:b/>
                <w:bCs/>
                <w:color w:val="000000"/>
                <w:sz w:val="22"/>
                <w:lang w:eastAsia="es-CL"/>
              </w:rPr>
              <w:t>CLP</w:t>
            </w:r>
          </w:p>
        </w:tc>
        <w:tc>
          <w:tcPr>
            <w:tcW w:w="1144" w:type="dxa"/>
            <w:tcBorders>
              <w:top w:val="single" w:sz="4" w:space="0" w:color="auto"/>
              <w:left w:val="nil"/>
              <w:bottom w:val="double" w:sz="6" w:space="0" w:color="auto"/>
              <w:right w:val="nil"/>
            </w:tcBorders>
            <w:shd w:val="clear" w:color="auto" w:fill="auto"/>
            <w:noWrap/>
            <w:vAlign w:val="center"/>
          </w:tcPr>
          <w:p w14:paraId="093E8552" w14:textId="77777777" w:rsidR="00520E91" w:rsidRPr="00AC6571" w:rsidRDefault="00520E91" w:rsidP="00520E91">
            <w:pPr>
              <w:spacing w:line="276" w:lineRule="auto"/>
              <w:jc w:val="right"/>
              <w:rPr>
                <w:b/>
                <w:bCs/>
                <w:color w:val="000000"/>
                <w:sz w:val="22"/>
                <w:lang w:eastAsia="es-CL"/>
              </w:rPr>
            </w:pPr>
          </w:p>
        </w:tc>
        <w:tc>
          <w:tcPr>
            <w:tcW w:w="1144" w:type="dxa"/>
            <w:tcBorders>
              <w:top w:val="single" w:sz="4" w:space="0" w:color="auto"/>
              <w:left w:val="nil"/>
              <w:bottom w:val="double" w:sz="6" w:space="0" w:color="auto"/>
              <w:right w:val="nil"/>
            </w:tcBorders>
            <w:shd w:val="clear" w:color="auto" w:fill="auto"/>
            <w:noWrap/>
            <w:vAlign w:val="center"/>
          </w:tcPr>
          <w:p w14:paraId="3E8D52C3" w14:textId="77777777" w:rsidR="00520E91" w:rsidRPr="00AC6571" w:rsidRDefault="00520E91" w:rsidP="00520E91">
            <w:pPr>
              <w:spacing w:line="276" w:lineRule="auto"/>
              <w:jc w:val="right"/>
              <w:rPr>
                <w:b/>
                <w:bCs/>
                <w:color w:val="000000"/>
                <w:sz w:val="22"/>
                <w:lang w:eastAsia="es-CL"/>
              </w:rPr>
            </w:pPr>
          </w:p>
        </w:tc>
        <w:tc>
          <w:tcPr>
            <w:tcW w:w="1144" w:type="dxa"/>
            <w:tcBorders>
              <w:top w:val="single" w:sz="4" w:space="0" w:color="auto"/>
              <w:left w:val="nil"/>
              <w:bottom w:val="double" w:sz="6" w:space="0" w:color="auto"/>
              <w:right w:val="nil"/>
            </w:tcBorders>
            <w:shd w:val="clear" w:color="auto" w:fill="auto"/>
            <w:noWrap/>
            <w:vAlign w:val="center"/>
          </w:tcPr>
          <w:p w14:paraId="4EACD09D" w14:textId="77777777" w:rsidR="00520E91" w:rsidRPr="00AC6571" w:rsidRDefault="00520E91" w:rsidP="00520E91">
            <w:pPr>
              <w:spacing w:line="276" w:lineRule="auto"/>
              <w:jc w:val="right"/>
              <w:rPr>
                <w:b/>
                <w:bCs/>
                <w:color w:val="000000"/>
                <w:sz w:val="22"/>
                <w:lang w:eastAsia="es-CL"/>
              </w:rPr>
            </w:pPr>
          </w:p>
        </w:tc>
        <w:tc>
          <w:tcPr>
            <w:tcW w:w="1144" w:type="dxa"/>
            <w:tcBorders>
              <w:top w:val="single" w:sz="4" w:space="0" w:color="auto"/>
              <w:left w:val="nil"/>
              <w:bottom w:val="double" w:sz="6" w:space="0" w:color="auto"/>
              <w:right w:val="nil"/>
            </w:tcBorders>
            <w:shd w:val="clear" w:color="auto" w:fill="auto"/>
            <w:noWrap/>
            <w:vAlign w:val="center"/>
          </w:tcPr>
          <w:p w14:paraId="56CC05B4" w14:textId="77777777" w:rsidR="00520E91" w:rsidRPr="00AC6571" w:rsidRDefault="00520E91" w:rsidP="00520E91">
            <w:pPr>
              <w:spacing w:line="276" w:lineRule="auto"/>
              <w:jc w:val="right"/>
              <w:rPr>
                <w:b/>
                <w:bCs/>
                <w:color w:val="000000"/>
                <w:sz w:val="22"/>
                <w:lang w:eastAsia="es-CL"/>
              </w:rPr>
            </w:pPr>
          </w:p>
        </w:tc>
        <w:tc>
          <w:tcPr>
            <w:tcW w:w="1367" w:type="dxa"/>
            <w:tcBorders>
              <w:top w:val="single" w:sz="4" w:space="0" w:color="auto"/>
              <w:left w:val="nil"/>
              <w:bottom w:val="double" w:sz="6" w:space="0" w:color="auto"/>
              <w:right w:val="nil"/>
            </w:tcBorders>
            <w:shd w:val="clear" w:color="auto" w:fill="auto"/>
            <w:noWrap/>
            <w:vAlign w:val="center"/>
          </w:tcPr>
          <w:p w14:paraId="6C03AF18" w14:textId="77777777" w:rsidR="00520E91" w:rsidRPr="00AC6571" w:rsidRDefault="00520E91" w:rsidP="00520E91">
            <w:pPr>
              <w:spacing w:line="276" w:lineRule="auto"/>
              <w:jc w:val="right"/>
              <w:rPr>
                <w:b/>
                <w:bCs/>
                <w:color w:val="000000"/>
                <w:sz w:val="22"/>
                <w:lang w:eastAsia="es-CL"/>
              </w:rPr>
            </w:pPr>
          </w:p>
        </w:tc>
      </w:tr>
    </w:tbl>
    <w:p w14:paraId="79D7086A" w14:textId="77777777" w:rsidR="00520E91" w:rsidRPr="00520E91" w:rsidRDefault="00520E91" w:rsidP="00520E91">
      <w:pPr>
        <w:spacing w:line="276" w:lineRule="auto"/>
        <w:jc w:val="both"/>
        <w:rPr>
          <w:b/>
          <w:u w:val="single"/>
        </w:rPr>
      </w:pPr>
    </w:p>
    <w:p w14:paraId="496AD606" w14:textId="77777777" w:rsidR="00520E91" w:rsidRPr="00520E91" w:rsidRDefault="00520E91" w:rsidP="00520E91">
      <w:pPr>
        <w:spacing w:line="276" w:lineRule="auto"/>
        <w:jc w:val="both"/>
        <w:rPr>
          <w:b/>
          <w:u w:val="single"/>
        </w:rPr>
      </w:pPr>
      <w:r w:rsidRPr="00520E91">
        <w:rPr>
          <w:b/>
          <w:u w:val="single"/>
        </w:rPr>
        <w:t>BYD K9 Electric Bus (</w:t>
      </w:r>
      <w:r w:rsidRPr="00520E91">
        <w:rPr>
          <w:b/>
          <w:i/>
          <w:u w:val="single"/>
        </w:rPr>
        <w:t>CLP/year</w:t>
      </w:r>
      <w:r w:rsidRPr="00520E91">
        <w:rPr>
          <w:b/>
          <w:u w:val="single"/>
        </w:rPr>
        <w:t>):</w:t>
      </w:r>
    </w:p>
    <w:tbl>
      <w:tblPr>
        <w:tblW w:w="5000" w:type="pct"/>
        <w:jc w:val="center"/>
        <w:tblCellMar>
          <w:left w:w="70" w:type="dxa"/>
          <w:right w:w="70" w:type="dxa"/>
        </w:tblCellMar>
        <w:tblLook w:val="04A0" w:firstRow="1" w:lastRow="0" w:firstColumn="1" w:lastColumn="0" w:noHBand="0" w:noVBand="1"/>
      </w:tblPr>
      <w:tblGrid>
        <w:gridCol w:w="2522"/>
        <w:gridCol w:w="1800"/>
        <w:gridCol w:w="1453"/>
        <w:gridCol w:w="1453"/>
        <w:gridCol w:w="1453"/>
        <w:gridCol w:w="1453"/>
        <w:gridCol w:w="1453"/>
        <w:gridCol w:w="1557"/>
      </w:tblGrid>
      <w:tr w:rsidR="00520E91" w:rsidRPr="00AC6571" w14:paraId="0D0A0314" w14:textId="77777777" w:rsidTr="00520E91">
        <w:trPr>
          <w:trHeight w:val="284"/>
          <w:jc w:val="center"/>
        </w:trPr>
        <w:tc>
          <w:tcPr>
            <w:tcW w:w="1985" w:type="dxa"/>
            <w:tcBorders>
              <w:top w:val="nil"/>
              <w:left w:val="nil"/>
              <w:bottom w:val="nil"/>
              <w:right w:val="nil"/>
            </w:tcBorders>
            <w:shd w:val="clear" w:color="auto" w:fill="auto"/>
            <w:noWrap/>
            <w:vAlign w:val="center"/>
            <w:hideMark/>
          </w:tcPr>
          <w:p w14:paraId="22A1866A" w14:textId="77777777" w:rsidR="00520E91" w:rsidRPr="00AC6571" w:rsidRDefault="00520E91" w:rsidP="00520E91">
            <w:pPr>
              <w:spacing w:line="276" w:lineRule="auto"/>
              <w:jc w:val="center"/>
              <w:rPr>
                <w:sz w:val="22"/>
                <w:lang w:eastAsia="es-CL"/>
              </w:rPr>
            </w:pPr>
          </w:p>
        </w:tc>
        <w:tc>
          <w:tcPr>
            <w:tcW w:w="1417" w:type="dxa"/>
            <w:tcBorders>
              <w:top w:val="single" w:sz="4" w:space="0" w:color="auto"/>
              <w:left w:val="nil"/>
              <w:bottom w:val="double" w:sz="6" w:space="0" w:color="auto"/>
              <w:right w:val="nil"/>
            </w:tcBorders>
            <w:shd w:val="clear" w:color="auto" w:fill="auto"/>
            <w:noWrap/>
            <w:vAlign w:val="center"/>
            <w:hideMark/>
          </w:tcPr>
          <w:p w14:paraId="29AE4901"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0</w:t>
            </w:r>
          </w:p>
        </w:tc>
        <w:tc>
          <w:tcPr>
            <w:tcW w:w="1144" w:type="dxa"/>
            <w:tcBorders>
              <w:top w:val="single" w:sz="4" w:space="0" w:color="auto"/>
              <w:left w:val="nil"/>
              <w:bottom w:val="double" w:sz="6" w:space="0" w:color="auto"/>
              <w:right w:val="nil"/>
            </w:tcBorders>
            <w:shd w:val="clear" w:color="auto" w:fill="auto"/>
            <w:noWrap/>
            <w:vAlign w:val="center"/>
            <w:hideMark/>
          </w:tcPr>
          <w:p w14:paraId="1E33838E"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1</w:t>
            </w:r>
          </w:p>
        </w:tc>
        <w:tc>
          <w:tcPr>
            <w:tcW w:w="1144" w:type="dxa"/>
            <w:tcBorders>
              <w:top w:val="single" w:sz="4" w:space="0" w:color="auto"/>
              <w:left w:val="nil"/>
              <w:bottom w:val="double" w:sz="6" w:space="0" w:color="auto"/>
              <w:right w:val="nil"/>
            </w:tcBorders>
            <w:shd w:val="clear" w:color="auto" w:fill="auto"/>
            <w:noWrap/>
            <w:vAlign w:val="center"/>
            <w:hideMark/>
          </w:tcPr>
          <w:p w14:paraId="394AB069"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2</w:t>
            </w:r>
          </w:p>
        </w:tc>
        <w:tc>
          <w:tcPr>
            <w:tcW w:w="1144" w:type="dxa"/>
            <w:tcBorders>
              <w:top w:val="single" w:sz="4" w:space="0" w:color="auto"/>
              <w:left w:val="nil"/>
              <w:bottom w:val="double" w:sz="6" w:space="0" w:color="auto"/>
              <w:right w:val="nil"/>
            </w:tcBorders>
            <w:shd w:val="clear" w:color="auto" w:fill="auto"/>
            <w:noWrap/>
            <w:vAlign w:val="center"/>
            <w:hideMark/>
          </w:tcPr>
          <w:p w14:paraId="015E6D1D"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3</w:t>
            </w:r>
          </w:p>
        </w:tc>
        <w:tc>
          <w:tcPr>
            <w:tcW w:w="1144" w:type="dxa"/>
            <w:tcBorders>
              <w:top w:val="single" w:sz="4" w:space="0" w:color="auto"/>
              <w:left w:val="nil"/>
              <w:bottom w:val="double" w:sz="6" w:space="0" w:color="auto"/>
              <w:right w:val="nil"/>
            </w:tcBorders>
            <w:shd w:val="clear" w:color="auto" w:fill="auto"/>
            <w:noWrap/>
            <w:vAlign w:val="center"/>
            <w:hideMark/>
          </w:tcPr>
          <w:p w14:paraId="1E8C9128"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4</w:t>
            </w:r>
          </w:p>
        </w:tc>
        <w:tc>
          <w:tcPr>
            <w:tcW w:w="1144" w:type="dxa"/>
            <w:tcBorders>
              <w:top w:val="single" w:sz="4" w:space="0" w:color="auto"/>
              <w:left w:val="nil"/>
              <w:bottom w:val="double" w:sz="6" w:space="0" w:color="auto"/>
              <w:right w:val="nil"/>
            </w:tcBorders>
            <w:shd w:val="clear" w:color="auto" w:fill="auto"/>
            <w:noWrap/>
            <w:vAlign w:val="center"/>
            <w:hideMark/>
          </w:tcPr>
          <w:p w14:paraId="11A9780A"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5</w:t>
            </w:r>
          </w:p>
        </w:tc>
        <w:tc>
          <w:tcPr>
            <w:tcW w:w="1226" w:type="dxa"/>
            <w:tcBorders>
              <w:top w:val="single" w:sz="4" w:space="0" w:color="auto"/>
              <w:left w:val="nil"/>
              <w:bottom w:val="double" w:sz="6" w:space="0" w:color="auto"/>
              <w:right w:val="nil"/>
            </w:tcBorders>
            <w:shd w:val="clear" w:color="auto" w:fill="auto"/>
            <w:noWrap/>
            <w:vAlign w:val="center"/>
            <w:hideMark/>
          </w:tcPr>
          <w:p w14:paraId="2D6EC1B5"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6</w:t>
            </w:r>
          </w:p>
        </w:tc>
      </w:tr>
      <w:tr w:rsidR="00520E91" w:rsidRPr="00AC6571" w14:paraId="4C5E6B20" w14:textId="77777777" w:rsidTr="00520E91">
        <w:trPr>
          <w:trHeight w:val="284"/>
          <w:jc w:val="center"/>
        </w:trPr>
        <w:tc>
          <w:tcPr>
            <w:tcW w:w="1985" w:type="dxa"/>
            <w:tcBorders>
              <w:top w:val="nil"/>
              <w:left w:val="nil"/>
              <w:bottom w:val="nil"/>
              <w:right w:val="nil"/>
            </w:tcBorders>
            <w:shd w:val="clear" w:color="auto" w:fill="auto"/>
            <w:noWrap/>
            <w:vAlign w:val="center"/>
            <w:hideMark/>
          </w:tcPr>
          <w:p w14:paraId="5424C894" w14:textId="77777777" w:rsidR="00520E91" w:rsidRPr="00AC6571" w:rsidRDefault="00520E91" w:rsidP="00520E91">
            <w:pPr>
              <w:spacing w:line="276" w:lineRule="auto"/>
              <w:rPr>
                <w:color w:val="000000"/>
                <w:sz w:val="22"/>
                <w:lang w:eastAsia="es-CL"/>
              </w:rPr>
            </w:pPr>
            <w:r w:rsidRPr="00AC6571">
              <w:rPr>
                <w:color w:val="000000"/>
                <w:sz w:val="22"/>
                <w:lang w:eastAsia="es-CL"/>
              </w:rPr>
              <w:t>Investment</w:t>
            </w:r>
          </w:p>
        </w:tc>
        <w:tc>
          <w:tcPr>
            <w:tcW w:w="1417" w:type="dxa"/>
            <w:tcBorders>
              <w:top w:val="nil"/>
              <w:left w:val="nil"/>
              <w:bottom w:val="nil"/>
              <w:right w:val="nil"/>
            </w:tcBorders>
            <w:shd w:val="clear" w:color="auto" w:fill="auto"/>
            <w:noWrap/>
            <w:vAlign w:val="center"/>
          </w:tcPr>
          <w:p w14:paraId="222FC1B4" w14:textId="77777777" w:rsidR="00520E91" w:rsidRPr="00AC6571" w:rsidRDefault="00520E91" w:rsidP="00520E91">
            <w:pPr>
              <w:spacing w:line="276" w:lineRule="auto"/>
              <w:jc w:val="right"/>
              <w:rPr>
                <w:color w:val="FF0000"/>
                <w:sz w:val="22"/>
                <w:lang w:eastAsia="es-CL"/>
              </w:rPr>
            </w:pPr>
          </w:p>
        </w:tc>
        <w:tc>
          <w:tcPr>
            <w:tcW w:w="1144" w:type="dxa"/>
            <w:tcBorders>
              <w:top w:val="nil"/>
              <w:left w:val="nil"/>
              <w:bottom w:val="nil"/>
              <w:right w:val="nil"/>
            </w:tcBorders>
            <w:shd w:val="clear" w:color="auto" w:fill="auto"/>
            <w:noWrap/>
            <w:vAlign w:val="center"/>
          </w:tcPr>
          <w:p w14:paraId="1D26CFCA" w14:textId="77777777" w:rsidR="00520E91" w:rsidRPr="00AC6571" w:rsidRDefault="00520E91" w:rsidP="00520E91">
            <w:pPr>
              <w:spacing w:line="276" w:lineRule="auto"/>
              <w:jc w:val="right"/>
              <w:rPr>
                <w:color w:val="FF0000"/>
                <w:sz w:val="22"/>
                <w:lang w:eastAsia="es-CL"/>
              </w:rPr>
            </w:pPr>
          </w:p>
        </w:tc>
        <w:tc>
          <w:tcPr>
            <w:tcW w:w="1144" w:type="dxa"/>
            <w:tcBorders>
              <w:top w:val="nil"/>
              <w:left w:val="nil"/>
              <w:bottom w:val="nil"/>
              <w:right w:val="nil"/>
            </w:tcBorders>
            <w:shd w:val="clear" w:color="auto" w:fill="auto"/>
            <w:noWrap/>
            <w:vAlign w:val="center"/>
          </w:tcPr>
          <w:p w14:paraId="74FE311A" w14:textId="77777777" w:rsidR="00520E91" w:rsidRPr="00AC6571" w:rsidRDefault="00520E91" w:rsidP="00520E91">
            <w:pPr>
              <w:spacing w:line="276" w:lineRule="auto"/>
              <w:jc w:val="right"/>
              <w:rPr>
                <w:color w:val="FF0000"/>
                <w:sz w:val="22"/>
                <w:lang w:eastAsia="es-CL"/>
              </w:rPr>
            </w:pPr>
          </w:p>
        </w:tc>
        <w:tc>
          <w:tcPr>
            <w:tcW w:w="1144" w:type="dxa"/>
            <w:tcBorders>
              <w:top w:val="nil"/>
              <w:left w:val="nil"/>
              <w:bottom w:val="nil"/>
              <w:right w:val="nil"/>
            </w:tcBorders>
            <w:shd w:val="clear" w:color="auto" w:fill="auto"/>
            <w:noWrap/>
            <w:vAlign w:val="center"/>
          </w:tcPr>
          <w:p w14:paraId="56AE9F8A" w14:textId="77777777" w:rsidR="00520E91" w:rsidRPr="00AC6571" w:rsidRDefault="00520E91" w:rsidP="00520E91">
            <w:pPr>
              <w:spacing w:line="276" w:lineRule="auto"/>
              <w:jc w:val="right"/>
              <w:rPr>
                <w:color w:val="FF0000"/>
                <w:sz w:val="22"/>
                <w:lang w:eastAsia="es-CL"/>
              </w:rPr>
            </w:pPr>
          </w:p>
        </w:tc>
        <w:tc>
          <w:tcPr>
            <w:tcW w:w="1144" w:type="dxa"/>
            <w:tcBorders>
              <w:top w:val="nil"/>
              <w:left w:val="nil"/>
              <w:bottom w:val="nil"/>
              <w:right w:val="nil"/>
            </w:tcBorders>
            <w:shd w:val="clear" w:color="auto" w:fill="auto"/>
            <w:noWrap/>
            <w:vAlign w:val="center"/>
          </w:tcPr>
          <w:p w14:paraId="042B5CF5" w14:textId="77777777" w:rsidR="00520E91" w:rsidRPr="00AC6571" w:rsidRDefault="00520E91" w:rsidP="00520E91">
            <w:pPr>
              <w:spacing w:line="276" w:lineRule="auto"/>
              <w:jc w:val="right"/>
              <w:rPr>
                <w:color w:val="FF0000"/>
                <w:sz w:val="22"/>
                <w:lang w:eastAsia="es-CL"/>
              </w:rPr>
            </w:pPr>
          </w:p>
        </w:tc>
        <w:tc>
          <w:tcPr>
            <w:tcW w:w="1144" w:type="dxa"/>
            <w:tcBorders>
              <w:top w:val="nil"/>
              <w:left w:val="nil"/>
              <w:bottom w:val="nil"/>
              <w:right w:val="nil"/>
            </w:tcBorders>
            <w:shd w:val="clear" w:color="auto" w:fill="auto"/>
            <w:noWrap/>
            <w:vAlign w:val="center"/>
          </w:tcPr>
          <w:p w14:paraId="0E99E518" w14:textId="77777777" w:rsidR="00520E91" w:rsidRPr="00AC6571" w:rsidRDefault="00520E91" w:rsidP="00520E91">
            <w:pPr>
              <w:spacing w:line="276" w:lineRule="auto"/>
              <w:jc w:val="right"/>
              <w:rPr>
                <w:color w:val="FF0000"/>
                <w:sz w:val="22"/>
                <w:lang w:eastAsia="es-CL"/>
              </w:rPr>
            </w:pPr>
          </w:p>
        </w:tc>
        <w:tc>
          <w:tcPr>
            <w:tcW w:w="1226" w:type="dxa"/>
            <w:tcBorders>
              <w:top w:val="nil"/>
              <w:left w:val="nil"/>
              <w:bottom w:val="nil"/>
              <w:right w:val="nil"/>
            </w:tcBorders>
            <w:shd w:val="clear" w:color="auto" w:fill="auto"/>
            <w:noWrap/>
            <w:vAlign w:val="center"/>
          </w:tcPr>
          <w:p w14:paraId="40F68523" w14:textId="77777777" w:rsidR="00520E91" w:rsidRPr="00AC6571" w:rsidRDefault="00520E91" w:rsidP="00520E91">
            <w:pPr>
              <w:spacing w:line="276" w:lineRule="auto"/>
              <w:jc w:val="right"/>
              <w:rPr>
                <w:color w:val="FF0000"/>
                <w:sz w:val="22"/>
                <w:lang w:eastAsia="es-CL"/>
              </w:rPr>
            </w:pPr>
          </w:p>
        </w:tc>
      </w:tr>
      <w:tr w:rsidR="00520E91" w:rsidRPr="00AC6571" w14:paraId="4988D4F1" w14:textId="77777777" w:rsidTr="00520E91">
        <w:trPr>
          <w:trHeight w:val="284"/>
          <w:jc w:val="center"/>
        </w:trPr>
        <w:tc>
          <w:tcPr>
            <w:tcW w:w="1985" w:type="dxa"/>
            <w:tcBorders>
              <w:top w:val="nil"/>
              <w:left w:val="nil"/>
              <w:bottom w:val="nil"/>
              <w:right w:val="nil"/>
            </w:tcBorders>
            <w:shd w:val="clear" w:color="auto" w:fill="auto"/>
            <w:noWrap/>
            <w:vAlign w:val="center"/>
          </w:tcPr>
          <w:p w14:paraId="5D409B8A" w14:textId="77777777" w:rsidR="00520E91" w:rsidRPr="00AC6571" w:rsidRDefault="00520E91" w:rsidP="00520E91">
            <w:pPr>
              <w:spacing w:line="276" w:lineRule="auto"/>
              <w:rPr>
                <w:color w:val="000000"/>
                <w:sz w:val="22"/>
                <w:lang w:eastAsia="es-CL"/>
              </w:rPr>
            </w:pPr>
            <w:r w:rsidRPr="00AC6571">
              <w:rPr>
                <w:color w:val="000000"/>
                <w:sz w:val="22"/>
                <w:lang w:eastAsia="es-CL"/>
              </w:rPr>
              <w:t>Annual Loan Payment</w:t>
            </w:r>
          </w:p>
        </w:tc>
        <w:tc>
          <w:tcPr>
            <w:tcW w:w="1417" w:type="dxa"/>
            <w:tcBorders>
              <w:top w:val="nil"/>
              <w:left w:val="nil"/>
              <w:bottom w:val="nil"/>
              <w:right w:val="nil"/>
            </w:tcBorders>
            <w:shd w:val="clear" w:color="auto" w:fill="auto"/>
            <w:noWrap/>
            <w:vAlign w:val="center"/>
          </w:tcPr>
          <w:p w14:paraId="129BF313" w14:textId="77777777" w:rsidR="00520E91" w:rsidRPr="00AC6571" w:rsidRDefault="00520E91" w:rsidP="00520E91">
            <w:pPr>
              <w:spacing w:line="276" w:lineRule="auto"/>
              <w:jc w:val="right"/>
              <w:rPr>
                <w:color w:val="FF0000"/>
                <w:sz w:val="22"/>
                <w:lang w:eastAsia="es-CL"/>
              </w:rPr>
            </w:pPr>
          </w:p>
        </w:tc>
        <w:tc>
          <w:tcPr>
            <w:tcW w:w="1144" w:type="dxa"/>
            <w:tcBorders>
              <w:top w:val="nil"/>
              <w:left w:val="nil"/>
              <w:bottom w:val="nil"/>
              <w:right w:val="nil"/>
            </w:tcBorders>
            <w:shd w:val="clear" w:color="auto" w:fill="auto"/>
            <w:noWrap/>
            <w:vAlign w:val="center"/>
          </w:tcPr>
          <w:p w14:paraId="03C8CFA3"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-7,007,826 </w:t>
            </w:r>
          </w:p>
        </w:tc>
        <w:tc>
          <w:tcPr>
            <w:tcW w:w="1144" w:type="dxa"/>
            <w:tcBorders>
              <w:top w:val="nil"/>
              <w:left w:val="nil"/>
              <w:bottom w:val="nil"/>
              <w:right w:val="nil"/>
            </w:tcBorders>
            <w:shd w:val="clear" w:color="auto" w:fill="auto"/>
            <w:noWrap/>
            <w:vAlign w:val="center"/>
          </w:tcPr>
          <w:p w14:paraId="49D24860"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-7,007,826 </w:t>
            </w:r>
          </w:p>
        </w:tc>
        <w:tc>
          <w:tcPr>
            <w:tcW w:w="1144" w:type="dxa"/>
            <w:tcBorders>
              <w:top w:val="nil"/>
              <w:left w:val="nil"/>
              <w:bottom w:val="nil"/>
              <w:right w:val="nil"/>
            </w:tcBorders>
            <w:shd w:val="clear" w:color="auto" w:fill="auto"/>
            <w:noWrap/>
            <w:vAlign w:val="center"/>
          </w:tcPr>
          <w:p w14:paraId="232F7281"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-7,007,826 </w:t>
            </w:r>
          </w:p>
        </w:tc>
        <w:tc>
          <w:tcPr>
            <w:tcW w:w="1144" w:type="dxa"/>
            <w:tcBorders>
              <w:top w:val="nil"/>
              <w:left w:val="nil"/>
              <w:bottom w:val="nil"/>
              <w:right w:val="nil"/>
            </w:tcBorders>
            <w:shd w:val="clear" w:color="auto" w:fill="auto"/>
            <w:noWrap/>
            <w:vAlign w:val="center"/>
          </w:tcPr>
          <w:p w14:paraId="6E487A5B"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-7,007,826 </w:t>
            </w:r>
          </w:p>
        </w:tc>
        <w:tc>
          <w:tcPr>
            <w:tcW w:w="1144" w:type="dxa"/>
            <w:tcBorders>
              <w:top w:val="nil"/>
              <w:left w:val="nil"/>
              <w:bottom w:val="nil"/>
              <w:right w:val="nil"/>
            </w:tcBorders>
            <w:shd w:val="clear" w:color="auto" w:fill="auto"/>
            <w:noWrap/>
            <w:vAlign w:val="center"/>
          </w:tcPr>
          <w:p w14:paraId="6D8AD770"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-7,007,826 </w:t>
            </w:r>
          </w:p>
        </w:tc>
        <w:tc>
          <w:tcPr>
            <w:tcW w:w="1226" w:type="dxa"/>
            <w:tcBorders>
              <w:top w:val="nil"/>
              <w:left w:val="nil"/>
              <w:bottom w:val="nil"/>
              <w:right w:val="nil"/>
            </w:tcBorders>
            <w:shd w:val="clear" w:color="auto" w:fill="auto"/>
            <w:noWrap/>
            <w:vAlign w:val="center"/>
          </w:tcPr>
          <w:p w14:paraId="0277D090" w14:textId="77777777" w:rsidR="00520E91" w:rsidRPr="00AC6571" w:rsidRDefault="00520E91" w:rsidP="00520E91">
            <w:pPr>
              <w:spacing w:line="276" w:lineRule="auto"/>
              <w:jc w:val="right"/>
              <w:rPr>
                <w:color w:val="FF0000"/>
                <w:sz w:val="22"/>
                <w:lang w:eastAsia="es-CL"/>
              </w:rPr>
            </w:pPr>
          </w:p>
        </w:tc>
      </w:tr>
      <w:tr w:rsidR="00520E91" w:rsidRPr="00AC6571" w14:paraId="1E69A7A3" w14:textId="77777777" w:rsidTr="00520E91">
        <w:trPr>
          <w:trHeight w:val="284"/>
          <w:jc w:val="center"/>
        </w:trPr>
        <w:tc>
          <w:tcPr>
            <w:tcW w:w="1985" w:type="dxa"/>
            <w:tcBorders>
              <w:top w:val="nil"/>
              <w:left w:val="nil"/>
              <w:bottom w:val="nil"/>
              <w:right w:val="nil"/>
            </w:tcBorders>
            <w:shd w:val="clear" w:color="auto" w:fill="auto"/>
            <w:noWrap/>
            <w:vAlign w:val="center"/>
            <w:hideMark/>
          </w:tcPr>
          <w:p w14:paraId="215DF6F9" w14:textId="77777777" w:rsidR="00520E91" w:rsidRPr="00AC6571" w:rsidRDefault="00520E91" w:rsidP="00520E91">
            <w:pPr>
              <w:spacing w:line="276" w:lineRule="auto"/>
              <w:rPr>
                <w:color w:val="000000"/>
                <w:sz w:val="22"/>
                <w:lang w:eastAsia="es-CL"/>
              </w:rPr>
            </w:pPr>
            <w:r w:rsidRPr="00AC6571">
              <w:rPr>
                <w:color w:val="000000"/>
                <w:sz w:val="22"/>
                <w:lang w:eastAsia="es-CL"/>
              </w:rPr>
              <w:t>Fuel Costs</w:t>
            </w:r>
          </w:p>
        </w:tc>
        <w:tc>
          <w:tcPr>
            <w:tcW w:w="1417" w:type="dxa"/>
            <w:tcBorders>
              <w:top w:val="nil"/>
              <w:left w:val="nil"/>
              <w:bottom w:val="nil"/>
              <w:right w:val="nil"/>
            </w:tcBorders>
            <w:shd w:val="clear" w:color="auto" w:fill="auto"/>
            <w:noWrap/>
            <w:vAlign w:val="center"/>
            <w:hideMark/>
          </w:tcPr>
          <w:p w14:paraId="2CD87BA2" w14:textId="77777777" w:rsidR="00520E91" w:rsidRPr="00AC6571" w:rsidRDefault="00520E91" w:rsidP="00520E91">
            <w:pPr>
              <w:spacing w:line="276" w:lineRule="auto"/>
              <w:jc w:val="right"/>
              <w:rPr>
                <w:color w:val="FF0000"/>
                <w:sz w:val="22"/>
                <w:lang w:eastAsia="es-CL"/>
              </w:rPr>
            </w:pPr>
          </w:p>
        </w:tc>
        <w:tc>
          <w:tcPr>
            <w:tcW w:w="1144" w:type="dxa"/>
            <w:tcBorders>
              <w:top w:val="nil"/>
              <w:left w:val="nil"/>
              <w:bottom w:val="nil"/>
              <w:right w:val="nil"/>
            </w:tcBorders>
            <w:shd w:val="clear" w:color="auto" w:fill="auto"/>
            <w:noWrap/>
            <w:vAlign w:val="center"/>
            <w:hideMark/>
          </w:tcPr>
          <w:p w14:paraId="080BD324"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-1,030,242 </w:t>
            </w:r>
          </w:p>
        </w:tc>
        <w:tc>
          <w:tcPr>
            <w:tcW w:w="1144" w:type="dxa"/>
            <w:tcBorders>
              <w:top w:val="nil"/>
              <w:left w:val="nil"/>
              <w:bottom w:val="nil"/>
              <w:right w:val="nil"/>
            </w:tcBorders>
            <w:shd w:val="clear" w:color="auto" w:fill="auto"/>
            <w:noWrap/>
            <w:vAlign w:val="center"/>
            <w:hideMark/>
          </w:tcPr>
          <w:p w14:paraId="48AFC506"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-1,030,242 </w:t>
            </w:r>
          </w:p>
        </w:tc>
        <w:tc>
          <w:tcPr>
            <w:tcW w:w="1144" w:type="dxa"/>
            <w:tcBorders>
              <w:top w:val="nil"/>
              <w:left w:val="nil"/>
              <w:bottom w:val="nil"/>
              <w:right w:val="nil"/>
            </w:tcBorders>
            <w:shd w:val="clear" w:color="auto" w:fill="auto"/>
            <w:noWrap/>
            <w:vAlign w:val="center"/>
            <w:hideMark/>
          </w:tcPr>
          <w:p w14:paraId="1A2652D2"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-1,030,242 </w:t>
            </w:r>
          </w:p>
        </w:tc>
        <w:tc>
          <w:tcPr>
            <w:tcW w:w="1144" w:type="dxa"/>
            <w:tcBorders>
              <w:top w:val="nil"/>
              <w:left w:val="nil"/>
              <w:bottom w:val="nil"/>
              <w:right w:val="nil"/>
            </w:tcBorders>
            <w:shd w:val="clear" w:color="auto" w:fill="auto"/>
            <w:noWrap/>
            <w:vAlign w:val="center"/>
            <w:hideMark/>
          </w:tcPr>
          <w:p w14:paraId="4B43FB62"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-1,030,242 </w:t>
            </w:r>
          </w:p>
        </w:tc>
        <w:tc>
          <w:tcPr>
            <w:tcW w:w="1144" w:type="dxa"/>
            <w:tcBorders>
              <w:top w:val="nil"/>
              <w:left w:val="nil"/>
              <w:bottom w:val="nil"/>
              <w:right w:val="nil"/>
            </w:tcBorders>
            <w:shd w:val="clear" w:color="auto" w:fill="auto"/>
            <w:noWrap/>
            <w:vAlign w:val="center"/>
            <w:hideMark/>
          </w:tcPr>
          <w:p w14:paraId="0A0FC82E"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-1,030,242 </w:t>
            </w:r>
          </w:p>
        </w:tc>
        <w:tc>
          <w:tcPr>
            <w:tcW w:w="1226" w:type="dxa"/>
            <w:tcBorders>
              <w:top w:val="nil"/>
              <w:left w:val="nil"/>
              <w:bottom w:val="nil"/>
              <w:right w:val="nil"/>
            </w:tcBorders>
            <w:shd w:val="clear" w:color="auto" w:fill="auto"/>
            <w:noWrap/>
            <w:vAlign w:val="center"/>
          </w:tcPr>
          <w:p w14:paraId="1A7F3D91" w14:textId="77777777" w:rsidR="00520E91" w:rsidRPr="00AC6571" w:rsidRDefault="00520E91" w:rsidP="00520E91">
            <w:pPr>
              <w:spacing w:line="276" w:lineRule="auto"/>
              <w:jc w:val="right"/>
              <w:rPr>
                <w:color w:val="FF0000"/>
                <w:sz w:val="22"/>
                <w:lang w:eastAsia="es-CL"/>
              </w:rPr>
            </w:pPr>
          </w:p>
        </w:tc>
      </w:tr>
      <w:tr w:rsidR="00520E91" w:rsidRPr="00AC6571" w14:paraId="03836D34" w14:textId="77777777" w:rsidTr="00520E91">
        <w:trPr>
          <w:trHeight w:val="284"/>
          <w:jc w:val="center"/>
        </w:trPr>
        <w:tc>
          <w:tcPr>
            <w:tcW w:w="1985" w:type="dxa"/>
            <w:tcBorders>
              <w:top w:val="nil"/>
              <w:left w:val="nil"/>
              <w:bottom w:val="nil"/>
              <w:right w:val="nil"/>
            </w:tcBorders>
            <w:shd w:val="clear" w:color="auto" w:fill="auto"/>
            <w:noWrap/>
            <w:vAlign w:val="center"/>
          </w:tcPr>
          <w:p w14:paraId="5650E863" w14:textId="77777777" w:rsidR="00520E91" w:rsidRPr="00AC6571" w:rsidRDefault="00520E91" w:rsidP="00520E91">
            <w:pPr>
              <w:spacing w:line="276" w:lineRule="auto"/>
              <w:rPr>
                <w:color w:val="000000"/>
                <w:sz w:val="22"/>
                <w:lang w:eastAsia="es-CL"/>
              </w:rPr>
            </w:pPr>
            <w:r w:rsidRPr="00AC6571">
              <w:rPr>
                <w:color w:val="000000"/>
                <w:sz w:val="22"/>
                <w:lang w:eastAsia="es-CL"/>
              </w:rPr>
              <w:t>Maintenance Cost</w:t>
            </w:r>
          </w:p>
        </w:tc>
        <w:tc>
          <w:tcPr>
            <w:tcW w:w="1417" w:type="dxa"/>
            <w:tcBorders>
              <w:top w:val="nil"/>
              <w:left w:val="nil"/>
              <w:bottom w:val="nil"/>
              <w:right w:val="nil"/>
            </w:tcBorders>
            <w:shd w:val="clear" w:color="auto" w:fill="auto"/>
            <w:noWrap/>
            <w:vAlign w:val="center"/>
          </w:tcPr>
          <w:p w14:paraId="78F00570" w14:textId="77777777" w:rsidR="00520E91" w:rsidRPr="00AC6571" w:rsidRDefault="00520E91" w:rsidP="00520E91">
            <w:pPr>
              <w:spacing w:line="276" w:lineRule="auto"/>
              <w:jc w:val="right"/>
              <w:rPr>
                <w:color w:val="000000"/>
                <w:sz w:val="22"/>
                <w:lang w:eastAsia="es-CL"/>
              </w:rPr>
            </w:pPr>
          </w:p>
        </w:tc>
        <w:tc>
          <w:tcPr>
            <w:tcW w:w="1144" w:type="dxa"/>
            <w:tcBorders>
              <w:top w:val="nil"/>
              <w:left w:val="nil"/>
              <w:bottom w:val="nil"/>
              <w:right w:val="nil"/>
            </w:tcBorders>
            <w:shd w:val="clear" w:color="auto" w:fill="auto"/>
            <w:noWrap/>
            <w:vAlign w:val="center"/>
          </w:tcPr>
          <w:p w14:paraId="2B0D93F9"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-586,663 </w:t>
            </w:r>
          </w:p>
        </w:tc>
        <w:tc>
          <w:tcPr>
            <w:tcW w:w="1144" w:type="dxa"/>
            <w:tcBorders>
              <w:top w:val="nil"/>
              <w:left w:val="nil"/>
              <w:bottom w:val="nil"/>
              <w:right w:val="nil"/>
            </w:tcBorders>
            <w:shd w:val="clear" w:color="auto" w:fill="auto"/>
            <w:noWrap/>
            <w:vAlign w:val="center"/>
          </w:tcPr>
          <w:p w14:paraId="42F27BB8"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-586,663 </w:t>
            </w:r>
          </w:p>
        </w:tc>
        <w:tc>
          <w:tcPr>
            <w:tcW w:w="1144" w:type="dxa"/>
            <w:tcBorders>
              <w:top w:val="nil"/>
              <w:left w:val="nil"/>
              <w:bottom w:val="nil"/>
              <w:right w:val="nil"/>
            </w:tcBorders>
            <w:shd w:val="clear" w:color="auto" w:fill="auto"/>
            <w:noWrap/>
            <w:vAlign w:val="center"/>
          </w:tcPr>
          <w:p w14:paraId="6B810786"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-586,663 </w:t>
            </w:r>
          </w:p>
        </w:tc>
        <w:tc>
          <w:tcPr>
            <w:tcW w:w="1144" w:type="dxa"/>
            <w:tcBorders>
              <w:top w:val="nil"/>
              <w:left w:val="nil"/>
              <w:bottom w:val="nil"/>
              <w:right w:val="nil"/>
            </w:tcBorders>
            <w:shd w:val="clear" w:color="auto" w:fill="auto"/>
            <w:noWrap/>
            <w:vAlign w:val="center"/>
          </w:tcPr>
          <w:p w14:paraId="500A9D09"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-586,663 </w:t>
            </w:r>
          </w:p>
        </w:tc>
        <w:tc>
          <w:tcPr>
            <w:tcW w:w="1144" w:type="dxa"/>
            <w:tcBorders>
              <w:top w:val="nil"/>
              <w:left w:val="nil"/>
              <w:bottom w:val="nil"/>
              <w:right w:val="nil"/>
            </w:tcBorders>
            <w:shd w:val="clear" w:color="auto" w:fill="auto"/>
            <w:noWrap/>
            <w:vAlign w:val="center"/>
          </w:tcPr>
          <w:p w14:paraId="423737C3"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-586,663 </w:t>
            </w:r>
          </w:p>
        </w:tc>
        <w:tc>
          <w:tcPr>
            <w:tcW w:w="1226" w:type="dxa"/>
            <w:tcBorders>
              <w:top w:val="nil"/>
              <w:left w:val="nil"/>
              <w:bottom w:val="nil"/>
              <w:right w:val="nil"/>
            </w:tcBorders>
            <w:shd w:val="clear" w:color="auto" w:fill="auto"/>
            <w:noWrap/>
            <w:vAlign w:val="center"/>
          </w:tcPr>
          <w:p w14:paraId="5B631758" w14:textId="77777777" w:rsidR="00520E91" w:rsidRPr="00AC6571" w:rsidRDefault="00520E91" w:rsidP="00520E91">
            <w:pPr>
              <w:spacing w:line="276" w:lineRule="auto"/>
              <w:jc w:val="right"/>
              <w:rPr>
                <w:color w:val="000000"/>
                <w:sz w:val="22"/>
                <w:lang w:eastAsia="es-CL"/>
              </w:rPr>
            </w:pPr>
          </w:p>
        </w:tc>
      </w:tr>
      <w:tr w:rsidR="00520E91" w:rsidRPr="00AC6571" w14:paraId="206FEB00" w14:textId="77777777" w:rsidTr="00520E91">
        <w:trPr>
          <w:trHeight w:val="284"/>
          <w:jc w:val="center"/>
        </w:trPr>
        <w:tc>
          <w:tcPr>
            <w:tcW w:w="1985" w:type="dxa"/>
            <w:tcBorders>
              <w:top w:val="nil"/>
              <w:left w:val="nil"/>
              <w:bottom w:val="nil"/>
              <w:right w:val="nil"/>
            </w:tcBorders>
            <w:shd w:val="clear" w:color="auto" w:fill="auto"/>
            <w:noWrap/>
            <w:vAlign w:val="center"/>
          </w:tcPr>
          <w:p w14:paraId="64011C62" w14:textId="77777777" w:rsidR="00520E91" w:rsidRPr="00AC6571" w:rsidRDefault="00520E91" w:rsidP="00520E91">
            <w:pPr>
              <w:spacing w:line="276" w:lineRule="auto"/>
              <w:rPr>
                <w:color w:val="000000"/>
                <w:sz w:val="22"/>
                <w:lang w:eastAsia="es-CL"/>
              </w:rPr>
            </w:pPr>
            <w:r w:rsidRPr="00AC6571">
              <w:rPr>
                <w:color w:val="000000"/>
                <w:sz w:val="22"/>
                <w:lang w:eastAsia="es-CL"/>
              </w:rPr>
              <w:t>Battery Lease</w:t>
            </w:r>
          </w:p>
        </w:tc>
        <w:tc>
          <w:tcPr>
            <w:tcW w:w="1417" w:type="dxa"/>
            <w:tcBorders>
              <w:top w:val="nil"/>
              <w:left w:val="nil"/>
              <w:bottom w:val="nil"/>
              <w:right w:val="nil"/>
            </w:tcBorders>
            <w:shd w:val="clear" w:color="auto" w:fill="auto"/>
            <w:noWrap/>
            <w:vAlign w:val="center"/>
          </w:tcPr>
          <w:p w14:paraId="19AADA28" w14:textId="77777777" w:rsidR="00520E91" w:rsidRPr="00AC6571" w:rsidRDefault="00520E91" w:rsidP="00520E91">
            <w:pPr>
              <w:spacing w:line="276" w:lineRule="auto"/>
              <w:jc w:val="right"/>
              <w:rPr>
                <w:color w:val="000000"/>
                <w:sz w:val="22"/>
                <w:lang w:eastAsia="es-CL"/>
              </w:rPr>
            </w:pPr>
          </w:p>
        </w:tc>
        <w:tc>
          <w:tcPr>
            <w:tcW w:w="1144" w:type="dxa"/>
            <w:tcBorders>
              <w:top w:val="nil"/>
              <w:left w:val="nil"/>
              <w:bottom w:val="nil"/>
              <w:right w:val="nil"/>
            </w:tcBorders>
            <w:shd w:val="clear" w:color="auto" w:fill="auto"/>
            <w:noWrap/>
            <w:vAlign w:val="center"/>
          </w:tcPr>
          <w:p w14:paraId="4A80025A"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-3,137,912 </w:t>
            </w:r>
          </w:p>
        </w:tc>
        <w:tc>
          <w:tcPr>
            <w:tcW w:w="1144" w:type="dxa"/>
            <w:tcBorders>
              <w:top w:val="nil"/>
              <w:left w:val="nil"/>
              <w:bottom w:val="nil"/>
              <w:right w:val="nil"/>
            </w:tcBorders>
            <w:shd w:val="clear" w:color="auto" w:fill="auto"/>
            <w:noWrap/>
            <w:vAlign w:val="center"/>
          </w:tcPr>
          <w:p w14:paraId="2BE71E06"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-3,137,912 </w:t>
            </w:r>
          </w:p>
        </w:tc>
        <w:tc>
          <w:tcPr>
            <w:tcW w:w="1144" w:type="dxa"/>
            <w:tcBorders>
              <w:top w:val="nil"/>
              <w:left w:val="nil"/>
              <w:bottom w:val="nil"/>
              <w:right w:val="nil"/>
            </w:tcBorders>
            <w:shd w:val="clear" w:color="auto" w:fill="auto"/>
            <w:noWrap/>
            <w:vAlign w:val="center"/>
          </w:tcPr>
          <w:p w14:paraId="5C779229"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-3,137,912 </w:t>
            </w:r>
          </w:p>
        </w:tc>
        <w:tc>
          <w:tcPr>
            <w:tcW w:w="1144" w:type="dxa"/>
            <w:tcBorders>
              <w:top w:val="nil"/>
              <w:left w:val="nil"/>
              <w:bottom w:val="nil"/>
              <w:right w:val="nil"/>
            </w:tcBorders>
            <w:shd w:val="clear" w:color="auto" w:fill="auto"/>
            <w:noWrap/>
            <w:vAlign w:val="center"/>
          </w:tcPr>
          <w:p w14:paraId="722F21C2"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-3,137,912 </w:t>
            </w:r>
          </w:p>
        </w:tc>
        <w:tc>
          <w:tcPr>
            <w:tcW w:w="1144" w:type="dxa"/>
            <w:tcBorders>
              <w:top w:val="nil"/>
              <w:left w:val="nil"/>
              <w:bottom w:val="nil"/>
              <w:right w:val="nil"/>
            </w:tcBorders>
            <w:shd w:val="clear" w:color="auto" w:fill="auto"/>
            <w:noWrap/>
            <w:vAlign w:val="center"/>
          </w:tcPr>
          <w:p w14:paraId="152EFAC7" w14:textId="77777777" w:rsidR="00520E91" w:rsidRPr="00AC6571" w:rsidRDefault="00520E91" w:rsidP="00520E91">
            <w:pPr>
              <w:spacing w:line="276" w:lineRule="auto"/>
              <w:jc w:val="right"/>
              <w:rPr>
                <w:color w:val="FF0000"/>
                <w:sz w:val="22"/>
                <w:lang w:eastAsia="es-CL"/>
              </w:rPr>
            </w:pPr>
            <w:r w:rsidRPr="00AC6571">
              <w:rPr>
                <w:color w:val="FF0000"/>
                <w:sz w:val="22"/>
                <w:lang w:eastAsia="es-CL"/>
              </w:rPr>
              <w:t xml:space="preserve">-3,137,912 </w:t>
            </w:r>
          </w:p>
        </w:tc>
        <w:tc>
          <w:tcPr>
            <w:tcW w:w="1226" w:type="dxa"/>
            <w:tcBorders>
              <w:top w:val="nil"/>
              <w:left w:val="nil"/>
              <w:bottom w:val="nil"/>
              <w:right w:val="nil"/>
            </w:tcBorders>
            <w:shd w:val="clear" w:color="auto" w:fill="auto"/>
            <w:noWrap/>
            <w:vAlign w:val="center"/>
          </w:tcPr>
          <w:p w14:paraId="46575BF7" w14:textId="77777777" w:rsidR="00520E91" w:rsidRPr="00AC6571" w:rsidRDefault="00520E91" w:rsidP="00520E91">
            <w:pPr>
              <w:spacing w:line="276" w:lineRule="auto"/>
              <w:jc w:val="right"/>
              <w:rPr>
                <w:color w:val="000000"/>
                <w:sz w:val="22"/>
                <w:lang w:eastAsia="es-CL"/>
              </w:rPr>
            </w:pPr>
          </w:p>
        </w:tc>
      </w:tr>
      <w:tr w:rsidR="00520E91" w:rsidRPr="00AC6571" w14:paraId="6DB89609" w14:textId="77777777" w:rsidTr="00520E91">
        <w:trPr>
          <w:trHeight w:val="284"/>
          <w:jc w:val="center"/>
        </w:trPr>
        <w:tc>
          <w:tcPr>
            <w:tcW w:w="1985" w:type="dxa"/>
            <w:tcBorders>
              <w:top w:val="nil"/>
              <w:left w:val="nil"/>
              <w:bottom w:val="nil"/>
              <w:right w:val="nil"/>
            </w:tcBorders>
            <w:shd w:val="clear" w:color="auto" w:fill="auto"/>
            <w:noWrap/>
            <w:vAlign w:val="center"/>
            <w:hideMark/>
          </w:tcPr>
          <w:p w14:paraId="0097116E" w14:textId="77777777" w:rsidR="00520E91" w:rsidRPr="00AC6571" w:rsidRDefault="00520E91" w:rsidP="00520E91">
            <w:pPr>
              <w:spacing w:line="276" w:lineRule="auto"/>
              <w:rPr>
                <w:color w:val="000000"/>
                <w:sz w:val="22"/>
                <w:lang w:eastAsia="es-CL"/>
              </w:rPr>
            </w:pPr>
            <w:r w:rsidRPr="00AC6571">
              <w:rPr>
                <w:color w:val="000000"/>
                <w:sz w:val="22"/>
                <w:lang w:eastAsia="es-CL"/>
              </w:rPr>
              <w:t>Residual Value</w:t>
            </w:r>
          </w:p>
        </w:tc>
        <w:tc>
          <w:tcPr>
            <w:tcW w:w="1417" w:type="dxa"/>
            <w:tcBorders>
              <w:top w:val="nil"/>
              <w:left w:val="nil"/>
              <w:bottom w:val="nil"/>
              <w:right w:val="nil"/>
            </w:tcBorders>
            <w:shd w:val="clear" w:color="auto" w:fill="auto"/>
            <w:noWrap/>
            <w:vAlign w:val="center"/>
            <w:hideMark/>
          </w:tcPr>
          <w:p w14:paraId="3E8465CE" w14:textId="77777777" w:rsidR="00520E91" w:rsidRPr="00AC6571" w:rsidRDefault="00520E91" w:rsidP="00520E91">
            <w:pPr>
              <w:spacing w:line="276" w:lineRule="auto"/>
              <w:jc w:val="right"/>
              <w:rPr>
                <w:color w:val="000000"/>
                <w:sz w:val="22"/>
                <w:lang w:eastAsia="es-CL"/>
              </w:rPr>
            </w:pPr>
          </w:p>
        </w:tc>
        <w:tc>
          <w:tcPr>
            <w:tcW w:w="1144" w:type="dxa"/>
            <w:tcBorders>
              <w:top w:val="nil"/>
              <w:left w:val="nil"/>
              <w:bottom w:val="nil"/>
              <w:right w:val="nil"/>
            </w:tcBorders>
            <w:shd w:val="clear" w:color="auto" w:fill="auto"/>
            <w:noWrap/>
            <w:vAlign w:val="center"/>
          </w:tcPr>
          <w:p w14:paraId="78425631" w14:textId="77777777" w:rsidR="00520E91" w:rsidRPr="00AC6571" w:rsidRDefault="00520E91" w:rsidP="00520E91">
            <w:pPr>
              <w:spacing w:line="276" w:lineRule="auto"/>
              <w:jc w:val="right"/>
              <w:rPr>
                <w:color w:val="000000"/>
                <w:sz w:val="22"/>
                <w:lang w:eastAsia="es-CL"/>
              </w:rPr>
            </w:pPr>
          </w:p>
        </w:tc>
        <w:tc>
          <w:tcPr>
            <w:tcW w:w="1144" w:type="dxa"/>
            <w:tcBorders>
              <w:top w:val="nil"/>
              <w:left w:val="nil"/>
              <w:bottom w:val="nil"/>
              <w:right w:val="nil"/>
            </w:tcBorders>
            <w:shd w:val="clear" w:color="auto" w:fill="auto"/>
            <w:noWrap/>
            <w:vAlign w:val="center"/>
          </w:tcPr>
          <w:p w14:paraId="23F1909C" w14:textId="77777777" w:rsidR="00520E91" w:rsidRPr="00AC6571" w:rsidRDefault="00520E91" w:rsidP="00520E91">
            <w:pPr>
              <w:spacing w:line="276" w:lineRule="auto"/>
              <w:jc w:val="right"/>
              <w:rPr>
                <w:color w:val="000000"/>
                <w:sz w:val="22"/>
                <w:lang w:eastAsia="es-CL"/>
              </w:rPr>
            </w:pPr>
          </w:p>
        </w:tc>
        <w:tc>
          <w:tcPr>
            <w:tcW w:w="1144" w:type="dxa"/>
            <w:tcBorders>
              <w:top w:val="nil"/>
              <w:left w:val="nil"/>
              <w:bottom w:val="nil"/>
              <w:right w:val="nil"/>
            </w:tcBorders>
            <w:shd w:val="clear" w:color="auto" w:fill="auto"/>
            <w:noWrap/>
            <w:vAlign w:val="center"/>
          </w:tcPr>
          <w:p w14:paraId="05457F6D" w14:textId="77777777" w:rsidR="00520E91" w:rsidRPr="00AC6571" w:rsidRDefault="00520E91" w:rsidP="00520E91">
            <w:pPr>
              <w:spacing w:line="276" w:lineRule="auto"/>
              <w:jc w:val="right"/>
              <w:rPr>
                <w:color w:val="000000"/>
                <w:sz w:val="22"/>
                <w:lang w:eastAsia="es-CL"/>
              </w:rPr>
            </w:pPr>
          </w:p>
        </w:tc>
        <w:tc>
          <w:tcPr>
            <w:tcW w:w="1144" w:type="dxa"/>
            <w:tcBorders>
              <w:top w:val="nil"/>
              <w:left w:val="nil"/>
              <w:bottom w:val="nil"/>
              <w:right w:val="nil"/>
            </w:tcBorders>
            <w:shd w:val="clear" w:color="auto" w:fill="auto"/>
            <w:noWrap/>
            <w:vAlign w:val="center"/>
          </w:tcPr>
          <w:p w14:paraId="56362867" w14:textId="77777777" w:rsidR="00520E91" w:rsidRPr="00AC6571" w:rsidRDefault="00520E91" w:rsidP="00520E91">
            <w:pPr>
              <w:spacing w:line="276" w:lineRule="auto"/>
              <w:jc w:val="right"/>
              <w:rPr>
                <w:color w:val="000000"/>
                <w:sz w:val="22"/>
                <w:lang w:eastAsia="es-CL"/>
              </w:rPr>
            </w:pPr>
          </w:p>
        </w:tc>
        <w:tc>
          <w:tcPr>
            <w:tcW w:w="1144" w:type="dxa"/>
            <w:tcBorders>
              <w:top w:val="nil"/>
              <w:left w:val="nil"/>
              <w:bottom w:val="nil"/>
              <w:right w:val="nil"/>
            </w:tcBorders>
            <w:shd w:val="clear" w:color="auto" w:fill="auto"/>
            <w:noWrap/>
            <w:vAlign w:val="center"/>
          </w:tcPr>
          <w:p w14:paraId="76B8CCE8" w14:textId="77777777" w:rsidR="00520E91" w:rsidRPr="00AC6571" w:rsidRDefault="00520E91" w:rsidP="00520E91">
            <w:pPr>
              <w:spacing w:line="276" w:lineRule="auto"/>
              <w:jc w:val="right"/>
              <w:rPr>
                <w:color w:val="000000"/>
                <w:sz w:val="22"/>
                <w:lang w:eastAsia="es-CL"/>
              </w:rPr>
            </w:pPr>
          </w:p>
        </w:tc>
        <w:tc>
          <w:tcPr>
            <w:tcW w:w="1226" w:type="dxa"/>
            <w:tcBorders>
              <w:top w:val="nil"/>
              <w:left w:val="nil"/>
              <w:bottom w:val="nil"/>
              <w:right w:val="nil"/>
            </w:tcBorders>
            <w:shd w:val="clear" w:color="auto" w:fill="auto"/>
            <w:noWrap/>
            <w:vAlign w:val="center"/>
          </w:tcPr>
          <w:p w14:paraId="2A99EA27" w14:textId="77777777" w:rsidR="00520E91" w:rsidRPr="00AC6571" w:rsidRDefault="00520E91" w:rsidP="00520E91">
            <w:pPr>
              <w:spacing w:line="276" w:lineRule="auto"/>
              <w:jc w:val="right"/>
              <w:rPr>
                <w:color w:val="000000"/>
                <w:sz w:val="22"/>
                <w:lang w:val="es-CL"/>
              </w:rPr>
            </w:pPr>
            <w:r w:rsidRPr="00AC6571">
              <w:rPr>
                <w:sz w:val="22"/>
              </w:rPr>
              <w:t>10,996,285</w:t>
            </w:r>
            <w:r w:rsidRPr="00AC6571">
              <w:rPr>
                <w:color w:val="000000"/>
                <w:sz w:val="22"/>
              </w:rPr>
              <w:t xml:space="preserve"> </w:t>
            </w:r>
          </w:p>
        </w:tc>
      </w:tr>
      <w:tr w:rsidR="00520E91" w:rsidRPr="00AC6571" w14:paraId="2A754569" w14:textId="77777777" w:rsidTr="00520E91">
        <w:trPr>
          <w:trHeight w:val="284"/>
          <w:jc w:val="center"/>
        </w:trPr>
        <w:tc>
          <w:tcPr>
            <w:tcW w:w="1985" w:type="dxa"/>
            <w:tcBorders>
              <w:top w:val="single" w:sz="4" w:space="0" w:color="auto"/>
              <w:left w:val="nil"/>
              <w:bottom w:val="single" w:sz="4" w:space="0" w:color="auto"/>
              <w:right w:val="nil"/>
            </w:tcBorders>
            <w:shd w:val="clear" w:color="auto" w:fill="auto"/>
            <w:noWrap/>
            <w:vAlign w:val="center"/>
            <w:hideMark/>
          </w:tcPr>
          <w:p w14:paraId="5D60B621" w14:textId="77777777" w:rsidR="00520E91" w:rsidRPr="00AC6571" w:rsidRDefault="00520E91" w:rsidP="00520E91">
            <w:pPr>
              <w:spacing w:line="276" w:lineRule="auto"/>
              <w:rPr>
                <w:b/>
                <w:bCs/>
                <w:color w:val="000000"/>
                <w:sz w:val="22"/>
                <w:lang w:eastAsia="es-CL"/>
              </w:rPr>
            </w:pPr>
            <w:r w:rsidRPr="00AC6571">
              <w:rPr>
                <w:b/>
                <w:bCs/>
                <w:color w:val="000000"/>
                <w:sz w:val="22"/>
                <w:lang w:eastAsia="es-CL"/>
              </w:rPr>
              <w:t>Net Flows</w:t>
            </w:r>
          </w:p>
        </w:tc>
        <w:tc>
          <w:tcPr>
            <w:tcW w:w="1417" w:type="dxa"/>
            <w:tcBorders>
              <w:top w:val="single" w:sz="4" w:space="0" w:color="auto"/>
              <w:left w:val="nil"/>
              <w:bottom w:val="single" w:sz="4" w:space="0" w:color="auto"/>
              <w:right w:val="nil"/>
            </w:tcBorders>
            <w:shd w:val="clear" w:color="auto" w:fill="auto"/>
            <w:noWrap/>
            <w:vAlign w:val="center"/>
          </w:tcPr>
          <w:p w14:paraId="6237E854" w14:textId="77777777" w:rsidR="00520E91" w:rsidRPr="00AC6571" w:rsidRDefault="00520E91" w:rsidP="00520E91">
            <w:pPr>
              <w:spacing w:line="276" w:lineRule="auto"/>
              <w:jc w:val="right"/>
              <w:rPr>
                <w:b/>
                <w:bCs/>
                <w:color w:val="FF0000"/>
                <w:sz w:val="22"/>
              </w:rPr>
            </w:pPr>
          </w:p>
        </w:tc>
        <w:tc>
          <w:tcPr>
            <w:tcW w:w="1144" w:type="dxa"/>
            <w:tcBorders>
              <w:top w:val="single" w:sz="4" w:space="0" w:color="auto"/>
              <w:left w:val="nil"/>
              <w:bottom w:val="single" w:sz="4" w:space="0" w:color="auto"/>
              <w:right w:val="nil"/>
            </w:tcBorders>
            <w:shd w:val="clear" w:color="auto" w:fill="auto"/>
            <w:noWrap/>
            <w:vAlign w:val="center"/>
            <w:hideMark/>
          </w:tcPr>
          <w:p w14:paraId="15D8BE47" w14:textId="77777777" w:rsidR="00520E91" w:rsidRPr="00AC6571" w:rsidRDefault="00520E91" w:rsidP="00520E91">
            <w:pPr>
              <w:spacing w:line="276" w:lineRule="auto"/>
              <w:jc w:val="right"/>
              <w:rPr>
                <w:b/>
                <w:bCs/>
                <w:color w:val="FF0000"/>
                <w:sz w:val="22"/>
              </w:rPr>
            </w:pPr>
            <w:r w:rsidRPr="00AC6571">
              <w:rPr>
                <w:b/>
                <w:bCs/>
                <w:color w:val="FF0000"/>
                <w:sz w:val="22"/>
              </w:rPr>
              <w:t xml:space="preserve">-11,762,643 </w:t>
            </w:r>
          </w:p>
        </w:tc>
        <w:tc>
          <w:tcPr>
            <w:tcW w:w="1144" w:type="dxa"/>
            <w:tcBorders>
              <w:top w:val="single" w:sz="4" w:space="0" w:color="auto"/>
              <w:left w:val="nil"/>
              <w:bottom w:val="single" w:sz="4" w:space="0" w:color="auto"/>
              <w:right w:val="nil"/>
            </w:tcBorders>
            <w:shd w:val="clear" w:color="auto" w:fill="auto"/>
            <w:noWrap/>
            <w:vAlign w:val="center"/>
            <w:hideMark/>
          </w:tcPr>
          <w:p w14:paraId="37086284" w14:textId="77777777" w:rsidR="00520E91" w:rsidRPr="00AC6571" w:rsidRDefault="00520E91" w:rsidP="00520E91">
            <w:pPr>
              <w:spacing w:line="276" w:lineRule="auto"/>
              <w:jc w:val="right"/>
              <w:rPr>
                <w:b/>
                <w:bCs/>
                <w:color w:val="FF0000"/>
                <w:sz w:val="22"/>
              </w:rPr>
            </w:pPr>
            <w:r w:rsidRPr="00AC6571">
              <w:rPr>
                <w:b/>
                <w:bCs/>
                <w:color w:val="FF0000"/>
                <w:sz w:val="22"/>
              </w:rPr>
              <w:t xml:space="preserve">-11,762,643 </w:t>
            </w:r>
          </w:p>
        </w:tc>
        <w:tc>
          <w:tcPr>
            <w:tcW w:w="1144" w:type="dxa"/>
            <w:tcBorders>
              <w:top w:val="single" w:sz="4" w:space="0" w:color="auto"/>
              <w:left w:val="nil"/>
              <w:bottom w:val="single" w:sz="4" w:space="0" w:color="auto"/>
              <w:right w:val="nil"/>
            </w:tcBorders>
            <w:shd w:val="clear" w:color="auto" w:fill="auto"/>
            <w:noWrap/>
            <w:vAlign w:val="center"/>
            <w:hideMark/>
          </w:tcPr>
          <w:p w14:paraId="57B828AF" w14:textId="77777777" w:rsidR="00520E91" w:rsidRPr="00AC6571" w:rsidRDefault="00520E91" w:rsidP="00520E91">
            <w:pPr>
              <w:spacing w:line="276" w:lineRule="auto"/>
              <w:jc w:val="right"/>
              <w:rPr>
                <w:b/>
                <w:bCs/>
                <w:color w:val="FF0000"/>
                <w:sz w:val="22"/>
              </w:rPr>
            </w:pPr>
            <w:r w:rsidRPr="00AC6571">
              <w:rPr>
                <w:b/>
                <w:bCs/>
                <w:color w:val="FF0000"/>
                <w:sz w:val="22"/>
              </w:rPr>
              <w:t xml:space="preserve">-11,762,643 </w:t>
            </w:r>
          </w:p>
        </w:tc>
        <w:tc>
          <w:tcPr>
            <w:tcW w:w="1144" w:type="dxa"/>
            <w:tcBorders>
              <w:top w:val="single" w:sz="4" w:space="0" w:color="auto"/>
              <w:left w:val="nil"/>
              <w:bottom w:val="single" w:sz="4" w:space="0" w:color="auto"/>
              <w:right w:val="nil"/>
            </w:tcBorders>
            <w:shd w:val="clear" w:color="auto" w:fill="auto"/>
            <w:noWrap/>
            <w:vAlign w:val="center"/>
            <w:hideMark/>
          </w:tcPr>
          <w:p w14:paraId="4EFDAD65" w14:textId="77777777" w:rsidR="00520E91" w:rsidRPr="00AC6571" w:rsidRDefault="00520E91" w:rsidP="00520E91">
            <w:pPr>
              <w:spacing w:line="276" w:lineRule="auto"/>
              <w:jc w:val="right"/>
              <w:rPr>
                <w:b/>
                <w:bCs/>
                <w:color w:val="FF0000"/>
                <w:sz w:val="22"/>
              </w:rPr>
            </w:pPr>
            <w:r w:rsidRPr="00AC6571">
              <w:rPr>
                <w:b/>
                <w:bCs/>
                <w:color w:val="FF0000"/>
                <w:sz w:val="22"/>
              </w:rPr>
              <w:t xml:space="preserve">-11,762,643 </w:t>
            </w:r>
          </w:p>
        </w:tc>
        <w:tc>
          <w:tcPr>
            <w:tcW w:w="1144" w:type="dxa"/>
            <w:tcBorders>
              <w:top w:val="single" w:sz="4" w:space="0" w:color="auto"/>
              <w:left w:val="nil"/>
              <w:bottom w:val="single" w:sz="4" w:space="0" w:color="auto"/>
              <w:right w:val="nil"/>
            </w:tcBorders>
            <w:shd w:val="clear" w:color="auto" w:fill="auto"/>
            <w:noWrap/>
            <w:vAlign w:val="center"/>
            <w:hideMark/>
          </w:tcPr>
          <w:p w14:paraId="74F1E423" w14:textId="77777777" w:rsidR="00520E91" w:rsidRPr="00AC6571" w:rsidRDefault="00520E91" w:rsidP="00520E91">
            <w:pPr>
              <w:spacing w:line="276" w:lineRule="auto"/>
              <w:jc w:val="right"/>
              <w:rPr>
                <w:b/>
                <w:bCs/>
                <w:color w:val="FF0000"/>
                <w:sz w:val="22"/>
              </w:rPr>
            </w:pPr>
            <w:r w:rsidRPr="00AC6571">
              <w:rPr>
                <w:b/>
                <w:bCs/>
                <w:color w:val="FF0000"/>
                <w:sz w:val="22"/>
              </w:rPr>
              <w:t xml:space="preserve">-11,762,643 </w:t>
            </w:r>
          </w:p>
        </w:tc>
        <w:tc>
          <w:tcPr>
            <w:tcW w:w="1226" w:type="dxa"/>
            <w:tcBorders>
              <w:top w:val="single" w:sz="4" w:space="0" w:color="auto"/>
              <w:left w:val="nil"/>
              <w:bottom w:val="single" w:sz="4" w:space="0" w:color="auto"/>
              <w:right w:val="nil"/>
            </w:tcBorders>
            <w:shd w:val="clear" w:color="auto" w:fill="auto"/>
            <w:noWrap/>
            <w:vAlign w:val="center"/>
            <w:hideMark/>
          </w:tcPr>
          <w:p w14:paraId="7ECA1ADB" w14:textId="77777777" w:rsidR="00520E91" w:rsidRPr="00AC6571" w:rsidRDefault="00520E91" w:rsidP="00520E91">
            <w:pPr>
              <w:spacing w:line="276" w:lineRule="auto"/>
              <w:jc w:val="right"/>
              <w:rPr>
                <w:b/>
                <w:bCs/>
                <w:sz w:val="22"/>
              </w:rPr>
            </w:pPr>
            <w:r w:rsidRPr="00AC6571">
              <w:rPr>
                <w:b/>
                <w:bCs/>
                <w:sz w:val="22"/>
              </w:rPr>
              <w:t xml:space="preserve">10,996,285 </w:t>
            </w:r>
          </w:p>
        </w:tc>
      </w:tr>
      <w:tr w:rsidR="00520E91" w:rsidRPr="00AC6571" w14:paraId="6ABF59E2" w14:textId="77777777" w:rsidTr="00520E91">
        <w:trPr>
          <w:trHeight w:val="284"/>
          <w:jc w:val="center"/>
        </w:trPr>
        <w:tc>
          <w:tcPr>
            <w:tcW w:w="1985" w:type="dxa"/>
            <w:tcBorders>
              <w:top w:val="single" w:sz="4" w:space="0" w:color="auto"/>
              <w:left w:val="nil"/>
              <w:bottom w:val="double" w:sz="6" w:space="0" w:color="auto"/>
              <w:right w:val="nil"/>
            </w:tcBorders>
            <w:shd w:val="clear" w:color="auto" w:fill="auto"/>
            <w:noWrap/>
            <w:vAlign w:val="center"/>
          </w:tcPr>
          <w:p w14:paraId="6FF49EBD" w14:textId="77777777" w:rsidR="00520E91" w:rsidRPr="00AC6571" w:rsidRDefault="00520E91" w:rsidP="00520E91">
            <w:pPr>
              <w:spacing w:line="276" w:lineRule="auto"/>
              <w:rPr>
                <w:b/>
                <w:bCs/>
                <w:color w:val="000000"/>
                <w:sz w:val="22"/>
                <w:lang w:eastAsia="es-CL"/>
              </w:rPr>
            </w:pPr>
            <w:r w:rsidRPr="00AC6571">
              <w:rPr>
                <w:b/>
                <w:bCs/>
                <w:color w:val="000000"/>
                <w:sz w:val="22"/>
                <w:lang w:eastAsia="es-CL"/>
              </w:rPr>
              <w:t>NPV (10%)</w:t>
            </w:r>
          </w:p>
        </w:tc>
        <w:tc>
          <w:tcPr>
            <w:tcW w:w="1417" w:type="dxa"/>
            <w:tcBorders>
              <w:top w:val="single" w:sz="4" w:space="0" w:color="auto"/>
              <w:left w:val="nil"/>
              <w:bottom w:val="double" w:sz="6" w:space="0" w:color="auto"/>
              <w:right w:val="nil"/>
            </w:tcBorders>
            <w:shd w:val="clear" w:color="auto" w:fill="auto"/>
            <w:noWrap/>
            <w:vAlign w:val="center"/>
          </w:tcPr>
          <w:p w14:paraId="167AB173" w14:textId="77777777" w:rsidR="00520E91" w:rsidRPr="00AC6571" w:rsidRDefault="00520E91" w:rsidP="00520E91">
            <w:pPr>
              <w:spacing w:line="276" w:lineRule="auto"/>
              <w:jc w:val="right"/>
              <w:rPr>
                <w:color w:val="000000"/>
                <w:sz w:val="22"/>
                <w:lang w:val="es-CL"/>
              </w:rPr>
            </w:pPr>
            <w:r w:rsidRPr="00AC6571">
              <w:rPr>
                <w:color w:val="FF0000"/>
                <w:sz w:val="22"/>
              </w:rPr>
              <w:t>-38,382,556</w:t>
            </w:r>
          </w:p>
        </w:tc>
        <w:tc>
          <w:tcPr>
            <w:tcW w:w="1144" w:type="dxa"/>
            <w:tcBorders>
              <w:top w:val="single" w:sz="4" w:space="0" w:color="auto"/>
              <w:left w:val="nil"/>
              <w:bottom w:val="double" w:sz="6" w:space="0" w:color="auto"/>
              <w:right w:val="nil"/>
            </w:tcBorders>
            <w:shd w:val="clear" w:color="auto" w:fill="auto"/>
            <w:noWrap/>
            <w:vAlign w:val="center"/>
          </w:tcPr>
          <w:p w14:paraId="7BF634C2" w14:textId="77777777" w:rsidR="00520E91" w:rsidRPr="00AC6571" w:rsidRDefault="00520E91" w:rsidP="00520E91">
            <w:pPr>
              <w:spacing w:line="276" w:lineRule="auto"/>
              <w:jc w:val="right"/>
              <w:rPr>
                <w:color w:val="000000"/>
                <w:sz w:val="22"/>
                <w:lang w:eastAsia="es-CL"/>
              </w:rPr>
            </w:pPr>
            <w:r w:rsidRPr="00AC6571">
              <w:rPr>
                <w:color w:val="000000"/>
                <w:sz w:val="22"/>
                <w:lang w:eastAsia="es-CL"/>
              </w:rPr>
              <w:t>CLP</w:t>
            </w:r>
          </w:p>
        </w:tc>
        <w:tc>
          <w:tcPr>
            <w:tcW w:w="1144" w:type="dxa"/>
            <w:tcBorders>
              <w:top w:val="single" w:sz="4" w:space="0" w:color="auto"/>
              <w:left w:val="nil"/>
              <w:bottom w:val="double" w:sz="6" w:space="0" w:color="auto"/>
              <w:right w:val="nil"/>
            </w:tcBorders>
            <w:shd w:val="clear" w:color="auto" w:fill="auto"/>
            <w:noWrap/>
            <w:vAlign w:val="center"/>
          </w:tcPr>
          <w:p w14:paraId="2F52E838" w14:textId="77777777" w:rsidR="00520E91" w:rsidRPr="00AC6571" w:rsidRDefault="00520E91" w:rsidP="00520E91">
            <w:pPr>
              <w:spacing w:line="276" w:lineRule="auto"/>
              <w:jc w:val="right"/>
              <w:rPr>
                <w:color w:val="000000"/>
                <w:sz w:val="22"/>
                <w:lang w:eastAsia="es-CL"/>
              </w:rPr>
            </w:pPr>
          </w:p>
        </w:tc>
        <w:tc>
          <w:tcPr>
            <w:tcW w:w="1144" w:type="dxa"/>
            <w:tcBorders>
              <w:top w:val="single" w:sz="4" w:space="0" w:color="auto"/>
              <w:left w:val="nil"/>
              <w:bottom w:val="double" w:sz="6" w:space="0" w:color="auto"/>
              <w:right w:val="nil"/>
            </w:tcBorders>
            <w:shd w:val="clear" w:color="auto" w:fill="auto"/>
            <w:noWrap/>
            <w:vAlign w:val="center"/>
          </w:tcPr>
          <w:p w14:paraId="1AA37BFF" w14:textId="77777777" w:rsidR="00520E91" w:rsidRPr="00AC6571" w:rsidRDefault="00520E91" w:rsidP="00520E91">
            <w:pPr>
              <w:spacing w:line="276" w:lineRule="auto"/>
              <w:jc w:val="right"/>
              <w:rPr>
                <w:color w:val="000000"/>
                <w:sz w:val="22"/>
                <w:lang w:eastAsia="es-CL"/>
              </w:rPr>
            </w:pPr>
          </w:p>
        </w:tc>
        <w:tc>
          <w:tcPr>
            <w:tcW w:w="1144" w:type="dxa"/>
            <w:tcBorders>
              <w:top w:val="single" w:sz="4" w:space="0" w:color="auto"/>
              <w:left w:val="nil"/>
              <w:bottom w:val="double" w:sz="6" w:space="0" w:color="auto"/>
              <w:right w:val="nil"/>
            </w:tcBorders>
            <w:shd w:val="clear" w:color="auto" w:fill="auto"/>
            <w:noWrap/>
            <w:vAlign w:val="center"/>
          </w:tcPr>
          <w:p w14:paraId="0CD89C56" w14:textId="77777777" w:rsidR="00520E91" w:rsidRPr="00AC6571" w:rsidRDefault="00520E91" w:rsidP="00520E91">
            <w:pPr>
              <w:spacing w:line="276" w:lineRule="auto"/>
              <w:jc w:val="right"/>
              <w:rPr>
                <w:color w:val="000000"/>
                <w:sz w:val="22"/>
                <w:lang w:eastAsia="es-CL"/>
              </w:rPr>
            </w:pPr>
          </w:p>
        </w:tc>
        <w:tc>
          <w:tcPr>
            <w:tcW w:w="1144" w:type="dxa"/>
            <w:tcBorders>
              <w:top w:val="single" w:sz="4" w:space="0" w:color="auto"/>
              <w:left w:val="nil"/>
              <w:bottom w:val="double" w:sz="6" w:space="0" w:color="auto"/>
              <w:right w:val="nil"/>
            </w:tcBorders>
            <w:shd w:val="clear" w:color="auto" w:fill="auto"/>
            <w:noWrap/>
            <w:vAlign w:val="center"/>
          </w:tcPr>
          <w:p w14:paraId="6CF259A5" w14:textId="77777777" w:rsidR="00520E91" w:rsidRPr="00AC6571" w:rsidRDefault="00520E91" w:rsidP="00520E91">
            <w:pPr>
              <w:spacing w:line="276" w:lineRule="auto"/>
              <w:jc w:val="right"/>
              <w:rPr>
                <w:color w:val="000000"/>
                <w:sz w:val="22"/>
                <w:lang w:eastAsia="es-CL"/>
              </w:rPr>
            </w:pPr>
          </w:p>
        </w:tc>
        <w:tc>
          <w:tcPr>
            <w:tcW w:w="1226" w:type="dxa"/>
            <w:tcBorders>
              <w:top w:val="single" w:sz="4" w:space="0" w:color="auto"/>
              <w:left w:val="nil"/>
              <w:bottom w:val="double" w:sz="6" w:space="0" w:color="auto"/>
              <w:right w:val="nil"/>
            </w:tcBorders>
            <w:shd w:val="clear" w:color="auto" w:fill="auto"/>
            <w:noWrap/>
            <w:vAlign w:val="center"/>
          </w:tcPr>
          <w:p w14:paraId="2865F6F2" w14:textId="77777777" w:rsidR="00520E91" w:rsidRPr="00AC6571" w:rsidRDefault="00520E91" w:rsidP="00520E91">
            <w:pPr>
              <w:spacing w:line="276" w:lineRule="auto"/>
              <w:jc w:val="right"/>
              <w:rPr>
                <w:color w:val="000000"/>
                <w:sz w:val="22"/>
                <w:lang w:eastAsia="es-CL"/>
              </w:rPr>
            </w:pPr>
          </w:p>
        </w:tc>
      </w:tr>
    </w:tbl>
    <w:p w14:paraId="49E8273D" w14:textId="77777777" w:rsidR="00520E91" w:rsidRPr="00520E91" w:rsidRDefault="00520E91" w:rsidP="00520E91">
      <w:pPr>
        <w:spacing w:line="276" w:lineRule="auto"/>
        <w:jc w:val="both"/>
      </w:pPr>
    </w:p>
    <w:p w14:paraId="6A363DD4" w14:textId="77777777" w:rsidR="00520E91" w:rsidRPr="00520E91" w:rsidRDefault="00520E91" w:rsidP="00520E91">
      <w:pPr>
        <w:spacing w:line="276" w:lineRule="auto"/>
        <w:jc w:val="both"/>
        <w:rPr>
          <w:b/>
          <w:u w:val="single"/>
        </w:rPr>
      </w:pPr>
      <w:r w:rsidRPr="00520E91">
        <w:rPr>
          <w:b/>
          <w:u w:val="single"/>
        </w:rPr>
        <w:t>GHG Emissions (</w:t>
      </w:r>
      <w:r w:rsidRPr="00520E91">
        <w:rPr>
          <w:b/>
          <w:i/>
          <w:u w:val="single"/>
        </w:rPr>
        <w:t>tonCOeq/year</w:t>
      </w:r>
      <w:r w:rsidRPr="00520E91">
        <w:rPr>
          <w:b/>
          <w:u w:val="single"/>
        </w:rPr>
        <w:t>):</w:t>
      </w:r>
    </w:p>
    <w:tbl>
      <w:tblPr>
        <w:tblW w:w="5000" w:type="pct"/>
        <w:jc w:val="center"/>
        <w:tblCellMar>
          <w:left w:w="70" w:type="dxa"/>
          <w:right w:w="70" w:type="dxa"/>
        </w:tblCellMar>
        <w:tblLook w:val="04A0" w:firstRow="1" w:lastRow="0" w:firstColumn="1" w:lastColumn="0" w:noHBand="0" w:noVBand="1"/>
      </w:tblPr>
      <w:tblGrid>
        <w:gridCol w:w="2630"/>
        <w:gridCol w:w="1502"/>
        <w:gridCol w:w="1502"/>
        <w:gridCol w:w="1502"/>
        <w:gridCol w:w="1502"/>
        <w:gridCol w:w="1502"/>
        <w:gridCol w:w="1502"/>
        <w:gridCol w:w="1502"/>
      </w:tblGrid>
      <w:tr w:rsidR="00520E91" w:rsidRPr="00AC6571" w14:paraId="14DEE6BD" w14:textId="77777777" w:rsidTr="00520E91">
        <w:trPr>
          <w:trHeight w:val="284"/>
          <w:jc w:val="center"/>
        </w:trPr>
        <w:tc>
          <w:tcPr>
            <w:tcW w:w="1985" w:type="dxa"/>
            <w:tcBorders>
              <w:top w:val="nil"/>
              <w:left w:val="nil"/>
              <w:bottom w:val="nil"/>
              <w:right w:val="nil"/>
            </w:tcBorders>
            <w:shd w:val="clear" w:color="auto" w:fill="auto"/>
            <w:noWrap/>
            <w:vAlign w:val="center"/>
            <w:hideMark/>
          </w:tcPr>
          <w:p w14:paraId="3DEED2B8" w14:textId="77777777" w:rsidR="00520E91" w:rsidRPr="00AC6571" w:rsidRDefault="00520E91" w:rsidP="00520E91">
            <w:pPr>
              <w:spacing w:line="276" w:lineRule="auto"/>
              <w:jc w:val="center"/>
              <w:rPr>
                <w:b/>
                <w:sz w:val="22"/>
                <w:lang w:eastAsia="es-CL"/>
              </w:rPr>
            </w:pPr>
            <w:r w:rsidRPr="00AC6571">
              <w:rPr>
                <w:b/>
                <w:sz w:val="22"/>
                <w:lang w:eastAsia="es-CL"/>
              </w:rPr>
              <w:t>Bus Type</w:t>
            </w:r>
          </w:p>
        </w:tc>
        <w:tc>
          <w:tcPr>
            <w:tcW w:w="1134" w:type="dxa"/>
            <w:tcBorders>
              <w:top w:val="single" w:sz="4" w:space="0" w:color="auto"/>
              <w:left w:val="nil"/>
              <w:bottom w:val="double" w:sz="6" w:space="0" w:color="auto"/>
              <w:right w:val="nil"/>
            </w:tcBorders>
            <w:shd w:val="clear" w:color="auto" w:fill="auto"/>
            <w:noWrap/>
            <w:vAlign w:val="center"/>
            <w:hideMark/>
          </w:tcPr>
          <w:p w14:paraId="0E16BB7B"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0</w:t>
            </w:r>
          </w:p>
        </w:tc>
        <w:tc>
          <w:tcPr>
            <w:tcW w:w="1134" w:type="dxa"/>
            <w:tcBorders>
              <w:top w:val="single" w:sz="4" w:space="0" w:color="auto"/>
              <w:left w:val="nil"/>
              <w:bottom w:val="double" w:sz="6" w:space="0" w:color="auto"/>
              <w:right w:val="nil"/>
            </w:tcBorders>
            <w:shd w:val="clear" w:color="auto" w:fill="auto"/>
            <w:noWrap/>
            <w:vAlign w:val="center"/>
            <w:hideMark/>
          </w:tcPr>
          <w:p w14:paraId="192320F9"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1</w:t>
            </w:r>
          </w:p>
        </w:tc>
        <w:tc>
          <w:tcPr>
            <w:tcW w:w="1134" w:type="dxa"/>
            <w:tcBorders>
              <w:top w:val="single" w:sz="4" w:space="0" w:color="auto"/>
              <w:left w:val="nil"/>
              <w:bottom w:val="double" w:sz="6" w:space="0" w:color="auto"/>
              <w:right w:val="nil"/>
            </w:tcBorders>
            <w:shd w:val="clear" w:color="auto" w:fill="auto"/>
            <w:noWrap/>
            <w:vAlign w:val="center"/>
            <w:hideMark/>
          </w:tcPr>
          <w:p w14:paraId="73B4A847"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2</w:t>
            </w:r>
          </w:p>
        </w:tc>
        <w:tc>
          <w:tcPr>
            <w:tcW w:w="1134" w:type="dxa"/>
            <w:tcBorders>
              <w:top w:val="single" w:sz="4" w:space="0" w:color="auto"/>
              <w:left w:val="nil"/>
              <w:bottom w:val="double" w:sz="6" w:space="0" w:color="auto"/>
              <w:right w:val="nil"/>
            </w:tcBorders>
            <w:shd w:val="clear" w:color="auto" w:fill="auto"/>
            <w:noWrap/>
            <w:vAlign w:val="center"/>
            <w:hideMark/>
          </w:tcPr>
          <w:p w14:paraId="74A891FE"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3</w:t>
            </w:r>
          </w:p>
        </w:tc>
        <w:tc>
          <w:tcPr>
            <w:tcW w:w="1134" w:type="dxa"/>
            <w:tcBorders>
              <w:top w:val="single" w:sz="4" w:space="0" w:color="auto"/>
              <w:left w:val="nil"/>
              <w:bottom w:val="double" w:sz="6" w:space="0" w:color="auto"/>
              <w:right w:val="nil"/>
            </w:tcBorders>
            <w:shd w:val="clear" w:color="auto" w:fill="auto"/>
            <w:noWrap/>
            <w:vAlign w:val="center"/>
            <w:hideMark/>
          </w:tcPr>
          <w:p w14:paraId="01F5B430"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4</w:t>
            </w:r>
          </w:p>
        </w:tc>
        <w:tc>
          <w:tcPr>
            <w:tcW w:w="1134" w:type="dxa"/>
            <w:tcBorders>
              <w:top w:val="single" w:sz="4" w:space="0" w:color="auto"/>
              <w:left w:val="nil"/>
              <w:bottom w:val="double" w:sz="6" w:space="0" w:color="auto"/>
              <w:right w:val="nil"/>
            </w:tcBorders>
            <w:shd w:val="clear" w:color="auto" w:fill="auto"/>
            <w:noWrap/>
            <w:vAlign w:val="center"/>
            <w:hideMark/>
          </w:tcPr>
          <w:p w14:paraId="4A0E531A"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5</w:t>
            </w:r>
          </w:p>
        </w:tc>
        <w:tc>
          <w:tcPr>
            <w:tcW w:w="1134" w:type="dxa"/>
            <w:tcBorders>
              <w:top w:val="single" w:sz="4" w:space="0" w:color="auto"/>
              <w:left w:val="nil"/>
              <w:bottom w:val="double" w:sz="6" w:space="0" w:color="auto"/>
              <w:right w:val="nil"/>
            </w:tcBorders>
            <w:vAlign w:val="center"/>
          </w:tcPr>
          <w:p w14:paraId="2296F919" w14:textId="77777777" w:rsidR="00520E91" w:rsidRPr="00AC6571" w:rsidRDefault="00520E91" w:rsidP="00520E91">
            <w:pPr>
              <w:spacing w:line="276" w:lineRule="auto"/>
              <w:jc w:val="center"/>
              <w:rPr>
                <w:b/>
                <w:color w:val="000000"/>
                <w:sz w:val="22"/>
                <w:lang w:eastAsia="es-CL"/>
              </w:rPr>
            </w:pPr>
            <w:r w:rsidRPr="00AC6571">
              <w:rPr>
                <w:b/>
                <w:color w:val="000000"/>
                <w:sz w:val="22"/>
                <w:lang w:eastAsia="es-CL"/>
              </w:rPr>
              <w:t>TOTAL</w:t>
            </w:r>
          </w:p>
        </w:tc>
      </w:tr>
      <w:tr w:rsidR="00520E91" w:rsidRPr="00AC6571" w14:paraId="7FF2580C" w14:textId="77777777" w:rsidTr="00520E91">
        <w:trPr>
          <w:trHeight w:val="284"/>
          <w:jc w:val="center"/>
        </w:trPr>
        <w:tc>
          <w:tcPr>
            <w:tcW w:w="1985" w:type="dxa"/>
            <w:tcBorders>
              <w:top w:val="nil"/>
              <w:left w:val="nil"/>
              <w:bottom w:val="nil"/>
              <w:right w:val="nil"/>
            </w:tcBorders>
            <w:shd w:val="clear" w:color="auto" w:fill="auto"/>
            <w:noWrap/>
            <w:vAlign w:val="center"/>
            <w:hideMark/>
          </w:tcPr>
          <w:p w14:paraId="46468C0B" w14:textId="77777777" w:rsidR="00520E91" w:rsidRPr="00AC6571" w:rsidRDefault="00520E91" w:rsidP="00520E91">
            <w:pPr>
              <w:spacing w:line="276" w:lineRule="auto"/>
              <w:rPr>
                <w:color w:val="000000"/>
                <w:sz w:val="22"/>
                <w:lang w:eastAsia="es-CL"/>
              </w:rPr>
            </w:pPr>
            <w:r w:rsidRPr="00AC6571">
              <w:rPr>
                <w:color w:val="000000"/>
                <w:sz w:val="22"/>
                <w:lang w:eastAsia="es-CL"/>
              </w:rPr>
              <w:t>Euro VI Diesel</w:t>
            </w:r>
          </w:p>
        </w:tc>
        <w:tc>
          <w:tcPr>
            <w:tcW w:w="1134" w:type="dxa"/>
            <w:tcBorders>
              <w:top w:val="nil"/>
              <w:left w:val="nil"/>
              <w:bottom w:val="nil"/>
              <w:right w:val="nil"/>
            </w:tcBorders>
            <w:shd w:val="clear" w:color="auto" w:fill="auto"/>
            <w:noWrap/>
            <w:vAlign w:val="center"/>
            <w:hideMark/>
          </w:tcPr>
          <w:p w14:paraId="1B77625B" w14:textId="77777777" w:rsidR="00520E91" w:rsidRPr="00AC6571" w:rsidRDefault="00520E91" w:rsidP="00520E91">
            <w:pPr>
              <w:spacing w:line="276" w:lineRule="auto"/>
              <w:jc w:val="right"/>
              <w:rPr>
                <w:color w:val="000000"/>
                <w:sz w:val="22"/>
                <w:lang w:eastAsia="es-CL"/>
              </w:rPr>
            </w:pPr>
            <w:r w:rsidRPr="00AC6571">
              <w:rPr>
                <w:color w:val="000000"/>
                <w:sz w:val="22"/>
                <w:lang w:eastAsia="es-CL"/>
              </w:rPr>
              <w:t xml:space="preserve">0 </w:t>
            </w:r>
          </w:p>
        </w:tc>
        <w:tc>
          <w:tcPr>
            <w:tcW w:w="1134" w:type="dxa"/>
            <w:tcBorders>
              <w:top w:val="nil"/>
              <w:left w:val="nil"/>
              <w:bottom w:val="nil"/>
              <w:right w:val="nil"/>
            </w:tcBorders>
            <w:shd w:val="clear" w:color="auto" w:fill="auto"/>
            <w:noWrap/>
            <w:vAlign w:val="center"/>
            <w:hideMark/>
          </w:tcPr>
          <w:p w14:paraId="4E05072A" w14:textId="77777777" w:rsidR="00520E91" w:rsidRPr="00AC6571" w:rsidRDefault="00520E91" w:rsidP="00520E91">
            <w:pPr>
              <w:spacing w:line="276" w:lineRule="auto"/>
              <w:jc w:val="right"/>
              <w:rPr>
                <w:color w:val="000000"/>
                <w:sz w:val="22"/>
                <w:lang w:val="es-CL"/>
              </w:rPr>
            </w:pPr>
            <w:r w:rsidRPr="00AC6571">
              <w:rPr>
                <w:color w:val="000000"/>
                <w:sz w:val="22"/>
              </w:rPr>
              <w:t>17.85</w:t>
            </w:r>
          </w:p>
        </w:tc>
        <w:tc>
          <w:tcPr>
            <w:tcW w:w="1134" w:type="dxa"/>
            <w:tcBorders>
              <w:top w:val="nil"/>
              <w:left w:val="nil"/>
              <w:bottom w:val="nil"/>
              <w:right w:val="nil"/>
            </w:tcBorders>
            <w:shd w:val="clear" w:color="auto" w:fill="auto"/>
            <w:noWrap/>
            <w:vAlign w:val="center"/>
            <w:hideMark/>
          </w:tcPr>
          <w:p w14:paraId="31F0A263" w14:textId="77777777" w:rsidR="00520E91" w:rsidRPr="00AC6571" w:rsidRDefault="00520E91" w:rsidP="00520E91">
            <w:pPr>
              <w:spacing w:line="276" w:lineRule="auto"/>
              <w:jc w:val="right"/>
              <w:rPr>
                <w:color w:val="000000"/>
                <w:sz w:val="22"/>
                <w:lang w:val="es-CL"/>
              </w:rPr>
            </w:pPr>
            <w:r w:rsidRPr="00AC6571">
              <w:rPr>
                <w:color w:val="000000"/>
                <w:sz w:val="22"/>
              </w:rPr>
              <w:t>17.85</w:t>
            </w:r>
          </w:p>
        </w:tc>
        <w:tc>
          <w:tcPr>
            <w:tcW w:w="1134" w:type="dxa"/>
            <w:tcBorders>
              <w:top w:val="nil"/>
              <w:left w:val="nil"/>
              <w:bottom w:val="nil"/>
              <w:right w:val="nil"/>
            </w:tcBorders>
            <w:shd w:val="clear" w:color="auto" w:fill="auto"/>
            <w:noWrap/>
            <w:vAlign w:val="center"/>
            <w:hideMark/>
          </w:tcPr>
          <w:p w14:paraId="7792786B" w14:textId="77777777" w:rsidR="00520E91" w:rsidRPr="00AC6571" w:rsidRDefault="00520E91" w:rsidP="00520E91">
            <w:pPr>
              <w:spacing w:line="276" w:lineRule="auto"/>
              <w:jc w:val="right"/>
              <w:rPr>
                <w:color w:val="000000"/>
                <w:sz w:val="22"/>
                <w:lang w:val="es-CL"/>
              </w:rPr>
            </w:pPr>
            <w:r w:rsidRPr="00AC6571">
              <w:rPr>
                <w:color w:val="000000"/>
                <w:sz w:val="22"/>
              </w:rPr>
              <w:t>17.85</w:t>
            </w:r>
          </w:p>
        </w:tc>
        <w:tc>
          <w:tcPr>
            <w:tcW w:w="1134" w:type="dxa"/>
            <w:tcBorders>
              <w:top w:val="nil"/>
              <w:left w:val="nil"/>
              <w:bottom w:val="nil"/>
              <w:right w:val="nil"/>
            </w:tcBorders>
            <w:shd w:val="clear" w:color="auto" w:fill="auto"/>
            <w:noWrap/>
            <w:vAlign w:val="center"/>
            <w:hideMark/>
          </w:tcPr>
          <w:p w14:paraId="49229383" w14:textId="77777777" w:rsidR="00520E91" w:rsidRPr="00AC6571" w:rsidRDefault="00520E91" w:rsidP="00520E91">
            <w:pPr>
              <w:spacing w:line="276" w:lineRule="auto"/>
              <w:jc w:val="right"/>
              <w:rPr>
                <w:color w:val="000000"/>
                <w:sz w:val="22"/>
                <w:lang w:val="es-CL"/>
              </w:rPr>
            </w:pPr>
            <w:r w:rsidRPr="00AC6571">
              <w:rPr>
                <w:color w:val="000000"/>
                <w:sz w:val="22"/>
              </w:rPr>
              <w:t>17.85</w:t>
            </w:r>
          </w:p>
        </w:tc>
        <w:tc>
          <w:tcPr>
            <w:tcW w:w="1134" w:type="dxa"/>
            <w:tcBorders>
              <w:top w:val="nil"/>
              <w:left w:val="nil"/>
              <w:bottom w:val="nil"/>
              <w:right w:val="nil"/>
            </w:tcBorders>
            <w:shd w:val="clear" w:color="auto" w:fill="auto"/>
            <w:noWrap/>
            <w:vAlign w:val="center"/>
            <w:hideMark/>
          </w:tcPr>
          <w:p w14:paraId="4E81DF22" w14:textId="77777777" w:rsidR="00520E91" w:rsidRPr="00AC6571" w:rsidRDefault="00520E91" w:rsidP="00520E91">
            <w:pPr>
              <w:spacing w:line="276" w:lineRule="auto"/>
              <w:jc w:val="right"/>
              <w:rPr>
                <w:color w:val="000000"/>
                <w:sz w:val="22"/>
                <w:lang w:val="es-CL"/>
              </w:rPr>
            </w:pPr>
            <w:r w:rsidRPr="00AC6571">
              <w:rPr>
                <w:color w:val="000000"/>
                <w:sz w:val="22"/>
              </w:rPr>
              <w:t>17.85</w:t>
            </w:r>
          </w:p>
        </w:tc>
        <w:tc>
          <w:tcPr>
            <w:tcW w:w="1134" w:type="dxa"/>
            <w:tcBorders>
              <w:top w:val="nil"/>
              <w:left w:val="nil"/>
              <w:bottom w:val="nil"/>
              <w:right w:val="nil"/>
            </w:tcBorders>
            <w:vAlign w:val="center"/>
          </w:tcPr>
          <w:p w14:paraId="6759ED52" w14:textId="77777777" w:rsidR="00520E91" w:rsidRPr="00AC6571" w:rsidRDefault="00520E91" w:rsidP="00520E91">
            <w:pPr>
              <w:spacing w:line="276" w:lineRule="auto"/>
              <w:jc w:val="right"/>
              <w:rPr>
                <w:b/>
                <w:color w:val="000000"/>
                <w:sz w:val="22"/>
                <w:lang w:eastAsia="es-CL"/>
              </w:rPr>
            </w:pPr>
            <w:r w:rsidRPr="00AC6571">
              <w:rPr>
                <w:b/>
                <w:color w:val="000000"/>
                <w:sz w:val="22"/>
                <w:lang w:eastAsia="es-CL"/>
              </w:rPr>
              <w:t>89</w:t>
            </w:r>
          </w:p>
        </w:tc>
      </w:tr>
      <w:tr w:rsidR="00520E91" w:rsidRPr="00AC6571" w14:paraId="6ABFD9B8" w14:textId="77777777" w:rsidTr="00520E91">
        <w:trPr>
          <w:trHeight w:val="284"/>
          <w:jc w:val="center"/>
        </w:trPr>
        <w:tc>
          <w:tcPr>
            <w:tcW w:w="1985" w:type="dxa"/>
            <w:tcBorders>
              <w:top w:val="nil"/>
              <w:left w:val="nil"/>
              <w:bottom w:val="double" w:sz="4" w:space="0" w:color="auto"/>
              <w:right w:val="nil"/>
            </w:tcBorders>
            <w:shd w:val="clear" w:color="auto" w:fill="auto"/>
            <w:noWrap/>
            <w:vAlign w:val="center"/>
            <w:hideMark/>
          </w:tcPr>
          <w:p w14:paraId="0F28CED5" w14:textId="77777777" w:rsidR="00520E91" w:rsidRPr="00AC6571" w:rsidRDefault="00520E91" w:rsidP="00520E91">
            <w:pPr>
              <w:spacing w:line="276" w:lineRule="auto"/>
              <w:rPr>
                <w:color w:val="000000"/>
                <w:sz w:val="22"/>
                <w:lang w:eastAsia="es-CL"/>
              </w:rPr>
            </w:pPr>
            <w:r w:rsidRPr="00AC6571">
              <w:rPr>
                <w:color w:val="000000"/>
                <w:sz w:val="22"/>
                <w:lang w:eastAsia="es-CL"/>
              </w:rPr>
              <w:t>Electric</w:t>
            </w:r>
          </w:p>
        </w:tc>
        <w:tc>
          <w:tcPr>
            <w:tcW w:w="1134" w:type="dxa"/>
            <w:tcBorders>
              <w:top w:val="nil"/>
              <w:left w:val="nil"/>
              <w:bottom w:val="double" w:sz="4" w:space="0" w:color="auto"/>
              <w:right w:val="nil"/>
            </w:tcBorders>
            <w:shd w:val="clear" w:color="auto" w:fill="auto"/>
            <w:noWrap/>
            <w:vAlign w:val="center"/>
            <w:hideMark/>
          </w:tcPr>
          <w:p w14:paraId="2B936845" w14:textId="77777777" w:rsidR="00520E91" w:rsidRPr="00AC6571" w:rsidRDefault="00520E91" w:rsidP="00520E91">
            <w:pPr>
              <w:spacing w:line="276" w:lineRule="auto"/>
              <w:jc w:val="right"/>
              <w:rPr>
                <w:color w:val="000000"/>
                <w:sz w:val="22"/>
                <w:lang w:eastAsia="es-CL"/>
              </w:rPr>
            </w:pPr>
            <w:r w:rsidRPr="00AC6571">
              <w:rPr>
                <w:color w:val="000000"/>
                <w:sz w:val="22"/>
                <w:lang w:eastAsia="es-CL"/>
              </w:rPr>
              <w:t xml:space="preserve">0 </w:t>
            </w:r>
          </w:p>
        </w:tc>
        <w:tc>
          <w:tcPr>
            <w:tcW w:w="1134" w:type="dxa"/>
            <w:tcBorders>
              <w:top w:val="nil"/>
              <w:left w:val="nil"/>
              <w:bottom w:val="double" w:sz="4" w:space="0" w:color="auto"/>
              <w:right w:val="nil"/>
            </w:tcBorders>
            <w:shd w:val="clear" w:color="auto" w:fill="auto"/>
            <w:noWrap/>
            <w:vAlign w:val="center"/>
            <w:hideMark/>
          </w:tcPr>
          <w:p w14:paraId="5113DCF5" w14:textId="77777777" w:rsidR="00520E91" w:rsidRPr="00AC6571" w:rsidRDefault="00520E91" w:rsidP="00520E91">
            <w:pPr>
              <w:spacing w:line="276" w:lineRule="auto"/>
              <w:jc w:val="right"/>
              <w:rPr>
                <w:color w:val="000000"/>
                <w:sz w:val="22"/>
                <w:lang w:val="es-CL"/>
              </w:rPr>
            </w:pPr>
            <w:r w:rsidRPr="00AC6571">
              <w:rPr>
                <w:color w:val="000000"/>
                <w:sz w:val="22"/>
              </w:rPr>
              <w:t>5.37</w:t>
            </w:r>
          </w:p>
        </w:tc>
        <w:tc>
          <w:tcPr>
            <w:tcW w:w="1134" w:type="dxa"/>
            <w:tcBorders>
              <w:top w:val="nil"/>
              <w:left w:val="nil"/>
              <w:bottom w:val="double" w:sz="4" w:space="0" w:color="auto"/>
              <w:right w:val="nil"/>
            </w:tcBorders>
            <w:shd w:val="clear" w:color="auto" w:fill="auto"/>
            <w:noWrap/>
            <w:vAlign w:val="center"/>
            <w:hideMark/>
          </w:tcPr>
          <w:p w14:paraId="02107E32" w14:textId="77777777" w:rsidR="00520E91" w:rsidRPr="00AC6571" w:rsidRDefault="00520E91" w:rsidP="00520E91">
            <w:pPr>
              <w:spacing w:line="276" w:lineRule="auto"/>
              <w:jc w:val="right"/>
              <w:rPr>
                <w:color w:val="000000"/>
                <w:sz w:val="22"/>
                <w:lang w:val="es-CL"/>
              </w:rPr>
            </w:pPr>
            <w:r w:rsidRPr="00AC6571">
              <w:rPr>
                <w:color w:val="000000"/>
                <w:sz w:val="22"/>
              </w:rPr>
              <w:t>5.37</w:t>
            </w:r>
          </w:p>
        </w:tc>
        <w:tc>
          <w:tcPr>
            <w:tcW w:w="1134" w:type="dxa"/>
            <w:tcBorders>
              <w:top w:val="nil"/>
              <w:left w:val="nil"/>
              <w:bottom w:val="double" w:sz="4" w:space="0" w:color="auto"/>
              <w:right w:val="nil"/>
            </w:tcBorders>
            <w:shd w:val="clear" w:color="auto" w:fill="auto"/>
            <w:noWrap/>
            <w:vAlign w:val="center"/>
            <w:hideMark/>
          </w:tcPr>
          <w:p w14:paraId="4DC5F9D0" w14:textId="77777777" w:rsidR="00520E91" w:rsidRPr="00AC6571" w:rsidRDefault="00520E91" w:rsidP="00520E91">
            <w:pPr>
              <w:spacing w:line="276" w:lineRule="auto"/>
              <w:jc w:val="right"/>
              <w:rPr>
                <w:color w:val="000000"/>
                <w:sz w:val="22"/>
                <w:lang w:val="es-CL"/>
              </w:rPr>
            </w:pPr>
            <w:r w:rsidRPr="00AC6571">
              <w:rPr>
                <w:color w:val="000000"/>
                <w:sz w:val="22"/>
              </w:rPr>
              <w:t>5.37</w:t>
            </w:r>
          </w:p>
        </w:tc>
        <w:tc>
          <w:tcPr>
            <w:tcW w:w="1134" w:type="dxa"/>
            <w:tcBorders>
              <w:top w:val="nil"/>
              <w:left w:val="nil"/>
              <w:bottom w:val="double" w:sz="4" w:space="0" w:color="auto"/>
              <w:right w:val="nil"/>
            </w:tcBorders>
            <w:shd w:val="clear" w:color="auto" w:fill="auto"/>
            <w:noWrap/>
            <w:vAlign w:val="center"/>
            <w:hideMark/>
          </w:tcPr>
          <w:p w14:paraId="3F0D7C81" w14:textId="77777777" w:rsidR="00520E91" w:rsidRPr="00AC6571" w:rsidRDefault="00520E91" w:rsidP="00520E91">
            <w:pPr>
              <w:spacing w:line="276" w:lineRule="auto"/>
              <w:jc w:val="right"/>
              <w:rPr>
                <w:color w:val="000000"/>
                <w:sz w:val="22"/>
                <w:lang w:val="es-CL"/>
              </w:rPr>
            </w:pPr>
            <w:r w:rsidRPr="00AC6571">
              <w:rPr>
                <w:color w:val="000000"/>
                <w:sz w:val="22"/>
              </w:rPr>
              <w:t>5.37</w:t>
            </w:r>
          </w:p>
        </w:tc>
        <w:tc>
          <w:tcPr>
            <w:tcW w:w="1134" w:type="dxa"/>
            <w:tcBorders>
              <w:top w:val="nil"/>
              <w:left w:val="nil"/>
              <w:bottom w:val="double" w:sz="4" w:space="0" w:color="auto"/>
              <w:right w:val="nil"/>
            </w:tcBorders>
            <w:shd w:val="clear" w:color="auto" w:fill="auto"/>
            <w:noWrap/>
            <w:vAlign w:val="center"/>
            <w:hideMark/>
          </w:tcPr>
          <w:p w14:paraId="036E267A" w14:textId="77777777" w:rsidR="00520E91" w:rsidRPr="00AC6571" w:rsidRDefault="00520E91" w:rsidP="00520E91">
            <w:pPr>
              <w:spacing w:line="276" w:lineRule="auto"/>
              <w:jc w:val="right"/>
              <w:rPr>
                <w:color w:val="000000"/>
                <w:sz w:val="22"/>
                <w:lang w:val="es-CL"/>
              </w:rPr>
            </w:pPr>
            <w:r w:rsidRPr="00AC6571">
              <w:rPr>
                <w:color w:val="000000"/>
                <w:sz w:val="22"/>
              </w:rPr>
              <w:t>5.37</w:t>
            </w:r>
          </w:p>
        </w:tc>
        <w:tc>
          <w:tcPr>
            <w:tcW w:w="1134" w:type="dxa"/>
            <w:tcBorders>
              <w:top w:val="nil"/>
              <w:left w:val="nil"/>
              <w:bottom w:val="double" w:sz="4" w:space="0" w:color="auto"/>
              <w:right w:val="nil"/>
            </w:tcBorders>
            <w:vAlign w:val="center"/>
          </w:tcPr>
          <w:p w14:paraId="33C6BFFB" w14:textId="77777777" w:rsidR="00520E91" w:rsidRPr="00AC6571" w:rsidRDefault="00520E91" w:rsidP="00520E91">
            <w:pPr>
              <w:spacing w:line="276" w:lineRule="auto"/>
              <w:jc w:val="right"/>
              <w:rPr>
                <w:b/>
                <w:color w:val="000000"/>
                <w:sz w:val="22"/>
                <w:lang w:eastAsia="es-CL"/>
              </w:rPr>
            </w:pPr>
            <w:r w:rsidRPr="00AC6571">
              <w:rPr>
                <w:b/>
                <w:color w:val="000000"/>
                <w:sz w:val="22"/>
                <w:lang w:eastAsia="es-CL"/>
              </w:rPr>
              <w:t>27</w:t>
            </w:r>
          </w:p>
        </w:tc>
      </w:tr>
    </w:tbl>
    <w:p w14:paraId="5D106A5E" w14:textId="77777777" w:rsidR="00520E91" w:rsidRPr="00520E91" w:rsidRDefault="00520E91" w:rsidP="00520E91">
      <w:pPr>
        <w:spacing w:line="276" w:lineRule="auto"/>
        <w:jc w:val="both"/>
        <w:sectPr w:rsidR="00520E91" w:rsidRPr="00520E91" w:rsidSect="00520E91">
          <w:pgSz w:w="15840" w:h="12240" w:orient="landscape"/>
          <w:pgMar w:top="1418" w:right="1418" w:bottom="1418" w:left="1418" w:header="794" w:footer="794" w:gutter="0"/>
          <w:pgBorders w:offsetFrom="page">
            <w:bottom w:val="single" w:sz="12" w:space="24" w:color="4F81BD" w:themeColor="accent1"/>
          </w:pgBorders>
          <w:cols w:space="708"/>
          <w:docGrid w:linePitch="360"/>
        </w:sectPr>
      </w:pPr>
    </w:p>
    <w:p w14:paraId="3C01ECE8" w14:textId="77777777" w:rsidR="00520E91" w:rsidRPr="00D3555F" w:rsidRDefault="00520E91" w:rsidP="00520E91">
      <w:pPr>
        <w:spacing w:line="276" w:lineRule="auto"/>
        <w:jc w:val="both"/>
        <w:rPr>
          <w:sz w:val="22"/>
        </w:rPr>
      </w:pPr>
      <w:r w:rsidRPr="00D3555F">
        <w:rPr>
          <w:sz w:val="22"/>
        </w:rPr>
        <w:lastRenderedPageBreak/>
        <w:t>The following table presents a summary of results for the decision of purchasing an electric taxi instead of a petrol Euro V taxi, to be used considering shared taxi transport system conditions in Regional Chile.</w:t>
      </w:r>
    </w:p>
    <w:p w14:paraId="30EA5A1F" w14:textId="77777777" w:rsidR="00520E91" w:rsidRPr="00D3555F" w:rsidRDefault="00520E91" w:rsidP="00520E91">
      <w:pPr>
        <w:spacing w:line="276" w:lineRule="auto"/>
        <w:jc w:val="both"/>
        <w:rPr>
          <w:sz w:val="22"/>
        </w:rPr>
      </w:pPr>
    </w:p>
    <w:p w14:paraId="299028EF" w14:textId="77777777" w:rsidR="00520E91" w:rsidRPr="00D3555F" w:rsidRDefault="00520E91" w:rsidP="00520E91">
      <w:pPr>
        <w:spacing w:line="276" w:lineRule="auto"/>
        <w:jc w:val="both"/>
        <w:rPr>
          <w:b/>
          <w:sz w:val="22"/>
        </w:rPr>
      </w:pPr>
      <w:r w:rsidRPr="00D3555F">
        <w:rPr>
          <w:b/>
          <w:sz w:val="22"/>
        </w:rPr>
        <w:t>Results:</w:t>
      </w:r>
    </w:p>
    <w:p w14:paraId="1A7F3237" w14:textId="77777777" w:rsidR="00520E91" w:rsidRPr="00D3555F" w:rsidRDefault="00520E91" w:rsidP="00520E91">
      <w:pPr>
        <w:spacing w:line="276" w:lineRule="auto"/>
        <w:jc w:val="both"/>
        <w:rPr>
          <w:b/>
          <w:sz w:val="22"/>
        </w:rPr>
      </w:pPr>
    </w:p>
    <w:tbl>
      <w:tblPr>
        <w:tblW w:w="5000" w:type="pct"/>
        <w:jc w:val="center"/>
        <w:tblCellMar>
          <w:left w:w="70" w:type="dxa"/>
          <w:right w:w="70" w:type="dxa"/>
        </w:tblCellMar>
        <w:tblLook w:val="04A0" w:firstRow="1" w:lastRow="0" w:firstColumn="1" w:lastColumn="0" w:noHBand="0" w:noVBand="1"/>
      </w:tblPr>
      <w:tblGrid>
        <w:gridCol w:w="2484"/>
        <w:gridCol w:w="1876"/>
        <w:gridCol w:w="1608"/>
        <w:gridCol w:w="1443"/>
        <w:gridCol w:w="1567"/>
      </w:tblGrid>
      <w:tr w:rsidR="00520E91" w:rsidRPr="00520E91" w14:paraId="033E99ED" w14:textId="77777777" w:rsidTr="00520E91">
        <w:trPr>
          <w:trHeight w:val="284"/>
          <w:jc w:val="center"/>
        </w:trPr>
        <w:tc>
          <w:tcPr>
            <w:tcW w:w="2410" w:type="dxa"/>
            <w:shd w:val="clear" w:color="auto" w:fill="auto"/>
            <w:noWrap/>
            <w:vAlign w:val="center"/>
            <w:hideMark/>
          </w:tcPr>
          <w:p w14:paraId="1CB63635" w14:textId="77777777" w:rsidR="00520E91" w:rsidRPr="00520E91" w:rsidRDefault="00520E91" w:rsidP="00520E91">
            <w:pPr>
              <w:spacing w:line="276" w:lineRule="auto"/>
              <w:jc w:val="center"/>
              <w:rPr>
                <w:lang w:eastAsia="es-CL"/>
              </w:rPr>
            </w:pPr>
          </w:p>
        </w:tc>
        <w:tc>
          <w:tcPr>
            <w:tcW w:w="1820" w:type="dxa"/>
            <w:tcBorders>
              <w:top w:val="single" w:sz="4" w:space="0" w:color="auto"/>
              <w:bottom w:val="double" w:sz="4" w:space="0" w:color="auto"/>
            </w:tcBorders>
            <w:shd w:val="clear" w:color="auto" w:fill="auto"/>
            <w:noWrap/>
            <w:vAlign w:val="center"/>
            <w:hideMark/>
          </w:tcPr>
          <w:p w14:paraId="154A5B02" w14:textId="77777777" w:rsidR="00520E91" w:rsidRPr="00520E91" w:rsidRDefault="00520E91" w:rsidP="00520E91">
            <w:pPr>
              <w:spacing w:line="276" w:lineRule="auto"/>
              <w:jc w:val="center"/>
              <w:rPr>
                <w:lang w:eastAsia="es-CL"/>
              </w:rPr>
            </w:pPr>
          </w:p>
        </w:tc>
        <w:tc>
          <w:tcPr>
            <w:tcW w:w="1560" w:type="dxa"/>
            <w:tcBorders>
              <w:top w:val="single" w:sz="4" w:space="0" w:color="auto"/>
              <w:bottom w:val="double" w:sz="4" w:space="0" w:color="auto"/>
            </w:tcBorders>
            <w:shd w:val="clear" w:color="auto" w:fill="auto"/>
            <w:noWrap/>
            <w:vAlign w:val="center"/>
            <w:hideMark/>
          </w:tcPr>
          <w:p w14:paraId="609227B4" w14:textId="77777777" w:rsidR="00520E91" w:rsidRPr="00520E91" w:rsidRDefault="00520E91" w:rsidP="00520E91">
            <w:pPr>
              <w:spacing w:line="276" w:lineRule="auto"/>
              <w:jc w:val="center"/>
              <w:rPr>
                <w:color w:val="000000"/>
                <w:lang w:eastAsia="es-CL"/>
              </w:rPr>
            </w:pPr>
            <w:r w:rsidRPr="00520E91">
              <w:rPr>
                <w:color w:val="000000"/>
                <w:lang w:eastAsia="es-CL"/>
              </w:rPr>
              <w:t>Baseline</w:t>
            </w:r>
          </w:p>
        </w:tc>
        <w:tc>
          <w:tcPr>
            <w:tcW w:w="1400" w:type="dxa"/>
            <w:tcBorders>
              <w:top w:val="single" w:sz="4" w:space="0" w:color="auto"/>
              <w:bottom w:val="double" w:sz="4" w:space="0" w:color="auto"/>
            </w:tcBorders>
            <w:shd w:val="clear" w:color="auto" w:fill="auto"/>
            <w:noWrap/>
            <w:vAlign w:val="center"/>
            <w:hideMark/>
          </w:tcPr>
          <w:p w14:paraId="620A0545" w14:textId="77777777" w:rsidR="00520E91" w:rsidRPr="00520E91" w:rsidRDefault="00520E91" w:rsidP="00520E91">
            <w:pPr>
              <w:spacing w:line="276" w:lineRule="auto"/>
              <w:jc w:val="center"/>
              <w:rPr>
                <w:color w:val="000000"/>
                <w:lang w:eastAsia="es-CL"/>
              </w:rPr>
            </w:pPr>
            <w:r w:rsidRPr="00520E91">
              <w:rPr>
                <w:color w:val="000000"/>
                <w:lang w:eastAsia="es-CL"/>
              </w:rPr>
              <w:t>Project</w:t>
            </w:r>
          </w:p>
        </w:tc>
        <w:tc>
          <w:tcPr>
            <w:tcW w:w="1520" w:type="dxa"/>
            <w:tcBorders>
              <w:top w:val="single" w:sz="4" w:space="0" w:color="auto"/>
              <w:bottom w:val="double" w:sz="4" w:space="0" w:color="auto"/>
            </w:tcBorders>
            <w:shd w:val="clear" w:color="auto" w:fill="auto"/>
            <w:noWrap/>
            <w:vAlign w:val="center"/>
            <w:hideMark/>
          </w:tcPr>
          <w:p w14:paraId="357922F3" w14:textId="77777777" w:rsidR="00520E91" w:rsidRPr="00520E91" w:rsidRDefault="00520E91" w:rsidP="00520E91">
            <w:pPr>
              <w:spacing w:line="276" w:lineRule="auto"/>
              <w:jc w:val="center"/>
              <w:rPr>
                <w:color w:val="000000"/>
                <w:lang w:eastAsia="es-CL"/>
              </w:rPr>
            </w:pPr>
            <w:r w:rsidRPr="00520E91">
              <w:rPr>
                <w:color w:val="000000"/>
                <w:lang w:eastAsia="es-CL"/>
              </w:rPr>
              <w:t>Difference</w:t>
            </w:r>
          </w:p>
        </w:tc>
      </w:tr>
      <w:tr w:rsidR="00520E91" w:rsidRPr="00520E91" w14:paraId="72F8FEC6" w14:textId="77777777" w:rsidTr="00520E91">
        <w:trPr>
          <w:trHeight w:val="284"/>
          <w:jc w:val="center"/>
        </w:trPr>
        <w:tc>
          <w:tcPr>
            <w:tcW w:w="2410" w:type="dxa"/>
            <w:shd w:val="clear" w:color="auto" w:fill="auto"/>
            <w:noWrap/>
            <w:vAlign w:val="center"/>
            <w:hideMark/>
          </w:tcPr>
          <w:p w14:paraId="13A3BDD1" w14:textId="77777777" w:rsidR="00520E91" w:rsidRPr="00520E91" w:rsidRDefault="00520E91" w:rsidP="00520E91">
            <w:pPr>
              <w:spacing w:line="276" w:lineRule="auto"/>
              <w:rPr>
                <w:color w:val="000000"/>
                <w:lang w:eastAsia="es-CL"/>
              </w:rPr>
            </w:pPr>
            <w:r w:rsidRPr="00520E91">
              <w:rPr>
                <w:color w:val="000000"/>
                <w:lang w:eastAsia="es-CL"/>
              </w:rPr>
              <w:t>Average annual flows</w:t>
            </w:r>
          </w:p>
        </w:tc>
        <w:tc>
          <w:tcPr>
            <w:tcW w:w="1820" w:type="dxa"/>
            <w:tcBorders>
              <w:top w:val="double" w:sz="4" w:space="0" w:color="auto"/>
            </w:tcBorders>
            <w:shd w:val="clear" w:color="auto" w:fill="auto"/>
            <w:noWrap/>
            <w:vAlign w:val="center"/>
            <w:hideMark/>
          </w:tcPr>
          <w:p w14:paraId="0BB5AE8F" w14:textId="77777777" w:rsidR="00520E91" w:rsidRPr="00520E91" w:rsidRDefault="00520E91" w:rsidP="00520E91">
            <w:pPr>
              <w:spacing w:line="276" w:lineRule="auto"/>
              <w:jc w:val="right"/>
              <w:rPr>
                <w:i/>
                <w:iCs/>
                <w:color w:val="000000"/>
                <w:lang w:eastAsia="es-CL"/>
              </w:rPr>
            </w:pPr>
            <w:r w:rsidRPr="00520E91">
              <w:rPr>
                <w:i/>
                <w:iCs/>
                <w:color w:val="000000"/>
                <w:lang w:eastAsia="es-CL"/>
              </w:rPr>
              <w:t>Million CLP/year</w:t>
            </w:r>
          </w:p>
        </w:tc>
        <w:tc>
          <w:tcPr>
            <w:tcW w:w="1560" w:type="dxa"/>
            <w:tcBorders>
              <w:top w:val="double" w:sz="4" w:space="0" w:color="auto"/>
            </w:tcBorders>
            <w:shd w:val="clear" w:color="auto" w:fill="auto"/>
            <w:noWrap/>
            <w:vAlign w:val="center"/>
            <w:hideMark/>
          </w:tcPr>
          <w:p w14:paraId="53F64DD5" w14:textId="77777777" w:rsidR="00520E91" w:rsidRPr="00520E91" w:rsidRDefault="00520E91" w:rsidP="00520E91">
            <w:pPr>
              <w:spacing w:line="276" w:lineRule="auto"/>
              <w:jc w:val="right"/>
              <w:rPr>
                <w:color w:val="FF0000"/>
              </w:rPr>
            </w:pPr>
            <w:r w:rsidRPr="00520E91">
              <w:rPr>
                <w:color w:val="FF0000"/>
              </w:rPr>
              <w:t xml:space="preserve">-9.51 </w:t>
            </w:r>
          </w:p>
        </w:tc>
        <w:tc>
          <w:tcPr>
            <w:tcW w:w="1400" w:type="dxa"/>
            <w:tcBorders>
              <w:top w:val="double" w:sz="4" w:space="0" w:color="auto"/>
            </w:tcBorders>
            <w:shd w:val="clear" w:color="auto" w:fill="auto"/>
            <w:noWrap/>
            <w:vAlign w:val="center"/>
            <w:hideMark/>
          </w:tcPr>
          <w:p w14:paraId="2B14D2D3" w14:textId="77777777" w:rsidR="00520E91" w:rsidRPr="00520E91" w:rsidRDefault="00520E91" w:rsidP="00520E91">
            <w:pPr>
              <w:spacing w:line="276" w:lineRule="auto"/>
              <w:jc w:val="right"/>
              <w:rPr>
                <w:color w:val="FF0000"/>
              </w:rPr>
            </w:pPr>
            <w:r w:rsidRPr="00520E91">
              <w:rPr>
                <w:color w:val="FF0000"/>
              </w:rPr>
              <w:t xml:space="preserve">-11.76 </w:t>
            </w:r>
          </w:p>
        </w:tc>
        <w:tc>
          <w:tcPr>
            <w:tcW w:w="1520" w:type="dxa"/>
            <w:tcBorders>
              <w:top w:val="double" w:sz="4" w:space="0" w:color="auto"/>
            </w:tcBorders>
            <w:shd w:val="clear" w:color="auto" w:fill="auto"/>
            <w:noWrap/>
            <w:vAlign w:val="center"/>
            <w:hideMark/>
          </w:tcPr>
          <w:p w14:paraId="58E8B873" w14:textId="77777777" w:rsidR="00520E91" w:rsidRPr="00520E91" w:rsidRDefault="00520E91" w:rsidP="00520E91">
            <w:pPr>
              <w:spacing w:line="276" w:lineRule="auto"/>
              <w:jc w:val="right"/>
              <w:rPr>
                <w:color w:val="FF0000"/>
              </w:rPr>
            </w:pPr>
            <w:r w:rsidRPr="00520E91">
              <w:rPr>
                <w:color w:val="FF0000"/>
              </w:rPr>
              <w:t xml:space="preserve">-2.26 </w:t>
            </w:r>
          </w:p>
        </w:tc>
      </w:tr>
      <w:tr w:rsidR="00520E91" w:rsidRPr="00520E91" w14:paraId="2279576B" w14:textId="77777777" w:rsidTr="00520E91">
        <w:trPr>
          <w:trHeight w:val="284"/>
          <w:jc w:val="center"/>
        </w:trPr>
        <w:tc>
          <w:tcPr>
            <w:tcW w:w="2410" w:type="dxa"/>
            <w:shd w:val="clear" w:color="auto" w:fill="auto"/>
            <w:noWrap/>
            <w:vAlign w:val="center"/>
            <w:hideMark/>
          </w:tcPr>
          <w:p w14:paraId="5552DA74" w14:textId="77777777" w:rsidR="00520E91" w:rsidRPr="00520E91" w:rsidRDefault="00520E91" w:rsidP="00520E91">
            <w:pPr>
              <w:spacing w:line="276" w:lineRule="auto"/>
              <w:rPr>
                <w:color w:val="000000"/>
                <w:lang w:eastAsia="es-CL"/>
              </w:rPr>
            </w:pPr>
            <w:r w:rsidRPr="00520E91">
              <w:rPr>
                <w:color w:val="000000"/>
                <w:lang w:eastAsia="es-CL"/>
              </w:rPr>
              <w:t>NPV (10%)</w:t>
            </w:r>
          </w:p>
        </w:tc>
        <w:tc>
          <w:tcPr>
            <w:tcW w:w="1820" w:type="dxa"/>
            <w:shd w:val="clear" w:color="auto" w:fill="auto"/>
            <w:noWrap/>
            <w:vAlign w:val="center"/>
            <w:hideMark/>
          </w:tcPr>
          <w:p w14:paraId="66937CF7" w14:textId="77777777" w:rsidR="00520E91" w:rsidRPr="00520E91" w:rsidRDefault="00520E91" w:rsidP="00520E91">
            <w:pPr>
              <w:spacing w:line="276" w:lineRule="auto"/>
              <w:jc w:val="right"/>
              <w:rPr>
                <w:i/>
                <w:iCs/>
                <w:color w:val="000000"/>
                <w:lang w:eastAsia="es-CL"/>
              </w:rPr>
            </w:pPr>
            <w:r w:rsidRPr="00520E91">
              <w:rPr>
                <w:i/>
                <w:iCs/>
                <w:color w:val="000000"/>
                <w:lang w:eastAsia="es-CL"/>
              </w:rPr>
              <w:t>Million CLP</w:t>
            </w:r>
          </w:p>
        </w:tc>
        <w:tc>
          <w:tcPr>
            <w:tcW w:w="1560" w:type="dxa"/>
            <w:shd w:val="clear" w:color="auto" w:fill="auto"/>
            <w:noWrap/>
            <w:vAlign w:val="center"/>
            <w:hideMark/>
          </w:tcPr>
          <w:p w14:paraId="432DEDFE" w14:textId="77777777" w:rsidR="00520E91" w:rsidRPr="00520E91" w:rsidRDefault="00520E91" w:rsidP="00520E91">
            <w:pPr>
              <w:spacing w:line="276" w:lineRule="auto"/>
              <w:jc w:val="right"/>
              <w:rPr>
                <w:color w:val="FF0000"/>
              </w:rPr>
            </w:pPr>
            <w:r w:rsidRPr="00520E91">
              <w:rPr>
                <w:color w:val="FF0000"/>
              </w:rPr>
              <w:t xml:space="preserve">-34.11 </w:t>
            </w:r>
          </w:p>
        </w:tc>
        <w:tc>
          <w:tcPr>
            <w:tcW w:w="1400" w:type="dxa"/>
            <w:shd w:val="clear" w:color="auto" w:fill="auto"/>
            <w:noWrap/>
            <w:vAlign w:val="center"/>
            <w:hideMark/>
          </w:tcPr>
          <w:p w14:paraId="540FF014" w14:textId="77777777" w:rsidR="00520E91" w:rsidRPr="00520E91" w:rsidRDefault="00520E91" w:rsidP="00520E91">
            <w:pPr>
              <w:spacing w:line="276" w:lineRule="auto"/>
              <w:jc w:val="right"/>
              <w:rPr>
                <w:color w:val="FF0000"/>
              </w:rPr>
            </w:pPr>
            <w:r w:rsidRPr="00520E91">
              <w:rPr>
                <w:color w:val="FF0000"/>
              </w:rPr>
              <w:t xml:space="preserve">-38.38 </w:t>
            </w:r>
          </w:p>
        </w:tc>
        <w:tc>
          <w:tcPr>
            <w:tcW w:w="1520" w:type="dxa"/>
            <w:shd w:val="clear" w:color="auto" w:fill="auto"/>
            <w:noWrap/>
            <w:vAlign w:val="center"/>
            <w:hideMark/>
          </w:tcPr>
          <w:p w14:paraId="027A220F" w14:textId="77777777" w:rsidR="00520E91" w:rsidRPr="00520E91" w:rsidRDefault="00520E91" w:rsidP="00520E91">
            <w:pPr>
              <w:spacing w:line="276" w:lineRule="auto"/>
              <w:jc w:val="right"/>
              <w:rPr>
                <w:color w:val="FF0000"/>
              </w:rPr>
            </w:pPr>
            <w:r w:rsidRPr="00520E91">
              <w:rPr>
                <w:color w:val="FF0000"/>
              </w:rPr>
              <w:t xml:space="preserve">-4.27 </w:t>
            </w:r>
          </w:p>
        </w:tc>
      </w:tr>
      <w:tr w:rsidR="00520E91" w:rsidRPr="00520E91" w14:paraId="2D88774C" w14:textId="77777777" w:rsidTr="00520E91">
        <w:trPr>
          <w:trHeight w:val="284"/>
          <w:jc w:val="center"/>
        </w:trPr>
        <w:tc>
          <w:tcPr>
            <w:tcW w:w="2410" w:type="dxa"/>
            <w:shd w:val="clear" w:color="auto" w:fill="auto"/>
            <w:noWrap/>
            <w:vAlign w:val="center"/>
            <w:hideMark/>
          </w:tcPr>
          <w:p w14:paraId="241B5FAB" w14:textId="77777777" w:rsidR="00520E91" w:rsidRPr="00520E91" w:rsidRDefault="00520E91" w:rsidP="00520E91">
            <w:pPr>
              <w:spacing w:line="276" w:lineRule="auto"/>
              <w:rPr>
                <w:color w:val="000000"/>
                <w:lang w:eastAsia="es-CL"/>
              </w:rPr>
            </w:pPr>
            <w:r w:rsidRPr="00520E91">
              <w:rPr>
                <w:color w:val="000000"/>
                <w:lang w:eastAsia="es-CL"/>
              </w:rPr>
              <w:t>Annual GHG Reduction</w:t>
            </w:r>
          </w:p>
        </w:tc>
        <w:tc>
          <w:tcPr>
            <w:tcW w:w="1820" w:type="dxa"/>
            <w:shd w:val="clear" w:color="auto" w:fill="auto"/>
            <w:noWrap/>
            <w:vAlign w:val="center"/>
            <w:hideMark/>
          </w:tcPr>
          <w:p w14:paraId="4931EBA7" w14:textId="77777777" w:rsidR="00520E91" w:rsidRPr="00520E91" w:rsidRDefault="00520E91" w:rsidP="00520E91">
            <w:pPr>
              <w:spacing w:line="276" w:lineRule="auto"/>
              <w:jc w:val="right"/>
              <w:rPr>
                <w:i/>
                <w:iCs/>
                <w:color w:val="000000"/>
                <w:lang w:eastAsia="es-CL"/>
              </w:rPr>
            </w:pPr>
            <w:r w:rsidRPr="00520E91">
              <w:rPr>
                <w:i/>
                <w:iCs/>
                <w:color w:val="000000"/>
                <w:lang w:eastAsia="es-CL"/>
              </w:rPr>
              <w:t>tonCO2eq/year</w:t>
            </w:r>
          </w:p>
        </w:tc>
        <w:tc>
          <w:tcPr>
            <w:tcW w:w="1560" w:type="dxa"/>
            <w:shd w:val="clear" w:color="auto" w:fill="auto"/>
            <w:noWrap/>
            <w:vAlign w:val="center"/>
          </w:tcPr>
          <w:p w14:paraId="1B2A38EA" w14:textId="77777777" w:rsidR="00520E91" w:rsidRPr="00520E91" w:rsidRDefault="00520E91" w:rsidP="00520E91">
            <w:pPr>
              <w:spacing w:line="276" w:lineRule="auto"/>
              <w:jc w:val="right"/>
              <w:rPr>
                <w:color w:val="FF0000"/>
              </w:rPr>
            </w:pPr>
          </w:p>
        </w:tc>
        <w:tc>
          <w:tcPr>
            <w:tcW w:w="1400" w:type="dxa"/>
            <w:shd w:val="clear" w:color="auto" w:fill="auto"/>
            <w:noWrap/>
            <w:vAlign w:val="center"/>
          </w:tcPr>
          <w:p w14:paraId="3DD63B48" w14:textId="77777777" w:rsidR="00520E91" w:rsidRPr="00520E91" w:rsidRDefault="00520E91" w:rsidP="00520E91">
            <w:pPr>
              <w:spacing w:line="276" w:lineRule="auto"/>
              <w:jc w:val="right"/>
              <w:rPr>
                <w:color w:val="FF0000"/>
              </w:rPr>
            </w:pPr>
          </w:p>
        </w:tc>
        <w:tc>
          <w:tcPr>
            <w:tcW w:w="1520" w:type="dxa"/>
            <w:shd w:val="clear" w:color="auto" w:fill="auto"/>
            <w:noWrap/>
            <w:vAlign w:val="center"/>
            <w:hideMark/>
          </w:tcPr>
          <w:p w14:paraId="5EACFD90" w14:textId="77777777" w:rsidR="00520E91" w:rsidRPr="00520E91" w:rsidRDefault="00520E91" w:rsidP="00520E91">
            <w:pPr>
              <w:spacing w:line="276" w:lineRule="auto"/>
              <w:jc w:val="right"/>
            </w:pPr>
            <w:r w:rsidRPr="00520E91">
              <w:t>11.83</w:t>
            </w:r>
          </w:p>
        </w:tc>
      </w:tr>
      <w:tr w:rsidR="00520E91" w:rsidRPr="00520E91" w14:paraId="01FC3D52" w14:textId="77777777" w:rsidTr="00520E91">
        <w:trPr>
          <w:trHeight w:val="284"/>
          <w:jc w:val="center"/>
        </w:trPr>
        <w:tc>
          <w:tcPr>
            <w:tcW w:w="2410" w:type="dxa"/>
            <w:shd w:val="clear" w:color="auto" w:fill="auto"/>
            <w:noWrap/>
            <w:vAlign w:val="center"/>
            <w:hideMark/>
          </w:tcPr>
          <w:p w14:paraId="67556D5B" w14:textId="77777777" w:rsidR="00520E91" w:rsidRPr="00520E91" w:rsidRDefault="00520E91" w:rsidP="00520E91">
            <w:pPr>
              <w:spacing w:line="276" w:lineRule="auto"/>
              <w:rPr>
                <w:color w:val="000000"/>
                <w:lang w:eastAsia="es-CL"/>
              </w:rPr>
            </w:pPr>
            <w:r w:rsidRPr="00520E91">
              <w:rPr>
                <w:color w:val="000000"/>
                <w:lang w:eastAsia="es-CL"/>
              </w:rPr>
              <w:t>Total GHG Reduction</w:t>
            </w:r>
          </w:p>
        </w:tc>
        <w:tc>
          <w:tcPr>
            <w:tcW w:w="1820" w:type="dxa"/>
            <w:shd w:val="clear" w:color="auto" w:fill="auto"/>
            <w:noWrap/>
            <w:vAlign w:val="center"/>
            <w:hideMark/>
          </w:tcPr>
          <w:p w14:paraId="53513897" w14:textId="77777777" w:rsidR="00520E91" w:rsidRPr="00520E91" w:rsidRDefault="00520E91" w:rsidP="00520E91">
            <w:pPr>
              <w:spacing w:line="276" w:lineRule="auto"/>
              <w:jc w:val="right"/>
              <w:rPr>
                <w:i/>
                <w:iCs/>
                <w:color w:val="000000"/>
                <w:lang w:eastAsia="es-CL"/>
              </w:rPr>
            </w:pPr>
            <w:r w:rsidRPr="00520E91">
              <w:rPr>
                <w:i/>
                <w:iCs/>
                <w:color w:val="000000"/>
                <w:lang w:eastAsia="es-CL"/>
              </w:rPr>
              <w:t>tonCO2eq</w:t>
            </w:r>
          </w:p>
        </w:tc>
        <w:tc>
          <w:tcPr>
            <w:tcW w:w="1560" w:type="dxa"/>
            <w:shd w:val="clear" w:color="auto" w:fill="auto"/>
            <w:noWrap/>
            <w:vAlign w:val="center"/>
          </w:tcPr>
          <w:p w14:paraId="6DF4CE59" w14:textId="77777777" w:rsidR="00520E91" w:rsidRPr="00520E91" w:rsidRDefault="00520E91" w:rsidP="00520E91">
            <w:pPr>
              <w:spacing w:line="276" w:lineRule="auto"/>
              <w:jc w:val="right"/>
              <w:rPr>
                <w:color w:val="FF0000"/>
              </w:rPr>
            </w:pPr>
          </w:p>
        </w:tc>
        <w:tc>
          <w:tcPr>
            <w:tcW w:w="1400" w:type="dxa"/>
            <w:shd w:val="clear" w:color="auto" w:fill="auto"/>
            <w:noWrap/>
            <w:vAlign w:val="center"/>
          </w:tcPr>
          <w:p w14:paraId="639D0FD6" w14:textId="77777777" w:rsidR="00520E91" w:rsidRPr="00520E91" w:rsidRDefault="00520E91" w:rsidP="00520E91">
            <w:pPr>
              <w:spacing w:line="276" w:lineRule="auto"/>
              <w:jc w:val="right"/>
              <w:rPr>
                <w:color w:val="FF0000"/>
              </w:rPr>
            </w:pPr>
          </w:p>
        </w:tc>
        <w:tc>
          <w:tcPr>
            <w:tcW w:w="1520" w:type="dxa"/>
            <w:shd w:val="clear" w:color="auto" w:fill="auto"/>
            <w:noWrap/>
            <w:vAlign w:val="center"/>
            <w:hideMark/>
          </w:tcPr>
          <w:p w14:paraId="1B7566FA" w14:textId="77777777" w:rsidR="00520E91" w:rsidRPr="00520E91" w:rsidRDefault="00520E91" w:rsidP="00520E91">
            <w:pPr>
              <w:spacing w:line="276" w:lineRule="auto"/>
              <w:jc w:val="right"/>
            </w:pPr>
            <w:r w:rsidRPr="00520E91">
              <w:t>62.40</w:t>
            </w:r>
          </w:p>
        </w:tc>
      </w:tr>
      <w:tr w:rsidR="00520E91" w:rsidRPr="00520E91" w14:paraId="222D940C" w14:textId="77777777" w:rsidTr="00520E91">
        <w:trPr>
          <w:trHeight w:val="284"/>
          <w:jc w:val="center"/>
        </w:trPr>
        <w:tc>
          <w:tcPr>
            <w:tcW w:w="2410" w:type="dxa"/>
            <w:shd w:val="clear" w:color="auto" w:fill="auto"/>
            <w:noWrap/>
            <w:vAlign w:val="center"/>
            <w:hideMark/>
          </w:tcPr>
          <w:p w14:paraId="44C9249E" w14:textId="77777777" w:rsidR="00520E91" w:rsidRPr="00520E91" w:rsidRDefault="00520E91" w:rsidP="00520E91">
            <w:pPr>
              <w:spacing w:line="276" w:lineRule="auto"/>
              <w:rPr>
                <w:color w:val="000000"/>
                <w:lang w:eastAsia="es-CL"/>
              </w:rPr>
            </w:pPr>
            <w:r w:rsidRPr="00520E91">
              <w:rPr>
                <w:color w:val="000000"/>
                <w:lang w:eastAsia="es-CL"/>
              </w:rPr>
              <w:t>Average annual flows</w:t>
            </w:r>
          </w:p>
        </w:tc>
        <w:tc>
          <w:tcPr>
            <w:tcW w:w="1820" w:type="dxa"/>
            <w:shd w:val="clear" w:color="auto" w:fill="auto"/>
            <w:noWrap/>
            <w:vAlign w:val="center"/>
            <w:hideMark/>
          </w:tcPr>
          <w:p w14:paraId="738E9338" w14:textId="77777777" w:rsidR="00520E91" w:rsidRPr="00520E91" w:rsidRDefault="00520E91" w:rsidP="00520E91">
            <w:pPr>
              <w:spacing w:line="276" w:lineRule="auto"/>
              <w:jc w:val="right"/>
              <w:rPr>
                <w:i/>
                <w:iCs/>
                <w:color w:val="000000"/>
                <w:lang w:eastAsia="es-CL"/>
              </w:rPr>
            </w:pPr>
            <w:r w:rsidRPr="00520E91">
              <w:rPr>
                <w:i/>
                <w:iCs/>
                <w:color w:val="000000"/>
                <w:lang w:eastAsia="es-CL"/>
              </w:rPr>
              <w:t>USD/year</w:t>
            </w:r>
          </w:p>
        </w:tc>
        <w:tc>
          <w:tcPr>
            <w:tcW w:w="1560" w:type="dxa"/>
            <w:shd w:val="clear" w:color="auto" w:fill="auto"/>
            <w:noWrap/>
            <w:vAlign w:val="center"/>
            <w:hideMark/>
          </w:tcPr>
          <w:p w14:paraId="3FB2C9AC" w14:textId="77777777" w:rsidR="00520E91" w:rsidRPr="00520E91" w:rsidRDefault="00520E91" w:rsidP="00520E91">
            <w:pPr>
              <w:spacing w:line="276" w:lineRule="auto"/>
              <w:jc w:val="right"/>
              <w:rPr>
                <w:color w:val="FF0000"/>
              </w:rPr>
            </w:pPr>
            <w:r w:rsidRPr="00520E91">
              <w:rPr>
                <w:color w:val="FF0000"/>
              </w:rPr>
              <w:t xml:space="preserve">-13,979 </w:t>
            </w:r>
          </w:p>
        </w:tc>
        <w:tc>
          <w:tcPr>
            <w:tcW w:w="1400" w:type="dxa"/>
            <w:shd w:val="clear" w:color="auto" w:fill="auto"/>
            <w:noWrap/>
            <w:vAlign w:val="center"/>
            <w:hideMark/>
          </w:tcPr>
          <w:p w14:paraId="48EFAEEA" w14:textId="77777777" w:rsidR="00520E91" w:rsidRPr="00520E91" w:rsidRDefault="00520E91" w:rsidP="00520E91">
            <w:pPr>
              <w:spacing w:line="276" w:lineRule="auto"/>
              <w:jc w:val="right"/>
              <w:rPr>
                <w:color w:val="FF0000"/>
              </w:rPr>
            </w:pPr>
            <w:r w:rsidRPr="00520E91">
              <w:rPr>
                <w:color w:val="FF0000"/>
              </w:rPr>
              <w:t xml:space="preserve">-17,298 </w:t>
            </w:r>
          </w:p>
        </w:tc>
        <w:tc>
          <w:tcPr>
            <w:tcW w:w="1520" w:type="dxa"/>
            <w:shd w:val="clear" w:color="auto" w:fill="auto"/>
            <w:noWrap/>
            <w:vAlign w:val="center"/>
            <w:hideMark/>
          </w:tcPr>
          <w:p w14:paraId="2E162246" w14:textId="77777777" w:rsidR="00520E91" w:rsidRPr="00520E91" w:rsidRDefault="00520E91" w:rsidP="00520E91">
            <w:pPr>
              <w:spacing w:line="276" w:lineRule="auto"/>
              <w:jc w:val="right"/>
              <w:rPr>
                <w:color w:val="FF0000"/>
              </w:rPr>
            </w:pPr>
            <w:r w:rsidRPr="00520E91">
              <w:rPr>
                <w:color w:val="FF0000"/>
              </w:rPr>
              <w:t xml:space="preserve">-3,319 </w:t>
            </w:r>
          </w:p>
        </w:tc>
      </w:tr>
      <w:tr w:rsidR="00520E91" w:rsidRPr="00520E91" w14:paraId="358DABBF" w14:textId="77777777" w:rsidTr="00520E91">
        <w:trPr>
          <w:trHeight w:val="284"/>
          <w:jc w:val="center"/>
        </w:trPr>
        <w:tc>
          <w:tcPr>
            <w:tcW w:w="2410" w:type="dxa"/>
            <w:shd w:val="clear" w:color="auto" w:fill="auto"/>
            <w:noWrap/>
            <w:vAlign w:val="center"/>
            <w:hideMark/>
          </w:tcPr>
          <w:p w14:paraId="4995682D" w14:textId="77777777" w:rsidR="00520E91" w:rsidRPr="00520E91" w:rsidRDefault="00520E91" w:rsidP="00520E91">
            <w:pPr>
              <w:spacing w:line="276" w:lineRule="auto"/>
              <w:rPr>
                <w:color w:val="000000"/>
                <w:lang w:eastAsia="es-CL"/>
              </w:rPr>
            </w:pPr>
            <w:r w:rsidRPr="00520E91">
              <w:rPr>
                <w:color w:val="000000"/>
                <w:lang w:eastAsia="es-CL"/>
              </w:rPr>
              <w:t>NPV (10%)</w:t>
            </w:r>
          </w:p>
        </w:tc>
        <w:tc>
          <w:tcPr>
            <w:tcW w:w="1820" w:type="dxa"/>
            <w:shd w:val="clear" w:color="auto" w:fill="auto"/>
            <w:noWrap/>
            <w:vAlign w:val="center"/>
            <w:hideMark/>
          </w:tcPr>
          <w:p w14:paraId="03CA5BB2" w14:textId="77777777" w:rsidR="00520E91" w:rsidRPr="00520E91" w:rsidRDefault="00520E91" w:rsidP="00520E91">
            <w:pPr>
              <w:spacing w:line="276" w:lineRule="auto"/>
              <w:jc w:val="right"/>
              <w:rPr>
                <w:i/>
                <w:iCs/>
                <w:color w:val="000000"/>
                <w:lang w:eastAsia="es-CL"/>
              </w:rPr>
            </w:pPr>
            <w:r w:rsidRPr="00520E91">
              <w:rPr>
                <w:i/>
                <w:iCs/>
                <w:color w:val="000000"/>
                <w:lang w:eastAsia="es-CL"/>
              </w:rPr>
              <w:t>USD</w:t>
            </w:r>
          </w:p>
        </w:tc>
        <w:tc>
          <w:tcPr>
            <w:tcW w:w="1560" w:type="dxa"/>
            <w:shd w:val="clear" w:color="auto" w:fill="auto"/>
            <w:noWrap/>
            <w:vAlign w:val="center"/>
            <w:hideMark/>
          </w:tcPr>
          <w:p w14:paraId="052C6ADF" w14:textId="77777777" w:rsidR="00520E91" w:rsidRPr="00520E91" w:rsidRDefault="00520E91" w:rsidP="00520E91">
            <w:pPr>
              <w:spacing w:line="276" w:lineRule="auto"/>
              <w:jc w:val="right"/>
              <w:rPr>
                <w:color w:val="FF0000"/>
              </w:rPr>
            </w:pPr>
            <w:r w:rsidRPr="00520E91">
              <w:rPr>
                <w:color w:val="FF0000"/>
              </w:rPr>
              <w:t xml:space="preserve">-50,167 </w:t>
            </w:r>
          </w:p>
        </w:tc>
        <w:tc>
          <w:tcPr>
            <w:tcW w:w="1400" w:type="dxa"/>
            <w:shd w:val="clear" w:color="auto" w:fill="auto"/>
            <w:noWrap/>
            <w:vAlign w:val="center"/>
            <w:hideMark/>
          </w:tcPr>
          <w:p w14:paraId="140CB120" w14:textId="77777777" w:rsidR="00520E91" w:rsidRPr="00520E91" w:rsidRDefault="00520E91" w:rsidP="00520E91">
            <w:pPr>
              <w:spacing w:line="276" w:lineRule="auto"/>
              <w:jc w:val="right"/>
              <w:rPr>
                <w:color w:val="FF0000"/>
              </w:rPr>
            </w:pPr>
            <w:r w:rsidRPr="00520E91">
              <w:rPr>
                <w:color w:val="FF0000"/>
              </w:rPr>
              <w:t xml:space="preserve">-56,445 </w:t>
            </w:r>
          </w:p>
        </w:tc>
        <w:tc>
          <w:tcPr>
            <w:tcW w:w="1520" w:type="dxa"/>
            <w:shd w:val="clear" w:color="auto" w:fill="auto"/>
            <w:noWrap/>
            <w:vAlign w:val="center"/>
            <w:hideMark/>
          </w:tcPr>
          <w:p w14:paraId="45F3D05F" w14:textId="77777777" w:rsidR="00520E91" w:rsidRPr="00520E91" w:rsidRDefault="00520E91" w:rsidP="00520E91">
            <w:pPr>
              <w:spacing w:line="276" w:lineRule="auto"/>
              <w:jc w:val="right"/>
              <w:rPr>
                <w:color w:val="FF0000"/>
              </w:rPr>
            </w:pPr>
            <w:r w:rsidRPr="00520E91">
              <w:rPr>
                <w:color w:val="FF0000"/>
              </w:rPr>
              <w:t xml:space="preserve">-6,278 </w:t>
            </w:r>
          </w:p>
        </w:tc>
      </w:tr>
      <w:tr w:rsidR="00520E91" w:rsidRPr="00520E91" w14:paraId="40697228" w14:textId="77777777" w:rsidTr="00520E91">
        <w:trPr>
          <w:trHeight w:val="284"/>
          <w:jc w:val="center"/>
        </w:trPr>
        <w:tc>
          <w:tcPr>
            <w:tcW w:w="2410" w:type="dxa"/>
            <w:tcBorders>
              <w:bottom w:val="double" w:sz="4" w:space="0" w:color="auto"/>
            </w:tcBorders>
            <w:shd w:val="clear" w:color="auto" w:fill="auto"/>
            <w:noWrap/>
            <w:vAlign w:val="center"/>
            <w:hideMark/>
          </w:tcPr>
          <w:p w14:paraId="1702930F" w14:textId="77777777" w:rsidR="00520E91" w:rsidRPr="00520E91" w:rsidRDefault="00520E91" w:rsidP="00520E91">
            <w:pPr>
              <w:spacing w:line="276" w:lineRule="auto"/>
              <w:rPr>
                <w:color w:val="000000"/>
                <w:lang w:eastAsia="es-CL"/>
              </w:rPr>
            </w:pPr>
            <w:r w:rsidRPr="00520E91">
              <w:rPr>
                <w:color w:val="000000"/>
                <w:lang w:eastAsia="es-CL"/>
              </w:rPr>
              <w:t>Average GHG Cost</w:t>
            </w:r>
          </w:p>
        </w:tc>
        <w:tc>
          <w:tcPr>
            <w:tcW w:w="1820" w:type="dxa"/>
            <w:tcBorders>
              <w:bottom w:val="double" w:sz="4" w:space="0" w:color="auto"/>
            </w:tcBorders>
            <w:shd w:val="clear" w:color="auto" w:fill="auto"/>
            <w:noWrap/>
            <w:vAlign w:val="center"/>
            <w:hideMark/>
          </w:tcPr>
          <w:p w14:paraId="58D063AA" w14:textId="77777777" w:rsidR="00520E91" w:rsidRPr="00520E91" w:rsidRDefault="00520E91" w:rsidP="00520E91">
            <w:pPr>
              <w:spacing w:line="276" w:lineRule="auto"/>
              <w:jc w:val="right"/>
              <w:rPr>
                <w:i/>
                <w:iCs/>
                <w:color w:val="000000"/>
                <w:lang w:eastAsia="es-CL"/>
              </w:rPr>
            </w:pPr>
            <w:r w:rsidRPr="00520E91">
              <w:rPr>
                <w:i/>
                <w:iCs/>
                <w:color w:val="000000"/>
                <w:lang w:eastAsia="es-CL"/>
              </w:rPr>
              <w:t>USD/tonCO2eq</w:t>
            </w:r>
          </w:p>
        </w:tc>
        <w:tc>
          <w:tcPr>
            <w:tcW w:w="1560" w:type="dxa"/>
            <w:tcBorders>
              <w:bottom w:val="double" w:sz="4" w:space="0" w:color="auto"/>
            </w:tcBorders>
            <w:shd w:val="clear" w:color="auto" w:fill="auto"/>
            <w:noWrap/>
            <w:vAlign w:val="center"/>
            <w:hideMark/>
          </w:tcPr>
          <w:p w14:paraId="4D8C59F5" w14:textId="77777777" w:rsidR="00520E91" w:rsidRPr="00520E91" w:rsidRDefault="00520E91" w:rsidP="00520E91">
            <w:pPr>
              <w:spacing w:line="276" w:lineRule="auto"/>
              <w:jc w:val="right"/>
              <w:rPr>
                <w:color w:val="FF0000"/>
              </w:rPr>
            </w:pPr>
          </w:p>
        </w:tc>
        <w:tc>
          <w:tcPr>
            <w:tcW w:w="1400" w:type="dxa"/>
            <w:tcBorders>
              <w:bottom w:val="double" w:sz="4" w:space="0" w:color="auto"/>
            </w:tcBorders>
            <w:shd w:val="clear" w:color="auto" w:fill="auto"/>
            <w:noWrap/>
            <w:vAlign w:val="center"/>
            <w:hideMark/>
          </w:tcPr>
          <w:p w14:paraId="1C63E6BF" w14:textId="77777777" w:rsidR="00520E91" w:rsidRPr="00520E91" w:rsidRDefault="00520E91" w:rsidP="00520E91">
            <w:pPr>
              <w:spacing w:line="276" w:lineRule="auto"/>
              <w:jc w:val="right"/>
              <w:rPr>
                <w:color w:val="FF0000"/>
              </w:rPr>
            </w:pPr>
          </w:p>
        </w:tc>
        <w:tc>
          <w:tcPr>
            <w:tcW w:w="1520" w:type="dxa"/>
            <w:tcBorders>
              <w:bottom w:val="double" w:sz="4" w:space="0" w:color="auto"/>
            </w:tcBorders>
            <w:shd w:val="clear" w:color="auto" w:fill="auto"/>
            <w:noWrap/>
            <w:vAlign w:val="center"/>
            <w:hideMark/>
          </w:tcPr>
          <w:p w14:paraId="3F97DF97" w14:textId="77777777" w:rsidR="00520E91" w:rsidRPr="00520E91" w:rsidRDefault="00520E91" w:rsidP="00520E91">
            <w:pPr>
              <w:spacing w:line="276" w:lineRule="auto"/>
              <w:jc w:val="right"/>
              <w:rPr>
                <w:color w:val="FF0000"/>
              </w:rPr>
            </w:pPr>
            <w:r w:rsidRPr="00520E91">
              <w:rPr>
                <w:color w:val="FF0000"/>
              </w:rPr>
              <w:t xml:space="preserve">-100.61 </w:t>
            </w:r>
          </w:p>
        </w:tc>
      </w:tr>
    </w:tbl>
    <w:p w14:paraId="284D3B41" w14:textId="77777777" w:rsidR="00520E91" w:rsidRPr="00520E91" w:rsidRDefault="00520E91" w:rsidP="00520E91">
      <w:pPr>
        <w:spacing w:line="276" w:lineRule="auto"/>
        <w:jc w:val="both"/>
        <w:rPr>
          <w:b/>
        </w:rPr>
      </w:pPr>
    </w:p>
    <w:p w14:paraId="5643D3BD" w14:textId="77777777" w:rsidR="00DF7FB2" w:rsidRPr="00DF7FB2" w:rsidRDefault="00DF7FB2" w:rsidP="00520E91">
      <w:pPr>
        <w:spacing w:line="276" w:lineRule="auto"/>
        <w:jc w:val="both"/>
        <w:rPr>
          <w:sz w:val="22"/>
        </w:rPr>
      </w:pPr>
    </w:p>
    <w:p w14:paraId="35E6F478" w14:textId="116E79D0" w:rsidR="00520E91" w:rsidRPr="00DF7FB2" w:rsidRDefault="00520E91" w:rsidP="00520E91">
      <w:pPr>
        <w:spacing w:line="276" w:lineRule="auto"/>
        <w:jc w:val="both"/>
        <w:rPr>
          <w:sz w:val="22"/>
        </w:rPr>
      </w:pPr>
      <w:r w:rsidRPr="00DF7FB2">
        <w:rPr>
          <w:sz w:val="22"/>
        </w:rPr>
        <w:t>Results show that for a 5-period economic evaluation, the option of purchasing an electric light duty vehicle instead of a gasoline light duty vehicle in Regional Chile is higher by more than USD 6,200. Assuming that other non-financial barriers are taken care of, this analysis shows that the alternative of selecting an electric vehicle considering shared taxi annual mileage might be an attractive option by giving a subsidy as upfront or credit, but equivalent to around USD 6,200. Other market conditions such as high fossil-fuel prices, low electricity, lower battery costs, and others expected the short-medium term will make this option even more attractive.</w:t>
      </w:r>
    </w:p>
    <w:p w14:paraId="0030097B" w14:textId="4DE87060" w:rsidR="00AC6571" w:rsidRPr="00DF7FB2" w:rsidRDefault="00AC6571" w:rsidP="00520E91">
      <w:pPr>
        <w:spacing w:line="276" w:lineRule="auto"/>
        <w:jc w:val="both"/>
        <w:rPr>
          <w:sz w:val="22"/>
        </w:rPr>
      </w:pPr>
    </w:p>
    <w:p w14:paraId="692BF1A9" w14:textId="77777777" w:rsidR="00AC6571" w:rsidRPr="00DF7FB2" w:rsidRDefault="00AC6571" w:rsidP="00520E91">
      <w:pPr>
        <w:spacing w:line="276" w:lineRule="auto"/>
        <w:jc w:val="both"/>
        <w:rPr>
          <w:sz w:val="22"/>
        </w:rPr>
      </w:pPr>
    </w:p>
    <w:p w14:paraId="783D80D9" w14:textId="77777777" w:rsidR="00520E91" w:rsidRPr="00DF7FB2" w:rsidRDefault="00520E91" w:rsidP="00AC6571">
      <w:pPr>
        <w:spacing w:line="276" w:lineRule="auto"/>
        <w:jc w:val="both"/>
        <w:rPr>
          <w:b/>
          <w:sz w:val="22"/>
        </w:rPr>
      </w:pPr>
      <w:bookmarkStart w:id="145" w:name="_Toc462904595"/>
      <w:r w:rsidRPr="00DF7FB2">
        <w:rPr>
          <w:b/>
          <w:sz w:val="22"/>
        </w:rPr>
        <w:t>Sensitivity Analysis and Robustness of Model</w:t>
      </w:r>
      <w:bookmarkEnd w:id="145"/>
    </w:p>
    <w:p w14:paraId="7281DE88" w14:textId="77777777" w:rsidR="00AC6571" w:rsidRPr="00DF7FB2" w:rsidRDefault="00AC6571" w:rsidP="00520E91">
      <w:pPr>
        <w:spacing w:line="276" w:lineRule="auto"/>
        <w:jc w:val="both"/>
        <w:rPr>
          <w:sz w:val="22"/>
        </w:rPr>
      </w:pPr>
    </w:p>
    <w:p w14:paraId="6A84FC31" w14:textId="7248EB90" w:rsidR="00520E91" w:rsidRPr="00DF7FB2" w:rsidRDefault="00520E91" w:rsidP="00520E91">
      <w:pPr>
        <w:spacing w:line="276" w:lineRule="auto"/>
        <w:jc w:val="both"/>
        <w:rPr>
          <w:sz w:val="22"/>
        </w:rPr>
      </w:pPr>
      <w:r w:rsidRPr="00DF7FB2">
        <w:rPr>
          <w:sz w:val="22"/>
        </w:rPr>
        <w:t>The present study includes a sensitivity analysis to test changes in the objective function (increased total cost) with change in model parameters.</w:t>
      </w:r>
    </w:p>
    <w:p w14:paraId="0ACBCB48" w14:textId="77777777" w:rsidR="00520E91" w:rsidRPr="00DF7FB2" w:rsidRDefault="00520E91" w:rsidP="00520E91">
      <w:pPr>
        <w:spacing w:line="276" w:lineRule="auto"/>
        <w:jc w:val="both"/>
        <w:rPr>
          <w:sz w:val="22"/>
        </w:rPr>
      </w:pPr>
    </w:p>
    <w:p w14:paraId="474236B6" w14:textId="77777777" w:rsidR="00520E91" w:rsidRPr="00DF7FB2" w:rsidRDefault="00520E91" w:rsidP="00520E91">
      <w:pPr>
        <w:spacing w:line="276" w:lineRule="auto"/>
        <w:jc w:val="both"/>
        <w:rPr>
          <w:sz w:val="22"/>
        </w:rPr>
      </w:pPr>
      <w:r w:rsidRPr="00DF7FB2">
        <w:rPr>
          <w:sz w:val="22"/>
        </w:rPr>
        <w:t>To do this, 16 scenarios (besides the original evaluation) were constructed by changing the following parameters:</w:t>
      </w:r>
    </w:p>
    <w:p w14:paraId="5239CEBD" w14:textId="77777777" w:rsidR="00520E91" w:rsidRPr="00DF7FB2" w:rsidRDefault="00520E91" w:rsidP="00520E91">
      <w:pPr>
        <w:spacing w:line="276" w:lineRule="auto"/>
        <w:jc w:val="both"/>
        <w:rPr>
          <w:sz w:val="22"/>
        </w:rPr>
      </w:pPr>
    </w:p>
    <w:tbl>
      <w:tblPr>
        <w:tblStyle w:val="Tablaconcuadrcula"/>
        <w:tblW w:w="4000" w:type="pct"/>
        <w:jc w:val="center"/>
        <w:tblLook w:val="04A0" w:firstRow="1" w:lastRow="0" w:firstColumn="1" w:lastColumn="0" w:noHBand="0" w:noVBand="1"/>
      </w:tblPr>
      <w:tblGrid>
        <w:gridCol w:w="1156"/>
        <w:gridCol w:w="2182"/>
        <w:gridCol w:w="1194"/>
        <w:gridCol w:w="1323"/>
        <w:gridCol w:w="1388"/>
      </w:tblGrid>
      <w:tr w:rsidR="00520E91" w:rsidRPr="00520E91" w14:paraId="7AC2695E" w14:textId="77777777" w:rsidTr="00AC6571">
        <w:trPr>
          <w:cantSplit/>
          <w:trHeight w:val="397"/>
          <w:jc w:val="center"/>
        </w:trPr>
        <w:tc>
          <w:tcPr>
            <w:tcW w:w="1202" w:type="dxa"/>
            <w:vMerge w:val="restart"/>
            <w:vAlign w:val="center"/>
          </w:tcPr>
          <w:p w14:paraId="0EBD14B6" w14:textId="77777777" w:rsidR="00520E91" w:rsidRPr="00520E91" w:rsidRDefault="00520E91" w:rsidP="00520E91">
            <w:pPr>
              <w:keepNext/>
              <w:spacing w:line="276" w:lineRule="auto"/>
              <w:jc w:val="both"/>
              <w:rPr>
                <w:b/>
              </w:rPr>
            </w:pPr>
            <w:r w:rsidRPr="00520E91">
              <w:rPr>
                <w:b/>
              </w:rPr>
              <w:lastRenderedPageBreak/>
              <w:t>Scenario</w:t>
            </w:r>
          </w:p>
        </w:tc>
        <w:tc>
          <w:tcPr>
            <w:tcW w:w="2868" w:type="dxa"/>
            <w:vMerge w:val="restart"/>
            <w:vAlign w:val="center"/>
          </w:tcPr>
          <w:p w14:paraId="06D03AC0" w14:textId="77777777" w:rsidR="00520E91" w:rsidRPr="00520E91" w:rsidRDefault="00520E91" w:rsidP="00520E91">
            <w:pPr>
              <w:keepNext/>
              <w:spacing w:line="276" w:lineRule="auto"/>
              <w:jc w:val="both"/>
              <w:rPr>
                <w:b/>
              </w:rPr>
            </w:pPr>
            <w:r w:rsidRPr="00520E91">
              <w:rPr>
                <w:b/>
              </w:rPr>
              <w:t>Parameter Changed</w:t>
            </w:r>
          </w:p>
        </w:tc>
        <w:tc>
          <w:tcPr>
            <w:tcW w:w="4536" w:type="dxa"/>
            <w:gridSpan w:val="3"/>
            <w:vAlign w:val="center"/>
          </w:tcPr>
          <w:p w14:paraId="7D6A86CD" w14:textId="77777777" w:rsidR="00520E91" w:rsidRPr="00520E91" w:rsidRDefault="00520E91" w:rsidP="00520E91">
            <w:pPr>
              <w:keepNext/>
              <w:spacing w:line="276" w:lineRule="auto"/>
              <w:jc w:val="both"/>
              <w:rPr>
                <w:b/>
              </w:rPr>
            </w:pPr>
            <w:r w:rsidRPr="00520E91">
              <w:rPr>
                <w:b/>
              </w:rPr>
              <w:t>Parameter Values</w:t>
            </w:r>
          </w:p>
        </w:tc>
      </w:tr>
      <w:tr w:rsidR="00520E91" w:rsidRPr="00520E91" w14:paraId="6E0EBEF9" w14:textId="77777777" w:rsidTr="00AC6571">
        <w:trPr>
          <w:cantSplit/>
          <w:trHeight w:val="397"/>
          <w:jc w:val="center"/>
        </w:trPr>
        <w:tc>
          <w:tcPr>
            <w:tcW w:w="1202" w:type="dxa"/>
            <w:vMerge/>
            <w:vAlign w:val="center"/>
          </w:tcPr>
          <w:p w14:paraId="0F5147F1" w14:textId="77777777" w:rsidR="00520E91" w:rsidRPr="00520E91" w:rsidRDefault="00520E91" w:rsidP="00520E91">
            <w:pPr>
              <w:keepNext/>
              <w:spacing w:line="276" w:lineRule="auto"/>
              <w:jc w:val="both"/>
              <w:rPr>
                <w:b/>
              </w:rPr>
            </w:pPr>
          </w:p>
        </w:tc>
        <w:tc>
          <w:tcPr>
            <w:tcW w:w="2868" w:type="dxa"/>
            <w:vMerge/>
            <w:vAlign w:val="center"/>
          </w:tcPr>
          <w:p w14:paraId="3C41A7B7" w14:textId="77777777" w:rsidR="00520E91" w:rsidRPr="00520E91" w:rsidRDefault="00520E91" w:rsidP="00520E91">
            <w:pPr>
              <w:keepNext/>
              <w:spacing w:line="276" w:lineRule="auto"/>
              <w:jc w:val="both"/>
              <w:rPr>
                <w:b/>
              </w:rPr>
            </w:pPr>
          </w:p>
        </w:tc>
        <w:tc>
          <w:tcPr>
            <w:tcW w:w="1316" w:type="dxa"/>
            <w:vAlign w:val="center"/>
          </w:tcPr>
          <w:p w14:paraId="3DCBF60A" w14:textId="77777777" w:rsidR="00520E91" w:rsidRPr="00520E91" w:rsidRDefault="00520E91" w:rsidP="00520E91">
            <w:pPr>
              <w:keepNext/>
              <w:spacing w:line="276" w:lineRule="auto"/>
              <w:jc w:val="both"/>
              <w:rPr>
                <w:i/>
              </w:rPr>
            </w:pPr>
            <w:r w:rsidRPr="00520E91">
              <w:rPr>
                <w:i/>
              </w:rPr>
              <w:t>Buses in Santiago</w:t>
            </w:r>
          </w:p>
        </w:tc>
        <w:tc>
          <w:tcPr>
            <w:tcW w:w="1559" w:type="dxa"/>
            <w:vAlign w:val="center"/>
          </w:tcPr>
          <w:p w14:paraId="54AAC050" w14:textId="77777777" w:rsidR="00520E91" w:rsidRPr="00520E91" w:rsidRDefault="00520E91" w:rsidP="00520E91">
            <w:pPr>
              <w:keepNext/>
              <w:spacing w:line="276" w:lineRule="auto"/>
              <w:jc w:val="both"/>
              <w:rPr>
                <w:i/>
              </w:rPr>
            </w:pPr>
            <w:r w:rsidRPr="00520E91">
              <w:rPr>
                <w:i/>
              </w:rPr>
              <w:t>Buses Regional Chile</w:t>
            </w:r>
          </w:p>
        </w:tc>
        <w:tc>
          <w:tcPr>
            <w:tcW w:w="1661" w:type="dxa"/>
            <w:vAlign w:val="center"/>
          </w:tcPr>
          <w:p w14:paraId="35A09F5F" w14:textId="77777777" w:rsidR="00520E91" w:rsidRPr="00520E91" w:rsidRDefault="00520E91" w:rsidP="00520E91">
            <w:pPr>
              <w:keepNext/>
              <w:spacing w:line="276" w:lineRule="auto"/>
              <w:jc w:val="both"/>
              <w:rPr>
                <w:i/>
              </w:rPr>
            </w:pPr>
            <w:r w:rsidRPr="00520E91">
              <w:rPr>
                <w:i/>
              </w:rPr>
              <w:t>Shared Taxis</w:t>
            </w:r>
          </w:p>
        </w:tc>
      </w:tr>
      <w:tr w:rsidR="00520E91" w:rsidRPr="00520E91" w14:paraId="7B8BA911" w14:textId="77777777" w:rsidTr="00AC6571">
        <w:trPr>
          <w:cantSplit/>
          <w:trHeight w:val="397"/>
          <w:jc w:val="center"/>
        </w:trPr>
        <w:tc>
          <w:tcPr>
            <w:tcW w:w="1202" w:type="dxa"/>
            <w:vAlign w:val="center"/>
          </w:tcPr>
          <w:p w14:paraId="46C150E4" w14:textId="77777777" w:rsidR="00520E91" w:rsidRPr="00520E91" w:rsidRDefault="00520E91" w:rsidP="00520E91">
            <w:pPr>
              <w:keepNext/>
              <w:spacing w:line="276" w:lineRule="auto"/>
              <w:jc w:val="both"/>
            </w:pPr>
            <w:r w:rsidRPr="00520E91">
              <w:t>1</w:t>
            </w:r>
          </w:p>
        </w:tc>
        <w:tc>
          <w:tcPr>
            <w:tcW w:w="2868" w:type="dxa"/>
            <w:vAlign w:val="center"/>
          </w:tcPr>
          <w:p w14:paraId="01490D2E" w14:textId="77777777" w:rsidR="00520E91" w:rsidRPr="00520E91" w:rsidRDefault="00520E91" w:rsidP="00520E91">
            <w:pPr>
              <w:keepNext/>
              <w:spacing w:line="276" w:lineRule="auto"/>
              <w:jc w:val="both"/>
            </w:pPr>
            <w:r w:rsidRPr="00520E91">
              <w:t>US Dollar</w:t>
            </w:r>
          </w:p>
        </w:tc>
        <w:tc>
          <w:tcPr>
            <w:tcW w:w="4536" w:type="dxa"/>
            <w:gridSpan w:val="3"/>
            <w:vAlign w:val="center"/>
          </w:tcPr>
          <w:p w14:paraId="6A8B42B9" w14:textId="77777777" w:rsidR="00520E91" w:rsidRPr="00520E91" w:rsidRDefault="00520E91" w:rsidP="00520E91">
            <w:pPr>
              <w:keepNext/>
              <w:spacing w:line="276" w:lineRule="auto"/>
              <w:jc w:val="both"/>
            </w:pPr>
            <w:r w:rsidRPr="00520E91">
              <w:t>660 CLP/USD</w:t>
            </w:r>
          </w:p>
        </w:tc>
      </w:tr>
      <w:tr w:rsidR="00520E91" w:rsidRPr="00520E91" w14:paraId="005F466B" w14:textId="77777777" w:rsidTr="00AC6571">
        <w:trPr>
          <w:cantSplit/>
          <w:trHeight w:val="397"/>
          <w:jc w:val="center"/>
        </w:trPr>
        <w:tc>
          <w:tcPr>
            <w:tcW w:w="1202" w:type="dxa"/>
            <w:vAlign w:val="center"/>
          </w:tcPr>
          <w:p w14:paraId="37E1F221" w14:textId="77777777" w:rsidR="00520E91" w:rsidRPr="00520E91" w:rsidRDefault="00520E91" w:rsidP="00520E91">
            <w:pPr>
              <w:keepNext/>
              <w:spacing w:line="276" w:lineRule="auto"/>
              <w:jc w:val="both"/>
            </w:pPr>
            <w:r w:rsidRPr="00520E91">
              <w:t>2</w:t>
            </w:r>
          </w:p>
        </w:tc>
        <w:tc>
          <w:tcPr>
            <w:tcW w:w="2868" w:type="dxa"/>
            <w:vAlign w:val="center"/>
          </w:tcPr>
          <w:p w14:paraId="7212A6B0" w14:textId="77777777" w:rsidR="00520E91" w:rsidRPr="00520E91" w:rsidRDefault="00520E91" w:rsidP="00520E91">
            <w:pPr>
              <w:keepNext/>
              <w:spacing w:line="276" w:lineRule="auto"/>
              <w:jc w:val="both"/>
            </w:pPr>
            <w:r w:rsidRPr="00520E91">
              <w:t>US Dollar</w:t>
            </w:r>
          </w:p>
        </w:tc>
        <w:tc>
          <w:tcPr>
            <w:tcW w:w="4536" w:type="dxa"/>
            <w:gridSpan w:val="3"/>
            <w:vAlign w:val="center"/>
          </w:tcPr>
          <w:p w14:paraId="5091B1D0" w14:textId="77777777" w:rsidR="00520E91" w:rsidRPr="00520E91" w:rsidRDefault="00520E91" w:rsidP="00520E91">
            <w:pPr>
              <w:keepNext/>
              <w:spacing w:line="276" w:lineRule="auto"/>
              <w:jc w:val="both"/>
            </w:pPr>
            <w:r w:rsidRPr="00520E91">
              <w:t>700 CLP/USD</w:t>
            </w:r>
          </w:p>
        </w:tc>
      </w:tr>
      <w:tr w:rsidR="00520E91" w:rsidRPr="00520E91" w14:paraId="54067C69" w14:textId="77777777" w:rsidTr="00AC6571">
        <w:trPr>
          <w:cantSplit/>
          <w:trHeight w:val="397"/>
          <w:jc w:val="center"/>
        </w:trPr>
        <w:tc>
          <w:tcPr>
            <w:tcW w:w="1202" w:type="dxa"/>
            <w:vAlign w:val="center"/>
          </w:tcPr>
          <w:p w14:paraId="621D1FC8" w14:textId="77777777" w:rsidR="00520E91" w:rsidRPr="00520E91" w:rsidRDefault="00520E91" w:rsidP="00520E91">
            <w:pPr>
              <w:keepNext/>
              <w:spacing w:line="276" w:lineRule="auto"/>
              <w:jc w:val="both"/>
            </w:pPr>
            <w:r w:rsidRPr="00520E91">
              <w:t>3</w:t>
            </w:r>
          </w:p>
        </w:tc>
        <w:tc>
          <w:tcPr>
            <w:tcW w:w="2868" w:type="dxa"/>
            <w:vAlign w:val="center"/>
          </w:tcPr>
          <w:p w14:paraId="12591C3E" w14:textId="77777777" w:rsidR="00520E91" w:rsidRPr="00520E91" w:rsidRDefault="00520E91" w:rsidP="00520E91">
            <w:pPr>
              <w:keepNext/>
              <w:spacing w:line="276" w:lineRule="auto"/>
              <w:jc w:val="both"/>
            </w:pPr>
            <w:r w:rsidRPr="00520E91">
              <w:t>Petrol/Diesel</w:t>
            </w:r>
          </w:p>
        </w:tc>
        <w:tc>
          <w:tcPr>
            <w:tcW w:w="2875" w:type="dxa"/>
            <w:gridSpan w:val="2"/>
            <w:vAlign w:val="center"/>
          </w:tcPr>
          <w:p w14:paraId="7F9D3D8D" w14:textId="77777777" w:rsidR="00520E91" w:rsidRPr="00520E91" w:rsidRDefault="00520E91" w:rsidP="00520E91">
            <w:pPr>
              <w:keepNext/>
              <w:spacing w:line="276" w:lineRule="auto"/>
              <w:jc w:val="both"/>
            </w:pPr>
            <w:r w:rsidRPr="00520E91">
              <w:t>Diesel: 450 CLP/liter</w:t>
            </w:r>
          </w:p>
        </w:tc>
        <w:tc>
          <w:tcPr>
            <w:tcW w:w="1661" w:type="dxa"/>
            <w:vAlign w:val="center"/>
          </w:tcPr>
          <w:p w14:paraId="4E4F51EB" w14:textId="77777777" w:rsidR="00520E91" w:rsidRPr="00520E91" w:rsidRDefault="00520E91" w:rsidP="00520E91">
            <w:pPr>
              <w:keepNext/>
              <w:spacing w:line="276" w:lineRule="auto"/>
              <w:jc w:val="both"/>
            </w:pPr>
            <w:r w:rsidRPr="00520E91">
              <w:t>Petrol: 720 CLP/liter</w:t>
            </w:r>
          </w:p>
        </w:tc>
      </w:tr>
      <w:tr w:rsidR="00520E91" w:rsidRPr="00520E91" w14:paraId="212C2F3F" w14:textId="77777777" w:rsidTr="00AC6571">
        <w:trPr>
          <w:cantSplit/>
          <w:trHeight w:val="397"/>
          <w:jc w:val="center"/>
        </w:trPr>
        <w:tc>
          <w:tcPr>
            <w:tcW w:w="1202" w:type="dxa"/>
            <w:vAlign w:val="center"/>
          </w:tcPr>
          <w:p w14:paraId="17DFB265" w14:textId="77777777" w:rsidR="00520E91" w:rsidRPr="00520E91" w:rsidRDefault="00520E91" w:rsidP="00520E91">
            <w:pPr>
              <w:keepNext/>
              <w:spacing w:line="276" w:lineRule="auto"/>
              <w:jc w:val="both"/>
            </w:pPr>
            <w:r w:rsidRPr="00520E91">
              <w:t>4</w:t>
            </w:r>
          </w:p>
        </w:tc>
        <w:tc>
          <w:tcPr>
            <w:tcW w:w="2868" w:type="dxa"/>
            <w:vAlign w:val="center"/>
          </w:tcPr>
          <w:p w14:paraId="7BCB95E5" w14:textId="77777777" w:rsidR="00520E91" w:rsidRPr="00520E91" w:rsidRDefault="00520E91" w:rsidP="00520E91">
            <w:pPr>
              <w:keepNext/>
              <w:spacing w:line="276" w:lineRule="auto"/>
              <w:jc w:val="both"/>
            </w:pPr>
            <w:r w:rsidRPr="00520E91">
              <w:t>Petrol/Diesel</w:t>
            </w:r>
          </w:p>
        </w:tc>
        <w:tc>
          <w:tcPr>
            <w:tcW w:w="2875" w:type="dxa"/>
            <w:gridSpan w:val="2"/>
            <w:vAlign w:val="center"/>
          </w:tcPr>
          <w:p w14:paraId="4C425DCA" w14:textId="77777777" w:rsidR="00520E91" w:rsidRPr="00520E91" w:rsidRDefault="00520E91" w:rsidP="00520E91">
            <w:pPr>
              <w:keepNext/>
              <w:spacing w:line="276" w:lineRule="auto"/>
              <w:jc w:val="both"/>
            </w:pPr>
            <w:r w:rsidRPr="00520E91">
              <w:t>Diesel: 550 CLP/liter</w:t>
            </w:r>
          </w:p>
        </w:tc>
        <w:tc>
          <w:tcPr>
            <w:tcW w:w="1661" w:type="dxa"/>
            <w:vAlign w:val="center"/>
          </w:tcPr>
          <w:p w14:paraId="2914E1EE" w14:textId="77777777" w:rsidR="00520E91" w:rsidRPr="00520E91" w:rsidRDefault="00520E91" w:rsidP="00520E91">
            <w:pPr>
              <w:keepNext/>
              <w:spacing w:line="276" w:lineRule="auto"/>
              <w:jc w:val="both"/>
            </w:pPr>
            <w:r w:rsidRPr="00520E91">
              <w:t>Petrol: 880 CLP/liter</w:t>
            </w:r>
          </w:p>
        </w:tc>
      </w:tr>
      <w:tr w:rsidR="00520E91" w:rsidRPr="00520E91" w14:paraId="4E70D9B5" w14:textId="77777777" w:rsidTr="00AC6571">
        <w:trPr>
          <w:cantSplit/>
          <w:trHeight w:val="397"/>
          <w:jc w:val="center"/>
        </w:trPr>
        <w:tc>
          <w:tcPr>
            <w:tcW w:w="1202" w:type="dxa"/>
            <w:vAlign w:val="center"/>
          </w:tcPr>
          <w:p w14:paraId="371D37D0" w14:textId="77777777" w:rsidR="00520E91" w:rsidRPr="00520E91" w:rsidRDefault="00520E91" w:rsidP="00520E91">
            <w:pPr>
              <w:keepNext/>
              <w:spacing w:line="276" w:lineRule="auto"/>
              <w:jc w:val="both"/>
            </w:pPr>
            <w:r w:rsidRPr="00520E91">
              <w:t>5</w:t>
            </w:r>
          </w:p>
        </w:tc>
        <w:tc>
          <w:tcPr>
            <w:tcW w:w="2868" w:type="dxa"/>
            <w:vAlign w:val="center"/>
          </w:tcPr>
          <w:p w14:paraId="76F2FBAE" w14:textId="77777777" w:rsidR="00520E91" w:rsidRPr="00520E91" w:rsidRDefault="00520E91" w:rsidP="00520E91">
            <w:pPr>
              <w:keepNext/>
              <w:spacing w:line="276" w:lineRule="auto"/>
              <w:jc w:val="both"/>
            </w:pPr>
            <w:r w:rsidRPr="00520E91">
              <w:t>Electricity</w:t>
            </w:r>
          </w:p>
        </w:tc>
        <w:tc>
          <w:tcPr>
            <w:tcW w:w="4536" w:type="dxa"/>
            <w:gridSpan w:val="3"/>
            <w:vAlign w:val="center"/>
          </w:tcPr>
          <w:p w14:paraId="62AE293C" w14:textId="77777777" w:rsidR="00520E91" w:rsidRPr="00520E91" w:rsidRDefault="00520E91" w:rsidP="00520E91">
            <w:pPr>
              <w:keepNext/>
              <w:spacing w:line="276" w:lineRule="auto"/>
              <w:jc w:val="both"/>
            </w:pPr>
            <w:r w:rsidRPr="00520E91">
              <w:t>50 CLP/kWh</w:t>
            </w:r>
          </w:p>
        </w:tc>
      </w:tr>
      <w:tr w:rsidR="00520E91" w:rsidRPr="00520E91" w14:paraId="3FEA4FF1" w14:textId="77777777" w:rsidTr="00AC6571">
        <w:trPr>
          <w:cantSplit/>
          <w:trHeight w:val="397"/>
          <w:jc w:val="center"/>
        </w:trPr>
        <w:tc>
          <w:tcPr>
            <w:tcW w:w="1202" w:type="dxa"/>
            <w:vAlign w:val="center"/>
          </w:tcPr>
          <w:p w14:paraId="5A5CD8B5" w14:textId="77777777" w:rsidR="00520E91" w:rsidRPr="00520E91" w:rsidRDefault="00520E91" w:rsidP="00520E91">
            <w:pPr>
              <w:keepNext/>
              <w:spacing w:line="276" w:lineRule="auto"/>
              <w:jc w:val="both"/>
            </w:pPr>
            <w:r w:rsidRPr="00520E91">
              <w:t>6</w:t>
            </w:r>
          </w:p>
        </w:tc>
        <w:tc>
          <w:tcPr>
            <w:tcW w:w="2868" w:type="dxa"/>
            <w:vAlign w:val="center"/>
          </w:tcPr>
          <w:p w14:paraId="36F27D6F" w14:textId="77777777" w:rsidR="00520E91" w:rsidRPr="00520E91" w:rsidRDefault="00520E91" w:rsidP="00520E91">
            <w:pPr>
              <w:keepNext/>
              <w:spacing w:line="276" w:lineRule="auto"/>
              <w:jc w:val="both"/>
            </w:pPr>
            <w:r w:rsidRPr="00520E91">
              <w:t>Electricity</w:t>
            </w:r>
          </w:p>
        </w:tc>
        <w:tc>
          <w:tcPr>
            <w:tcW w:w="4536" w:type="dxa"/>
            <w:gridSpan w:val="3"/>
            <w:vAlign w:val="center"/>
          </w:tcPr>
          <w:p w14:paraId="0FC2D176" w14:textId="77777777" w:rsidR="00520E91" w:rsidRPr="00520E91" w:rsidRDefault="00520E91" w:rsidP="00520E91">
            <w:pPr>
              <w:keepNext/>
              <w:spacing w:line="276" w:lineRule="auto"/>
              <w:jc w:val="both"/>
            </w:pPr>
            <w:r w:rsidRPr="00520E91">
              <w:t>90 CLP/kWh</w:t>
            </w:r>
          </w:p>
        </w:tc>
      </w:tr>
      <w:tr w:rsidR="00520E91" w:rsidRPr="00520E91" w14:paraId="7B8A4912" w14:textId="77777777" w:rsidTr="00AC6571">
        <w:trPr>
          <w:cantSplit/>
          <w:trHeight w:val="397"/>
          <w:jc w:val="center"/>
        </w:trPr>
        <w:tc>
          <w:tcPr>
            <w:tcW w:w="1202" w:type="dxa"/>
            <w:vAlign w:val="center"/>
          </w:tcPr>
          <w:p w14:paraId="1B09B39C" w14:textId="77777777" w:rsidR="00520E91" w:rsidRPr="00520E91" w:rsidRDefault="00520E91" w:rsidP="00520E91">
            <w:pPr>
              <w:keepNext/>
              <w:spacing w:line="276" w:lineRule="auto"/>
              <w:jc w:val="both"/>
            </w:pPr>
            <w:r w:rsidRPr="00520E91">
              <w:t>7</w:t>
            </w:r>
          </w:p>
        </w:tc>
        <w:tc>
          <w:tcPr>
            <w:tcW w:w="2868" w:type="dxa"/>
            <w:vAlign w:val="center"/>
          </w:tcPr>
          <w:p w14:paraId="5E3C2017" w14:textId="77777777" w:rsidR="00520E91" w:rsidRPr="00520E91" w:rsidRDefault="00520E91" w:rsidP="00520E91">
            <w:pPr>
              <w:keepNext/>
              <w:spacing w:line="276" w:lineRule="auto"/>
              <w:jc w:val="both"/>
            </w:pPr>
            <w:r w:rsidRPr="00520E91">
              <w:t>Yearly kilometers</w:t>
            </w:r>
          </w:p>
        </w:tc>
        <w:tc>
          <w:tcPr>
            <w:tcW w:w="1316" w:type="dxa"/>
            <w:vAlign w:val="center"/>
          </w:tcPr>
          <w:p w14:paraId="43A809F1" w14:textId="77777777" w:rsidR="00520E91" w:rsidRPr="00520E91" w:rsidRDefault="00520E91" w:rsidP="00520E91">
            <w:pPr>
              <w:keepNext/>
              <w:spacing w:line="276" w:lineRule="auto"/>
              <w:jc w:val="both"/>
            </w:pPr>
            <w:r w:rsidRPr="00520E91">
              <w:t>70,000</w:t>
            </w:r>
          </w:p>
        </w:tc>
        <w:tc>
          <w:tcPr>
            <w:tcW w:w="1559" w:type="dxa"/>
            <w:vAlign w:val="center"/>
          </w:tcPr>
          <w:p w14:paraId="2092387F" w14:textId="77777777" w:rsidR="00520E91" w:rsidRPr="00520E91" w:rsidRDefault="00520E91" w:rsidP="00520E91">
            <w:pPr>
              <w:keepNext/>
              <w:spacing w:line="276" w:lineRule="auto"/>
              <w:jc w:val="both"/>
            </w:pPr>
            <w:r w:rsidRPr="00520E91">
              <w:t>48,000</w:t>
            </w:r>
          </w:p>
        </w:tc>
        <w:tc>
          <w:tcPr>
            <w:tcW w:w="1661" w:type="dxa"/>
            <w:vAlign w:val="center"/>
          </w:tcPr>
          <w:p w14:paraId="248E20BA" w14:textId="77777777" w:rsidR="00520E91" w:rsidRPr="00520E91" w:rsidRDefault="00520E91" w:rsidP="00520E91">
            <w:pPr>
              <w:keepNext/>
              <w:spacing w:line="276" w:lineRule="auto"/>
              <w:jc w:val="both"/>
            </w:pPr>
            <w:r w:rsidRPr="00520E91">
              <w:t>65,000</w:t>
            </w:r>
          </w:p>
        </w:tc>
      </w:tr>
      <w:tr w:rsidR="00520E91" w:rsidRPr="00520E91" w14:paraId="334D6E43" w14:textId="77777777" w:rsidTr="00AC6571">
        <w:trPr>
          <w:cantSplit/>
          <w:trHeight w:val="397"/>
          <w:jc w:val="center"/>
        </w:trPr>
        <w:tc>
          <w:tcPr>
            <w:tcW w:w="1202" w:type="dxa"/>
            <w:vAlign w:val="center"/>
          </w:tcPr>
          <w:p w14:paraId="03223F03" w14:textId="77777777" w:rsidR="00520E91" w:rsidRPr="00520E91" w:rsidRDefault="00520E91" w:rsidP="00520E91">
            <w:pPr>
              <w:keepNext/>
              <w:spacing w:line="276" w:lineRule="auto"/>
              <w:jc w:val="both"/>
            </w:pPr>
            <w:r w:rsidRPr="00520E91">
              <w:t>8</w:t>
            </w:r>
          </w:p>
        </w:tc>
        <w:tc>
          <w:tcPr>
            <w:tcW w:w="2868" w:type="dxa"/>
            <w:vAlign w:val="center"/>
          </w:tcPr>
          <w:p w14:paraId="53D81926" w14:textId="77777777" w:rsidR="00520E91" w:rsidRPr="00520E91" w:rsidRDefault="00520E91" w:rsidP="00520E91">
            <w:pPr>
              <w:keepNext/>
              <w:spacing w:line="276" w:lineRule="auto"/>
              <w:jc w:val="both"/>
            </w:pPr>
            <w:r w:rsidRPr="00520E91">
              <w:t>Yearly kilometers</w:t>
            </w:r>
          </w:p>
        </w:tc>
        <w:tc>
          <w:tcPr>
            <w:tcW w:w="1316" w:type="dxa"/>
            <w:vAlign w:val="center"/>
          </w:tcPr>
          <w:p w14:paraId="2449B674" w14:textId="77777777" w:rsidR="00520E91" w:rsidRPr="00520E91" w:rsidRDefault="00520E91" w:rsidP="00520E91">
            <w:pPr>
              <w:keepNext/>
              <w:spacing w:line="276" w:lineRule="auto"/>
              <w:jc w:val="both"/>
            </w:pPr>
            <w:r w:rsidRPr="00520E91">
              <w:t>84,000</w:t>
            </w:r>
          </w:p>
        </w:tc>
        <w:tc>
          <w:tcPr>
            <w:tcW w:w="1559" w:type="dxa"/>
            <w:vAlign w:val="center"/>
          </w:tcPr>
          <w:p w14:paraId="3AE93CFC" w14:textId="77777777" w:rsidR="00520E91" w:rsidRPr="00520E91" w:rsidRDefault="00520E91" w:rsidP="00520E91">
            <w:pPr>
              <w:keepNext/>
              <w:spacing w:line="276" w:lineRule="auto"/>
              <w:jc w:val="both"/>
            </w:pPr>
            <w:r w:rsidRPr="00520E91">
              <w:t>58,000</w:t>
            </w:r>
          </w:p>
        </w:tc>
        <w:tc>
          <w:tcPr>
            <w:tcW w:w="1661" w:type="dxa"/>
            <w:vAlign w:val="center"/>
          </w:tcPr>
          <w:p w14:paraId="20D555E8" w14:textId="77777777" w:rsidR="00520E91" w:rsidRPr="00520E91" w:rsidRDefault="00520E91" w:rsidP="00520E91">
            <w:pPr>
              <w:keepNext/>
              <w:spacing w:line="276" w:lineRule="auto"/>
              <w:jc w:val="both"/>
            </w:pPr>
            <w:r w:rsidRPr="00520E91">
              <w:t>80,000</w:t>
            </w:r>
          </w:p>
        </w:tc>
      </w:tr>
      <w:tr w:rsidR="00520E91" w:rsidRPr="00520E91" w14:paraId="69A69AC1" w14:textId="77777777" w:rsidTr="00AC6571">
        <w:trPr>
          <w:cantSplit/>
          <w:trHeight w:val="397"/>
          <w:jc w:val="center"/>
        </w:trPr>
        <w:tc>
          <w:tcPr>
            <w:tcW w:w="1202" w:type="dxa"/>
            <w:vAlign w:val="center"/>
          </w:tcPr>
          <w:p w14:paraId="3C8BD708" w14:textId="77777777" w:rsidR="00520E91" w:rsidRPr="00520E91" w:rsidRDefault="00520E91" w:rsidP="00520E91">
            <w:pPr>
              <w:keepNext/>
              <w:spacing w:line="276" w:lineRule="auto"/>
              <w:jc w:val="both"/>
            </w:pPr>
            <w:r w:rsidRPr="00520E91">
              <w:t>9</w:t>
            </w:r>
          </w:p>
        </w:tc>
        <w:tc>
          <w:tcPr>
            <w:tcW w:w="2868" w:type="dxa"/>
            <w:vAlign w:val="center"/>
          </w:tcPr>
          <w:p w14:paraId="5BC52DD0" w14:textId="77777777" w:rsidR="00520E91" w:rsidRPr="00520E91" w:rsidRDefault="00520E91" w:rsidP="00520E91">
            <w:pPr>
              <w:keepNext/>
              <w:spacing w:line="276" w:lineRule="auto"/>
              <w:jc w:val="both"/>
            </w:pPr>
            <w:r w:rsidRPr="00520E91">
              <w:t>Loan interest rate</w:t>
            </w:r>
          </w:p>
        </w:tc>
        <w:tc>
          <w:tcPr>
            <w:tcW w:w="2875" w:type="dxa"/>
            <w:gridSpan w:val="2"/>
            <w:vAlign w:val="center"/>
          </w:tcPr>
          <w:p w14:paraId="367B7196" w14:textId="77777777" w:rsidR="00520E91" w:rsidRPr="00520E91" w:rsidRDefault="00520E91" w:rsidP="00520E91">
            <w:pPr>
              <w:keepNext/>
              <w:spacing w:line="276" w:lineRule="auto"/>
              <w:jc w:val="both"/>
            </w:pPr>
            <w:r w:rsidRPr="00520E91">
              <w:t>2%</w:t>
            </w:r>
          </w:p>
        </w:tc>
        <w:tc>
          <w:tcPr>
            <w:tcW w:w="1661" w:type="dxa"/>
            <w:vAlign w:val="center"/>
          </w:tcPr>
          <w:p w14:paraId="38C145FC" w14:textId="77777777" w:rsidR="00520E91" w:rsidRPr="00520E91" w:rsidRDefault="00520E91" w:rsidP="00520E91">
            <w:pPr>
              <w:keepNext/>
              <w:spacing w:line="276" w:lineRule="auto"/>
              <w:jc w:val="both"/>
            </w:pPr>
            <w:r w:rsidRPr="00520E91">
              <w:t>3%</w:t>
            </w:r>
          </w:p>
        </w:tc>
      </w:tr>
      <w:tr w:rsidR="00520E91" w:rsidRPr="00520E91" w14:paraId="265DA12C" w14:textId="77777777" w:rsidTr="00AC6571">
        <w:trPr>
          <w:cantSplit/>
          <w:trHeight w:val="397"/>
          <w:jc w:val="center"/>
        </w:trPr>
        <w:tc>
          <w:tcPr>
            <w:tcW w:w="1202" w:type="dxa"/>
            <w:vAlign w:val="center"/>
          </w:tcPr>
          <w:p w14:paraId="378BBF85" w14:textId="77777777" w:rsidR="00520E91" w:rsidRPr="00520E91" w:rsidRDefault="00520E91" w:rsidP="00520E91">
            <w:pPr>
              <w:keepNext/>
              <w:spacing w:line="276" w:lineRule="auto"/>
              <w:jc w:val="both"/>
            </w:pPr>
            <w:r w:rsidRPr="00520E91">
              <w:t>10</w:t>
            </w:r>
          </w:p>
        </w:tc>
        <w:tc>
          <w:tcPr>
            <w:tcW w:w="2868" w:type="dxa"/>
            <w:vAlign w:val="center"/>
          </w:tcPr>
          <w:p w14:paraId="073F3041" w14:textId="77777777" w:rsidR="00520E91" w:rsidRPr="00520E91" w:rsidRDefault="00520E91" w:rsidP="00520E91">
            <w:pPr>
              <w:keepNext/>
              <w:spacing w:line="276" w:lineRule="auto"/>
              <w:jc w:val="both"/>
            </w:pPr>
            <w:r w:rsidRPr="00520E91">
              <w:t>Loan interest rate</w:t>
            </w:r>
          </w:p>
        </w:tc>
        <w:tc>
          <w:tcPr>
            <w:tcW w:w="2875" w:type="dxa"/>
            <w:gridSpan w:val="2"/>
            <w:vAlign w:val="center"/>
          </w:tcPr>
          <w:p w14:paraId="1E2AE669" w14:textId="77777777" w:rsidR="00520E91" w:rsidRPr="00520E91" w:rsidRDefault="00520E91" w:rsidP="00520E91">
            <w:pPr>
              <w:keepNext/>
              <w:spacing w:line="276" w:lineRule="auto"/>
              <w:jc w:val="both"/>
            </w:pPr>
            <w:r w:rsidRPr="00520E91">
              <w:t>4%</w:t>
            </w:r>
          </w:p>
        </w:tc>
        <w:tc>
          <w:tcPr>
            <w:tcW w:w="1661" w:type="dxa"/>
            <w:vAlign w:val="center"/>
          </w:tcPr>
          <w:p w14:paraId="6ED617D8" w14:textId="77777777" w:rsidR="00520E91" w:rsidRPr="00520E91" w:rsidRDefault="00520E91" w:rsidP="00520E91">
            <w:pPr>
              <w:keepNext/>
              <w:spacing w:line="276" w:lineRule="auto"/>
              <w:jc w:val="both"/>
            </w:pPr>
            <w:r w:rsidRPr="00520E91">
              <w:t>12%</w:t>
            </w:r>
          </w:p>
        </w:tc>
      </w:tr>
      <w:tr w:rsidR="00520E91" w:rsidRPr="00520E91" w14:paraId="674917F0" w14:textId="77777777" w:rsidTr="00AC6571">
        <w:trPr>
          <w:cantSplit/>
          <w:trHeight w:val="397"/>
          <w:jc w:val="center"/>
        </w:trPr>
        <w:tc>
          <w:tcPr>
            <w:tcW w:w="1202" w:type="dxa"/>
            <w:vAlign w:val="center"/>
          </w:tcPr>
          <w:p w14:paraId="70FCD771" w14:textId="77777777" w:rsidR="00520E91" w:rsidRPr="00520E91" w:rsidRDefault="00520E91" w:rsidP="00520E91">
            <w:pPr>
              <w:keepNext/>
              <w:spacing w:line="276" w:lineRule="auto"/>
              <w:jc w:val="both"/>
            </w:pPr>
            <w:r w:rsidRPr="00520E91">
              <w:t>11</w:t>
            </w:r>
          </w:p>
        </w:tc>
        <w:tc>
          <w:tcPr>
            <w:tcW w:w="2868" w:type="dxa"/>
            <w:vAlign w:val="center"/>
          </w:tcPr>
          <w:p w14:paraId="2EE20EAD" w14:textId="77777777" w:rsidR="00520E91" w:rsidRPr="00520E91" w:rsidRDefault="00520E91" w:rsidP="00520E91">
            <w:pPr>
              <w:keepNext/>
              <w:spacing w:line="276" w:lineRule="auto"/>
              <w:jc w:val="both"/>
            </w:pPr>
            <w:r w:rsidRPr="00520E91">
              <w:t>Years of evaluation</w:t>
            </w:r>
          </w:p>
        </w:tc>
        <w:tc>
          <w:tcPr>
            <w:tcW w:w="1316" w:type="dxa"/>
            <w:vAlign w:val="center"/>
          </w:tcPr>
          <w:p w14:paraId="3159C9CE" w14:textId="77777777" w:rsidR="00520E91" w:rsidRPr="00520E91" w:rsidRDefault="00520E91" w:rsidP="00520E91">
            <w:pPr>
              <w:keepNext/>
              <w:spacing w:line="276" w:lineRule="auto"/>
              <w:jc w:val="both"/>
            </w:pPr>
            <w:r w:rsidRPr="00520E91">
              <w:t>7</w:t>
            </w:r>
          </w:p>
        </w:tc>
        <w:tc>
          <w:tcPr>
            <w:tcW w:w="1559" w:type="dxa"/>
            <w:vAlign w:val="center"/>
          </w:tcPr>
          <w:p w14:paraId="5C9FBE33" w14:textId="77777777" w:rsidR="00520E91" w:rsidRPr="00520E91" w:rsidRDefault="00520E91" w:rsidP="00520E91">
            <w:pPr>
              <w:keepNext/>
              <w:spacing w:line="276" w:lineRule="auto"/>
              <w:jc w:val="both"/>
            </w:pPr>
          </w:p>
        </w:tc>
        <w:tc>
          <w:tcPr>
            <w:tcW w:w="1661" w:type="dxa"/>
            <w:vAlign w:val="center"/>
          </w:tcPr>
          <w:p w14:paraId="7750869C" w14:textId="77777777" w:rsidR="00520E91" w:rsidRPr="00520E91" w:rsidRDefault="00520E91" w:rsidP="00520E91">
            <w:pPr>
              <w:keepNext/>
              <w:spacing w:line="276" w:lineRule="auto"/>
              <w:jc w:val="both"/>
            </w:pPr>
            <w:r w:rsidRPr="00520E91">
              <w:t>4</w:t>
            </w:r>
          </w:p>
        </w:tc>
      </w:tr>
      <w:tr w:rsidR="00520E91" w:rsidRPr="00520E91" w14:paraId="7A19591A" w14:textId="77777777" w:rsidTr="00AC6571">
        <w:trPr>
          <w:cantSplit/>
          <w:trHeight w:val="397"/>
          <w:jc w:val="center"/>
        </w:trPr>
        <w:tc>
          <w:tcPr>
            <w:tcW w:w="1202" w:type="dxa"/>
            <w:vAlign w:val="center"/>
          </w:tcPr>
          <w:p w14:paraId="7A284965" w14:textId="77777777" w:rsidR="00520E91" w:rsidRPr="00520E91" w:rsidRDefault="00520E91" w:rsidP="00520E91">
            <w:pPr>
              <w:keepNext/>
              <w:spacing w:line="276" w:lineRule="auto"/>
              <w:jc w:val="both"/>
            </w:pPr>
            <w:r w:rsidRPr="00520E91">
              <w:t>12</w:t>
            </w:r>
          </w:p>
        </w:tc>
        <w:tc>
          <w:tcPr>
            <w:tcW w:w="2868" w:type="dxa"/>
            <w:vAlign w:val="center"/>
          </w:tcPr>
          <w:p w14:paraId="7694A784" w14:textId="77777777" w:rsidR="00520E91" w:rsidRPr="00520E91" w:rsidRDefault="00520E91" w:rsidP="00520E91">
            <w:pPr>
              <w:keepNext/>
              <w:spacing w:line="276" w:lineRule="auto"/>
              <w:jc w:val="both"/>
            </w:pPr>
            <w:r w:rsidRPr="00520E91">
              <w:t>Years of evaluation</w:t>
            </w:r>
          </w:p>
        </w:tc>
        <w:tc>
          <w:tcPr>
            <w:tcW w:w="1316" w:type="dxa"/>
            <w:vAlign w:val="center"/>
          </w:tcPr>
          <w:p w14:paraId="3FEB6EA9" w14:textId="77777777" w:rsidR="00520E91" w:rsidRPr="00520E91" w:rsidRDefault="00520E91" w:rsidP="00520E91">
            <w:pPr>
              <w:keepNext/>
              <w:spacing w:line="276" w:lineRule="auto"/>
              <w:jc w:val="both"/>
            </w:pPr>
            <w:r w:rsidRPr="00520E91">
              <w:t>9</w:t>
            </w:r>
          </w:p>
        </w:tc>
        <w:tc>
          <w:tcPr>
            <w:tcW w:w="1559" w:type="dxa"/>
            <w:vAlign w:val="center"/>
          </w:tcPr>
          <w:p w14:paraId="46011F0A" w14:textId="77777777" w:rsidR="00520E91" w:rsidRPr="00520E91" w:rsidRDefault="00520E91" w:rsidP="00520E91">
            <w:pPr>
              <w:keepNext/>
              <w:spacing w:line="276" w:lineRule="auto"/>
              <w:jc w:val="both"/>
            </w:pPr>
          </w:p>
        </w:tc>
        <w:tc>
          <w:tcPr>
            <w:tcW w:w="1661" w:type="dxa"/>
            <w:vAlign w:val="center"/>
          </w:tcPr>
          <w:p w14:paraId="34108DB6" w14:textId="77777777" w:rsidR="00520E91" w:rsidRPr="00520E91" w:rsidRDefault="00520E91" w:rsidP="00520E91">
            <w:pPr>
              <w:keepNext/>
              <w:spacing w:line="276" w:lineRule="auto"/>
              <w:jc w:val="both"/>
            </w:pPr>
            <w:r w:rsidRPr="00520E91">
              <w:t>6</w:t>
            </w:r>
          </w:p>
        </w:tc>
      </w:tr>
      <w:tr w:rsidR="00520E91" w:rsidRPr="00520E91" w14:paraId="407F8160" w14:textId="77777777" w:rsidTr="00AC6571">
        <w:trPr>
          <w:cantSplit/>
          <w:trHeight w:val="397"/>
          <w:jc w:val="center"/>
        </w:trPr>
        <w:tc>
          <w:tcPr>
            <w:tcW w:w="1202" w:type="dxa"/>
            <w:vAlign w:val="center"/>
          </w:tcPr>
          <w:p w14:paraId="397C406B" w14:textId="77777777" w:rsidR="00520E91" w:rsidRPr="00520E91" w:rsidRDefault="00520E91" w:rsidP="00520E91">
            <w:pPr>
              <w:keepNext/>
              <w:spacing w:line="276" w:lineRule="auto"/>
              <w:jc w:val="both"/>
            </w:pPr>
            <w:r w:rsidRPr="00520E91">
              <w:t>13</w:t>
            </w:r>
          </w:p>
        </w:tc>
        <w:tc>
          <w:tcPr>
            <w:tcW w:w="2868" w:type="dxa"/>
            <w:vAlign w:val="center"/>
          </w:tcPr>
          <w:p w14:paraId="6EC01A04" w14:textId="77777777" w:rsidR="00520E91" w:rsidRPr="00520E91" w:rsidRDefault="00520E91" w:rsidP="00520E91">
            <w:pPr>
              <w:keepNext/>
              <w:spacing w:line="276" w:lineRule="auto"/>
              <w:jc w:val="both"/>
            </w:pPr>
            <w:r w:rsidRPr="00520E91">
              <w:t>% of upfront payment</w:t>
            </w:r>
          </w:p>
        </w:tc>
        <w:tc>
          <w:tcPr>
            <w:tcW w:w="2875" w:type="dxa"/>
            <w:gridSpan w:val="2"/>
            <w:vAlign w:val="center"/>
          </w:tcPr>
          <w:p w14:paraId="5AB300CA" w14:textId="77777777" w:rsidR="00520E91" w:rsidRPr="00520E91" w:rsidRDefault="00520E91" w:rsidP="00520E91">
            <w:pPr>
              <w:keepNext/>
              <w:spacing w:line="276" w:lineRule="auto"/>
              <w:jc w:val="both"/>
            </w:pPr>
            <w:r w:rsidRPr="00520E91">
              <w:t>0%</w:t>
            </w:r>
          </w:p>
        </w:tc>
        <w:tc>
          <w:tcPr>
            <w:tcW w:w="1661" w:type="dxa"/>
            <w:vAlign w:val="center"/>
          </w:tcPr>
          <w:p w14:paraId="2032309C" w14:textId="77777777" w:rsidR="00520E91" w:rsidRPr="00520E91" w:rsidRDefault="00520E91" w:rsidP="00520E91">
            <w:pPr>
              <w:keepNext/>
              <w:spacing w:line="276" w:lineRule="auto"/>
              <w:jc w:val="both"/>
            </w:pPr>
            <w:r w:rsidRPr="00520E91">
              <w:t>15%</w:t>
            </w:r>
          </w:p>
        </w:tc>
      </w:tr>
      <w:tr w:rsidR="00520E91" w:rsidRPr="00520E91" w14:paraId="491B5B11" w14:textId="77777777" w:rsidTr="00AC6571">
        <w:trPr>
          <w:cantSplit/>
          <w:trHeight w:val="397"/>
          <w:jc w:val="center"/>
        </w:trPr>
        <w:tc>
          <w:tcPr>
            <w:tcW w:w="1202" w:type="dxa"/>
            <w:vAlign w:val="center"/>
          </w:tcPr>
          <w:p w14:paraId="76931C42" w14:textId="77777777" w:rsidR="00520E91" w:rsidRPr="00520E91" w:rsidRDefault="00520E91" w:rsidP="00520E91">
            <w:pPr>
              <w:keepNext/>
              <w:spacing w:line="276" w:lineRule="auto"/>
              <w:jc w:val="both"/>
            </w:pPr>
            <w:r w:rsidRPr="00520E91">
              <w:t>14</w:t>
            </w:r>
          </w:p>
        </w:tc>
        <w:tc>
          <w:tcPr>
            <w:tcW w:w="2868" w:type="dxa"/>
            <w:vAlign w:val="center"/>
          </w:tcPr>
          <w:p w14:paraId="04B00EC2" w14:textId="77777777" w:rsidR="00520E91" w:rsidRPr="00520E91" w:rsidRDefault="00520E91" w:rsidP="00520E91">
            <w:pPr>
              <w:keepNext/>
              <w:spacing w:line="276" w:lineRule="auto"/>
              <w:jc w:val="both"/>
            </w:pPr>
            <w:r w:rsidRPr="00520E91">
              <w:t>% of upfront payment</w:t>
            </w:r>
          </w:p>
        </w:tc>
        <w:tc>
          <w:tcPr>
            <w:tcW w:w="4536" w:type="dxa"/>
            <w:gridSpan w:val="3"/>
            <w:vAlign w:val="center"/>
          </w:tcPr>
          <w:p w14:paraId="7132E8D6" w14:textId="77777777" w:rsidR="00520E91" w:rsidRPr="00520E91" w:rsidRDefault="00520E91" w:rsidP="00520E91">
            <w:pPr>
              <w:keepNext/>
              <w:spacing w:line="276" w:lineRule="auto"/>
              <w:jc w:val="both"/>
            </w:pPr>
            <w:r w:rsidRPr="00520E91">
              <w:t>30%</w:t>
            </w:r>
          </w:p>
        </w:tc>
      </w:tr>
      <w:tr w:rsidR="00520E91" w:rsidRPr="00520E91" w14:paraId="221E5A36" w14:textId="77777777" w:rsidTr="00AC6571">
        <w:trPr>
          <w:cantSplit/>
          <w:trHeight w:val="397"/>
          <w:jc w:val="center"/>
        </w:trPr>
        <w:tc>
          <w:tcPr>
            <w:tcW w:w="1202" w:type="dxa"/>
            <w:vAlign w:val="center"/>
          </w:tcPr>
          <w:p w14:paraId="398188CC" w14:textId="77777777" w:rsidR="00520E91" w:rsidRPr="00520E91" w:rsidRDefault="00520E91" w:rsidP="00520E91">
            <w:pPr>
              <w:keepNext/>
              <w:spacing w:line="276" w:lineRule="auto"/>
              <w:jc w:val="both"/>
            </w:pPr>
            <w:r w:rsidRPr="00520E91">
              <w:t>15</w:t>
            </w:r>
          </w:p>
        </w:tc>
        <w:tc>
          <w:tcPr>
            <w:tcW w:w="2868" w:type="dxa"/>
            <w:vAlign w:val="center"/>
          </w:tcPr>
          <w:p w14:paraId="3969C9FC" w14:textId="77777777" w:rsidR="00520E91" w:rsidRPr="00520E91" w:rsidRDefault="00520E91" w:rsidP="00520E91">
            <w:pPr>
              <w:keepNext/>
              <w:spacing w:line="276" w:lineRule="auto"/>
              <w:jc w:val="both"/>
            </w:pPr>
            <w:r w:rsidRPr="00520E91">
              <w:t>All – Conservative scenario</w:t>
            </w:r>
          </w:p>
        </w:tc>
        <w:tc>
          <w:tcPr>
            <w:tcW w:w="4536" w:type="dxa"/>
            <w:gridSpan w:val="3"/>
            <w:vAlign w:val="center"/>
          </w:tcPr>
          <w:p w14:paraId="2A769427" w14:textId="77777777" w:rsidR="00520E91" w:rsidRPr="00520E91" w:rsidRDefault="00520E91" w:rsidP="00520E91">
            <w:pPr>
              <w:keepNext/>
              <w:spacing w:line="276" w:lineRule="auto"/>
              <w:jc w:val="both"/>
            </w:pPr>
            <w:r w:rsidRPr="00520E91">
              <w:t>Worst parameter value identified on each case</w:t>
            </w:r>
          </w:p>
        </w:tc>
      </w:tr>
      <w:tr w:rsidR="00520E91" w:rsidRPr="00520E91" w14:paraId="12D561E6" w14:textId="77777777" w:rsidTr="00AC6571">
        <w:trPr>
          <w:cantSplit/>
          <w:trHeight w:val="397"/>
          <w:jc w:val="center"/>
        </w:trPr>
        <w:tc>
          <w:tcPr>
            <w:tcW w:w="1202" w:type="dxa"/>
            <w:vAlign w:val="center"/>
          </w:tcPr>
          <w:p w14:paraId="01778C62" w14:textId="77777777" w:rsidR="00520E91" w:rsidRPr="00520E91" w:rsidRDefault="00520E91" w:rsidP="00520E91">
            <w:pPr>
              <w:keepNext/>
              <w:spacing w:line="276" w:lineRule="auto"/>
              <w:jc w:val="both"/>
            </w:pPr>
            <w:r w:rsidRPr="00520E91">
              <w:t>16</w:t>
            </w:r>
          </w:p>
        </w:tc>
        <w:tc>
          <w:tcPr>
            <w:tcW w:w="2868" w:type="dxa"/>
            <w:vAlign w:val="center"/>
          </w:tcPr>
          <w:p w14:paraId="62513902" w14:textId="77777777" w:rsidR="00520E91" w:rsidRPr="00520E91" w:rsidRDefault="00520E91" w:rsidP="00520E91">
            <w:pPr>
              <w:keepNext/>
              <w:spacing w:line="276" w:lineRule="auto"/>
              <w:jc w:val="both"/>
            </w:pPr>
            <w:r w:rsidRPr="00520E91">
              <w:t>All – Optimistic scenario</w:t>
            </w:r>
          </w:p>
        </w:tc>
        <w:tc>
          <w:tcPr>
            <w:tcW w:w="4536" w:type="dxa"/>
            <w:gridSpan w:val="3"/>
            <w:vAlign w:val="center"/>
          </w:tcPr>
          <w:p w14:paraId="6104DE6A" w14:textId="77777777" w:rsidR="00520E91" w:rsidRPr="00520E91" w:rsidRDefault="00520E91" w:rsidP="00520E91">
            <w:pPr>
              <w:keepNext/>
              <w:spacing w:line="276" w:lineRule="auto"/>
              <w:jc w:val="both"/>
            </w:pPr>
            <w:r w:rsidRPr="00520E91">
              <w:t>Best parameter value identified on each case</w:t>
            </w:r>
          </w:p>
        </w:tc>
      </w:tr>
    </w:tbl>
    <w:p w14:paraId="1F1982C8" w14:textId="77777777" w:rsidR="00520E91" w:rsidRPr="00520E91" w:rsidRDefault="00520E91" w:rsidP="00520E91">
      <w:pPr>
        <w:spacing w:line="276" w:lineRule="auto"/>
        <w:jc w:val="both"/>
      </w:pPr>
    </w:p>
    <w:p w14:paraId="30BAFE69" w14:textId="77777777" w:rsidR="00520E91" w:rsidRPr="00DF7FB2" w:rsidRDefault="00520E91" w:rsidP="00520E91">
      <w:pPr>
        <w:spacing w:line="276" w:lineRule="auto"/>
        <w:jc w:val="both"/>
        <w:rPr>
          <w:sz w:val="22"/>
        </w:rPr>
      </w:pPr>
      <w:r w:rsidRPr="00DF7FB2">
        <w:rPr>
          <w:sz w:val="22"/>
        </w:rPr>
        <w:t>Results show that there is great variability in the expected value of the objective function, as the model tends to be highly sensitive to certain parameters.</w:t>
      </w:r>
    </w:p>
    <w:p w14:paraId="10BECE20" w14:textId="77777777" w:rsidR="00520E91" w:rsidRPr="00520E91" w:rsidRDefault="00520E91" w:rsidP="00520E91">
      <w:pPr>
        <w:spacing w:line="276" w:lineRule="auto"/>
        <w:jc w:val="both"/>
      </w:pPr>
    </w:p>
    <w:p w14:paraId="02F65C26" w14:textId="77777777" w:rsidR="00520E91" w:rsidRPr="00520E91" w:rsidRDefault="00520E91" w:rsidP="00520E91">
      <w:pPr>
        <w:spacing w:line="276" w:lineRule="auto"/>
        <w:jc w:val="both"/>
      </w:pPr>
    </w:p>
    <w:p w14:paraId="4039CBF6" w14:textId="77777777" w:rsidR="00520E91" w:rsidRPr="00520E91" w:rsidRDefault="00520E91" w:rsidP="00520E91">
      <w:pPr>
        <w:keepNext/>
        <w:spacing w:line="276" w:lineRule="auto"/>
        <w:jc w:val="both"/>
        <w:rPr>
          <w:b/>
          <w:u w:val="single"/>
        </w:rPr>
      </w:pPr>
      <w:r w:rsidRPr="00520E91">
        <w:rPr>
          <w:b/>
          <w:u w:val="single"/>
        </w:rPr>
        <w:lastRenderedPageBreak/>
        <w:t>Net Present Value (10% discount rate) from different sensitivity scenarios (USD):</w:t>
      </w:r>
    </w:p>
    <w:p w14:paraId="04527204" w14:textId="77777777" w:rsidR="00520E91" w:rsidRPr="00520E91" w:rsidRDefault="00520E91" w:rsidP="00520E91">
      <w:pPr>
        <w:keepNext/>
        <w:spacing w:line="276" w:lineRule="auto"/>
        <w:jc w:val="both"/>
        <w:rPr>
          <w:b/>
          <w:u w:val="single"/>
        </w:rPr>
      </w:pPr>
    </w:p>
    <w:tbl>
      <w:tblPr>
        <w:tblStyle w:val="Tabladecuadrcula1clara1"/>
        <w:tblW w:w="4000" w:type="pct"/>
        <w:jc w:val="center"/>
        <w:tblLook w:val="04A0" w:firstRow="1" w:lastRow="0" w:firstColumn="1" w:lastColumn="0" w:noHBand="0" w:noVBand="1"/>
      </w:tblPr>
      <w:tblGrid>
        <w:gridCol w:w="2195"/>
        <w:gridCol w:w="1930"/>
        <w:gridCol w:w="1689"/>
        <w:gridCol w:w="1429"/>
      </w:tblGrid>
      <w:tr w:rsidR="00520E91" w:rsidRPr="00520E91" w14:paraId="560BF397" w14:textId="77777777" w:rsidTr="00520E91">
        <w:trPr>
          <w:cnfStyle w:val="100000000000" w:firstRow="1" w:lastRow="0" w:firstColumn="0" w:lastColumn="0" w:oddVBand="0" w:evenVBand="0" w:oddHBand="0" w:evenHBand="0"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1459" w:type="dxa"/>
            <w:noWrap/>
            <w:vAlign w:val="center"/>
            <w:hideMark/>
          </w:tcPr>
          <w:p w14:paraId="69ECBF2B" w14:textId="77777777" w:rsidR="00520E91" w:rsidRPr="00520E91" w:rsidRDefault="00520E91" w:rsidP="00520E91">
            <w:pPr>
              <w:keepNext/>
              <w:spacing w:line="276" w:lineRule="auto"/>
              <w:jc w:val="center"/>
              <w:rPr>
                <w:rFonts w:ascii="Times New Roman" w:hAnsi="Times New Roman" w:cs="Times New Roman"/>
                <w:color w:val="000000"/>
                <w:sz w:val="24"/>
                <w:szCs w:val="24"/>
                <w:lang w:eastAsia="es-CL"/>
              </w:rPr>
            </w:pPr>
            <w:r w:rsidRPr="00520E91">
              <w:rPr>
                <w:rFonts w:ascii="Times New Roman" w:hAnsi="Times New Roman" w:cs="Times New Roman"/>
                <w:color w:val="000000"/>
                <w:sz w:val="24"/>
                <w:szCs w:val="24"/>
                <w:lang w:eastAsia="es-CL"/>
              </w:rPr>
              <w:t>Sensitivity Scenario</w:t>
            </w:r>
          </w:p>
        </w:tc>
        <w:tc>
          <w:tcPr>
            <w:tcW w:w="1283" w:type="dxa"/>
            <w:noWrap/>
            <w:vAlign w:val="center"/>
            <w:hideMark/>
          </w:tcPr>
          <w:p w14:paraId="3A6ECBE8" w14:textId="77777777" w:rsidR="00520E91" w:rsidRPr="00520E91" w:rsidRDefault="00520E91" w:rsidP="00520E91">
            <w:pPr>
              <w:keepNext/>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000000"/>
                <w:sz w:val="24"/>
                <w:szCs w:val="24"/>
                <w:lang w:eastAsia="es-CL"/>
              </w:rPr>
              <w:t>Buses Santiago</w:t>
            </w:r>
          </w:p>
        </w:tc>
        <w:tc>
          <w:tcPr>
            <w:tcW w:w="993" w:type="dxa"/>
            <w:noWrap/>
            <w:vAlign w:val="center"/>
            <w:hideMark/>
          </w:tcPr>
          <w:p w14:paraId="479163B7" w14:textId="77777777" w:rsidR="00520E91" w:rsidRPr="00520E91" w:rsidRDefault="00520E91" w:rsidP="00520E91">
            <w:pPr>
              <w:keepNext/>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000000"/>
                <w:sz w:val="24"/>
                <w:szCs w:val="24"/>
                <w:lang w:eastAsia="es-CL"/>
              </w:rPr>
              <w:t>Regional Buses</w:t>
            </w:r>
          </w:p>
        </w:tc>
        <w:tc>
          <w:tcPr>
            <w:tcW w:w="850" w:type="dxa"/>
            <w:noWrap/>
            <w:vAlign w:val="center"/>
            <w:hideMark/>
          </w:tcPr>
          <w:p w14:paraId="2FAB348E" w14:textId="77777777" w:rsidR="00520E91" w:rsidRPr="00520E91" w:rsidRDefault="00520E91" w:rsidP="00520E91">
            <w:pPr>
              <w:keepNext/>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000000"/>
                <w:sz w:val="24"/>
                <w:szCs w:val="24"/>
                <w:lang w:eastAsia="es-CL"/>
              </w:rPr>
              <w:t>Shared Taxis</w:t>
            </w:r>
          </w:p>
        </w:tc>
      </w:tr>
      <w:tr w:rsidR="00520E91" w:rsidRPr="00520E91" w14:paraId="688292FF" w14:textId="77777777" w:rsidTr="00520E91">
        <w:trPr>
          <w:trHeight w:val="284"/>
          <w:jc w:val="center"/>
        </w:trPr>
        <w:tc>
          <w:tcPr>
            <w:cnfStyle w:val="001000000000" w:firstRow="0" w:lastRow="0" w:firstColumn="1" w:lastColumn="0" w:oddVBand="0" w:evenVBand="0" w:oddHBand="0" w:evenHBand="0" w:firstRowFirstColumn="0" w:firstRowLastColumn="0" w:lastRowFirstColumn="0" w:lastRowLastColumn="0"/>
            <w:tcW w:w="1459" w:type="dxa"/>
            <w:noWrap/>
            <w:vAlign w:val="center"/>
            <w:hideMark/>
          </w:tcPr>
          <w:p w14:paraId="238CD70D" w14:textId="77777777" w:rsidR="00520E91" w:rsidRPr="00520E91" w:rsidRDefault="00520E91" w:rsidP="00520E91">
            <w:pPr>
              <w:keepNext/>
              <w:spacing w:line="276" w:lineRule="auto"/>
              <w:rPr>
                <w:rFonts w:ascii="Times New Roman" w:hAnsi="Times New Roman" w:cs="Times New Roman"/>
                <w:color w:val="000000"/>
                <w:sz w:val="24"/>
                <w:szCs w:val="24"/>
                <w:lang w:eastAsia="es-CL"/>
              </w:rPr>
            </w:pPr>
            <w:r w:rsidRPr="00520E91">
              <w:rPr>
                <w:rFonts w:ascii="Times New Roman" w:hAnsi="Times New Roman" w:cs="Times New Roman"/>
                <w:color w:val="000000"/>
                <w:sz w:val="24"/>
                <w:szCs w:val="24"/>
                <w:lang w:eastAsia="es-CL"/>
              </w:rPr>
              <w:t>16</w:t>
            </w:r>
          </w:p>
        </w:tc>
        <w:tc>
          <w:tcPr>
            <w:tcW w:w="1283" w:type="dxa"/>
            <w:noWrap/>
            <w:vAlign w:val="center"/>
            <w:hideMark/>
          </w:tcPr>
          <w:p w14:paraId="6D22D67A"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000000"/>
                <w:sz w:val="24"/>
                <w:szCs w:val="24"/>
                <w:lang w:eastAsia="es-CL"/>
              </w:rPr>
              <w:t xml:space="preserve">30.077 </w:t>
            </w:r>
          </w:p>
        </w:tc>
        <w:tc>
          <w:tcPr>
            <w:tcW w:w="993" w:type="dxa"/>
            <w:noWrap/>
            <w:vAlign w:val="center"/>
            <w:hideMark/>
          </w:tcPr>
          <w:p w14:paraId="6C8AEE78"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-69.090 </w:t>
            </w:r>
          </w:p>
        </w:tc>
        <w:tc>
          <w:tcPr>
            <w:tcW w:w="850" w:type="dxa"/>
            <w:noWrap/>
            <w:vAlign w:val="center"/>
            <w:hideMark/>
          </w:tcPr>
          <w:p w14:paraId="28EB5E04"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000000"/>
                <w:sz w:val="24"/>
                <w:szCs w:val="24"/>
                <w:lang w:eastAsia="es-CL"/>
              </w:rPr>
              <w:t xml:space="preserve">2.539 </w:t>
            </w:r>
          </w:p>
        </w:tc>
      </w:tr>
      <w:tr w:rsidR="00520E91" w:rsidRPr="00520E91" w14:paraId="6F8C490E" w14:textId="77777777" w:rsidTr="00520E91">
        <w:trPr>
          <w:trHeight w:val="284"/>
          <w:jc w:val="center"/>
        </w:trPr>
        <w:tc>
          <w:tcPr>
            <w:cnfStyle w:val="001000000000" w:firstRow="0" w:lastRow="0" w:firstColumn="1" w:lastColumn="0" w:oddVBand="0" w:evenVBand="0" w:oddHBand="0" w:evenHBand="0" w:firstRowFirstColumn="0" w:firstRowLastColumn="0" w:lastRowFirstColumn="0" w:lastRowLastColumn="0"/>
            <w:tcW w:w="1459" w:type="dxa"/>
            <w:noWrap/>
            <w:vAlign w:val="center"/>
            <w:hideMark/>
          </w:tcPr>
          <w:p w14:paraId="744E2EC7" w14:textId="77777777" w:rsidR="00520E91" w:rsidRPr="00520E91" w:rsidRDefault="00520E91" w:rsidP="00520E91">
            <w:pPr>
              <w:keepNext/>
              <w:spacing w:line="276" w:lineRule="auto"/>
              <w:rPr>
                <w:rFonts w:ascii="Times New Roman" w:hAnsi="Times New Roman" w:cs="Times New Roman"/>
                <w:color w:val="000000"/>
                <w:sz w:val="24"/>
                <w:szCs w:val="24"/>
                <w:lang w:eastAsia="es-CL"/>
              </w:rPr>
            </w:pPr>
            <w:r w:rsidRPr="00520E91">
              <w:rPr>
                <w:rFonts w:ascii="Times New Roman" w:hAnsi="Times New Roman" w:cs="Times New Roman"/>
                <w:color w:val="000000"/>
                <w:sz w:val="24"/>
                <w:szCs w:val="24"/>
                <w:lang w:eastAsia="es-CL"/>
              </w:rPr>
              <w:t>13</w:t>
            </w:r>
          </w:p>
        </w:tc>
        <w:tc>
          <w:tcPr>
            <w:tcW w:w="1283" w:type="dxa"/>
            <w:noWrap/>
            <w:vAlign w:val="center"/>
            <w:hideMark/>
          </w:tcPr>
          <w:p w14:paraId="766588F1"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-16.515 </w:t>
            </w:r>
          </w:p>
        </w:tc>
        <w:tc>
          <w:tcPr>
            <w:tcW w:w="993" w:type="dxa"/>
            <w:noWrap/>
            <w:vAlign w:val="center"/>
            <w:hideMark/>
          </w:tcPr>
          <w:p w14:paraId="3043811C"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-96.938 </w:t>
            </w:r>
          </w:p>
        </w:tc>
        <w:tc>
          <w:tcPr>
            <w:tcW w:w="850" w:type="dxa"/>
            <w:noWrap/>
            <w:vAlign w:val="center"/>
            <w:hideMark/>
          </w:tcPr>
          <w:p w14:paraId="28BCD6E1"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-7.397 </w:t>
            </w:r>
          </w:p>
        </w:tc>
      </w:tr>
      <w:tr w:rsidR="00520E91" w:rsidRPr="00520E91" w14:paraId="2E1C4E41" w14:textId="77777777" w:rsidTr="00520E91">
        <w:trPr>
          <w:trHeight w:val="284"/>
          <w:jc w:val="center"/>
        </w:trPr>
        <w:tc>
          <w:tcPr>
            <w:cnfStyle w:val="001000000000" w:firstRow="0" w:lastRow="0" w:firstColumn="1" w:lastColumn="0" w:oddVBand="0" w:evenVBand="0" w:oddHBand="0" w:evenHBand="0" w:firstRowFirstColumn="0" w:firstRowLastColumn="0" w:lastRowFirstColumn="0" w:lastRowLastColumn="0"/>
            <w:tcW w:w="1459" w:type="dxa"/>
            <w:noWrap/>
            <w:vAlign w:val="center"/>
            <w:hideMark/>
          </w:tcPr>
          <w:p w14:paraId="73DB9DB0" w14:textId="77777777" w:rsidR="00520E91" w:rsidRPr="00520E91" w:rsidRDefault="00520E91" w:rsidP="00520E91">
            <w:pPr>
              <w:keepNext/>
              <w:spacing w:line="276" w:lineRule="auto"/>
              <w:rPr>
                <w:rFonts w:ascii="Times New Roman" w:hAnsi="Times New Roman" w:cs="Times New Roman"/>
                <w:color w:val="000000"/>
                <w:sz w:val="24"/>
                <w:szCs w:val="24"/>
                <w:lang w:eastAsia="es-CL"/>
              </w:rPr>
            </w:pPr>
            <w:r w:rsidRPr="00520E91">
              <w:rPr>
                <w:rFonts w:ascii="Times New Roman" w:hAnsi="Times New Roman" w:cs="Times New Roman"/>
                <w:color w:val="000000"/>
                <w:sz w:val="24"/>
                <w:szCs w:val="24"/>
                <w:lang w:eastAsia="es-CL"/>
              </w:rPr>
              <w:t>9</w:t>
            </w:r>
          </w:p>
        </w:tc>
        <w:tc>
          <w:tcPr>
            <w:tcW w:w="1283" w:type="dxa"/>
            <w:noWrap/>
            <w:vAlign w:val="center"/>
            <w:hideMark/>
          </w:tcPr>
          <w:p w14:paraId="4B3D4FAA"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-35.826 </w:t>
            </w:r>
          </w:p>
        </w:tc>
        <w:tc>
          <w:tcPr>
            <w:tcW w:w="993" w:type="dxa"/>
            <w:noWrap/>
            <w:vAlign w:val="center"/>
            <w:hideMark/>
          </w:tcPr>
          <w:p w14:paraId="0A2607CD"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-116.861 </w:t>
            </w:r>
          </w:p>
        </w:tc>
        <w:tc>
          <w:tcPr>
            <w:tcW w:w="850" w:type="dxa"/>
            <w:noWrap/>
            <w:vAlign w:val="center"/>
            <w:hideMark/>
          </w:tcPr>
          <w:p w14:paraId="7005EB2F"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-2.269 </w:t>
            </w:r>
          </w:p>
        </w:tc>
      </w:tr>
      <w:tr w:rsidR="00520E91" w:rsidRPr="00520E91" w14:paraId="7033953E" w14:textId="77777777" w:rsidTr="00520E91">
        <w:trPr>
          <w:trHeight w:val="284"/>
          <w:jc w:val="center"/>
        </w:trPr>
        <w:tc>
          <w:tcPr>
            <w:cnfStyle w:val="001000000000" w:firstRow="0" w:lastRow="0" w:firstColumn="1" w:lastColumn="0" w:oddVBand="0" w:evenVBand="0" w:oddHBand="0" w:evenHBand="0" w:firstRowFirstColumn="0" w:firstRowLastColumn="0" w:lastRowFirstColumn="0" w:lastRowLastColumn="0"/>
            <w:tcW w:w="1459" w:type="dxa"/>
            <w:noWrap/>
            <w:vAlign w:val="center"/>
            <w:hideMark/>
          </w:tcPr>
          <w:p w14:paraId="0EF2E7E9" w14:textId="77777777" w:rsidR="00520E91" w:rsidRPr="00520E91" w:rsidRDefault="00520E91" w:rsidP="00520E91">
            <w:pPr>
              <w:keepNext/>
              <w:spacing w:line="276" w:lineRule="auto"/>
              <w:rPr>
                <w:rFonts w:ascii="Times New Roman" w:hAnsi="Times New Roman" w:cs="Times New Roman"/>
                <w:color w:val="000000"/>
                <w:sz w:val="24"/>
                <w:szCs w:val="24"/>
                <w:lang w:eastAsia="es-CL"/>
              </w:rPr>
            </w:pPr>
            <w:r w:rsidRPr="00520E91">
              <w:rPr>
                <w:rFonts w:ascii="Times New Roman" w:hAnsi="Times New Roman" w:cs="Times New Roman"/>
                <w:color w:val="000000"/>
                <w:sz w:val="24"/>
                <w:szCs w:val="24"/>
                <w:lang w:eastAsia="es-CL"/>
              </w:rPr>
              <w:t>4</w:t>
            </w:r>
          </w:p>
        </w:tc>
        <w:tc>
          <w:tcPr>
            <w:tcW w:w="1283" w:type="dxa"/>
            <w:noWrap/>
            <w:vAlign w:val="center"/>
            <w:hideMark/>
          </w:tcPr>
          <w:p w14:paraId="17B79663"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-34.404 </w:t>
            </w:r>
          </w:p>
        </w:tc>
        <w:tc>
          <w:tcPr>
            <w:tcW w:w="993" w:type="dxa"/>
            <w:noWrap/>
            <w:vAlign w:val="center"/>
            <w:hideMark/>
          </w:tcPr>
          <w:p w14:paraId="7911050A"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-119.799 </w:t>
            </w:r>
          </w:p>
        </w:tc>
        <w:tc>
          <w:tcPr>
            <w:tcW w:w="850" w:type="dxa"/>
            <w:noWrap/>
            <w:vAlign w:val="center"/>
            <w:hideMark/>
          </w:tcPr>
          <w:p w14:paraId="1CFB4FDD"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-3.042 </w:t>
            </w:r>
          </w:p>
        </w:tc>
      </w:tr>
      <w:tr w:rsidR="00520E91" w:rsidRPr="00520E91" w14:paraId="1091315C" w14:textId="77777777" w:rsidTr="00520E91">
        <w:trPr>
          <w:trHeight w:val="284"/>
          <w:jc w:val="center"/>
        </w:trPr>
        <w:tc>
          <w:tcPr>
            <w:cnfStyle w:val="001000000000" w:firstRow="0" w:lastRow="0" w:firstColumn="1" w:lastColumn="0" w:oddVBand="0" w:evenVBand="0" w:oddHBand="0" w:evenHBand="0" w:firstRowFirstColumn="0" w:firstRowLastColumn="0" w:lastRowFirstColumn="0" w:lastRowLastColumn="0"/>
            <w:tcW w:w="1459" w:type="dxa"/>
            <w:noWrap/>
            <w:vAlign w:val="center"/>
            <w:hideMark/>
          </w:tcPr>
          <w:p w14:paraId="05F16210" w14:textId="77777777" w:rsidR="00520E91" w:rsidRPr="00520E91" w:rsidRDefault="00520E91" w:rsidP="00520E91">
            <w:pPr>
              <w:keepNext/>
              <w:spacing w:line="276" w:lineRule="auto"/>
              <w:rPr>
                <w:rFonts w:ascii="Times New Roman" w:hAnsi="Times New Roman" w:cs="Times New Roman"/>
                <w:color w:val="000000"/>
                <w:sz w:val="24"/>
                <w:szCs w:val="24"/>
                <w:lang w:eastAsia="es-CL"/>
              </w:rPr>
            </w:pPr>
            <w:r w:rsidRPr="00520E91">
              <w:rPr>
                <w:rFonts w:ascii="Times New Roman" w:hAnsi="Times New Roman" w:cs="Times New Roman"/>
                <w:color w:val="000000"/>
                <w:sz w:val="24"/>
                <w:szCs w:val="24"/>
                <w:lang w:eastAsia="es-CL"/>
              </w:rPr>
              <w:t>5</w:t>
            </w:r>
          </w:p>
        </w:tc>
        <w:tc>
          <w:tcPr>
            <w:tcW w:w="1283" w:type="dxa"/>
            <w:noWrap/>
            <w:vAlign w:val="center"/>
            <w:hideMark/>
          </w:tcPr>
          <w:p w14:paraId="184BC114"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-34.331 </w:t>
            </w:r>
          </w:p>
        </w:tc>
        <w:tc>
          <w:tcPr>
            <w:tcW w:w="993" w:type="dxa"/>
            <w:noWrap/>
            <w:vAlign w:val="center"/>
            <w:hideMark/>
          </w:tcPr>
          <w:p w14:paraId="2D3AD7C3"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-119.919 </w:t>
            </w:r>
          </w:p>
        </w:tc>
        <w:tc>
          <w:tcPr>
            <w:tcW w:w="850" w:type="dxa"/>
            <w:noWrap/>
            <w:vAlign w:val="center"/>
            <w:hideMark/>
          </w:tcPr>
          <w:p w14:paraId="45740FDB"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-4.637 </w:t>
            </w:r>
          </w:p>
        </w:tc>
      </w:tr>
      <w:tr w:rsidR="00520E91" w:rsidRPr="00520E91" w14:paraId="626C20C3" w14:textId="77777777" w:rsidTr="00520E91">
        <w:trPr>
          <w:trHeight w:val="284"/>
          <w:jc w:val="center"/>
        </w:trPr>
        <w:tc>
          <w:tcPr>
            <w:cnfStyle w:val="001000000000" w:firstRow="0" w:lastRow="0" w:firstColumn="1" w:lastColumn="0" w:oddVBand="0" w:evenVBand="0" w:oddHBand="0" w:evenHBand="0" w:firstRowFirstColumn="0" w:firstRowLastColumn="0" w:lastRowFirstColumn="0" w:lastRowLastColumn="0"/>
            <w:tcW w:w="1459" w:type="dxa"/>
            <w:noWrap/>
            <w:vAlign w:val="center"/>
            <w:hideMark/>
          </w:tcPr>
          <w:p w14:paraId="2D1F4002" w14:textId="77777777" w:rsidR="00520E91" w:rsidRPr="00520E91" w:rsidRDefault="00520E91" w:rsidP="00520E91">
            <w:pPr>
              <w:keepNext/>
              <w:spacing w:line="276" w:lineRule="auto"/>
              <w:rPr>
                <w:rFonts w:ascii="Times New Roman" w:hAnsi="Times New Roman" w:cs="Times New Roman"/>
                <w:color w:val="000000"/>
                <w:sz w:val="24"/>
                <w:szCs w:val="24"/>
                <w:lang w:eastAsia="es-CL"/>
              </w:rPr>
            </w:pPr>
            <w:r w:rsidRPr="00520E91">
              <w:rPr>
                <w:rFonts w:ascii="Times New Roman" w:hAnsi="Times New Roman" w:cs="Times New Roman"/>
                <w:color w:val="000000"/>
                <w:sz w:val="24"/>
                <w:szCs w:val="24"/>
                <w:lang w:eastAsia="es-CL"/>
              </w:rPr>
              <w:t>8</w:t>
            </w:r>
          </w:p>
        </w:tc>
        <w:tc>
          <w:tcPr>
            <w:tcW w:w="1283" w:type="dxa"/>
            <w:noWrap/>
            <w:vAlign w:val="center"/>
            <w:hideMark/>
          </w:tcPr>
          <w:p w14:paraId="22E75F4D"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-35.430 </w:t>
            </w:r>
          </w:p>
        </w:tc>
        <w:tc>
          <w:tcPr>
            <w:tcW w:w="993" w:type="dxa"/>
            <w:noWrap/>
            <w:vAlign w:val="center"/>
            <w:hideMark/>
          </w:tcPr>
          <w:p w14:paraId="213FC6E5"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-123.623 </w:t>
            </w:r>
          </w:p>
        </w:tc>
        <w:tc>
          <w:tcPr>
            <w:tcW w:w="850" w:type="dxa"/>
            <w:noWrap/>
            <w:vAlign w:val="center"/>
            <w:hideMark/>
          </w:tcPr>
          <w:p w14:paraId="26BE0254"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-3.255 </w:t>
            </w:r>
          </w:p>
        </w:tc>
      </w:tr>
      <w:tr w:rsidR="00520E91" w:rsidRPr="00520E91" w14:paraId="1C528B3B" w14:textId="77777777" w:rsidTr="00520E91">
        <w:trPr>
          <w:trHeight w:val="284"/>
          <w:jc w:val="center"/>
        </w:trPr>
        <w:tc>
          <w:tcPr>
            <w:cnfStyle w:val="001000000000" w:firstRow="0" w:lastRow="0" w:firstColumn="1" w:lastColumn="0" w:oddVBand="0" w:evenVBand="0" w:oddHBand="0" w:evenHBand="0" w:firstRowFirstColumn="0" w:firstRowLastColumn="0" w:lastRowFirstColumn="0" w:lastRowLastColumn="0"/>
            <w:tcW w:w="1459" w:type="dxa"/>
            <w:noWrap/>
            <w:vAlign w:val="center"/>
            <w:hideMark/>
          </w:tcPr>
          <w:p w14:paraId="6931C748" w14:textId="77777777" w:rsidR="00520E91" w:rsidRPr="00520E91" w:rsidRDefault="00520E91" w:rsidP="00520E91">
            <w:pPr>
              <w:keepNext/>
              <w:spacing w:line="276" w:lineRule="auto"/>
              <w:rPr>
                <w:rFonts w:ascii="Times New Roman" w:hAnsi="Times New Roman" w:cs="Times New Roman"/>
                <w:color w:val="000000"/>
                <w:sz w:val="24"/>
                <w:szCs w:val="24"/>
                <w:lang w:eastAsia="es-CL"/>
              </w:rPr>
            </w:pPr>
            <w:r w:rsidRPr="00520E91">
              <w:rPr>
                <w:rFonts w:ascii="Times New Roman" w:hAnsi="Times New Roman" w:cs="Times New Roman"/>
                <w:color w:val="000000"/>
                <w:sz w:val="24"/>
                <w:szCs w:val="24"/>
                <w:lang w:eastAsia="es-CL"/>
              </w:rPr>
              <w:t>11</w:t>
            </w:r>
          </w:p>
        </w:tc>
        <w:tc>
          <w:tcPr>
            <w:tcW w:w="1283" w:type="dxa"/>
            <w:noWrap/>
            <w:vAlign w:val="center"/>
            <w:hideMark/>
          </w:tcPr>
          <w:p w14:paraId="35B70B52"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-44.647 </w:t>
            </w:r>
          </w:p>
        </w:tc>
        <w:tc>
          <w:tcPr>
            <w:tcW w:w="993" w:type="dxa"/>
            <w:noWrap/>
            <w:vAlign w:val="center"/>
            <w:hideMark/>
          </w:tcPr>
          <w:p w14:paraId="4A3A0D6C"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-119.133 </w:t>
            </w:r>
          </w:p>
        </w:tc>
        <w:tc>
          <w:tcPr>
            <w:tcW w:w="850" w:type="dxa"/>
            <w:noWrap/>
            <w:vAlign w:val="center"/>
            <w:hideMark/>
          </w:tcPr>
          <w:p w14:paraId="3021D0C3"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-6.213 </w:t>
            </w:r>
          </w:p>
        </w:tc>
      </w:tr>
      <w:tr w:rsidR="00520E91" w:rsidRPr="00520E91" w14:paraId="00908A61" w14:textId="77777777" w:rsidTr="00520E91">
        <w:trPr>
          <w:trHeight w:val="284"/>
          <w:jc w:val="center"/>
        </w:trPr>
        <w:tc>
          <w:tcPr>
            <w:cnfStyle w:val="001000000000" w:firstRow="0" w:lastRow="0" w:firstColumn="1" w:lastColumn="0" w:oddVBand="0" w:evenVBand="0" w:oddHBand="0" w:evenHBand="0" w:firstRowFirstColumn="0" w:firstRowLastColumn="0" w:lastRowFirstColumn="0" w:lastRowLastColumn="0"/>
            <w:tcW w:w="1459" w:type="dxa"/>
            <w:noWrap/>
            <w:vAlign w:val="center"/>
            <w:hideMark/>
          </w:tcPr>
          <w:p w14:paraId="25B4075D" w14:textId="77777777" w:rsidR="00520E91" w:rsidRPr="00520E91" w:rsidRDefault="00520E91" w:rsidP="00520E91">
            <w:pPr>
              <w:keepNext/>
              <w:spacing w:line="276" w:lineRule="auto"/>
              <w:rPr>
                <w:rFonts w:ascii="Times New Roman" w:hAnsi="Times New Roman" w:cs="Times New Roman"/>
                <w:color w:val="000000"/>
                <w:sz w:val="24"/>
                <w:szCs w:val="24"/>
                <w:lang w:eastAsia="es-CL"/>
              </w:rPr>
            </w:pPr>
            <w:r w:rsidRPr="00520E91">
              <w:rPr>
                <w:rFonts w:ascii="Times New Roman" w:hAnsi="Times New Roman" w:cs="Times New Roman"/>
                <w:color w:val="000000"/>
                <w:sz w:val="24"/>
                <w:szCs w:val="24"/>
                <w:lang w:eastAsia="es-CL"/>
              </w:rPr>
              <w:t>1</w:t>
            </w:r>
          </w:p>
        </w:tc>
        <w:tc>
          <w:tcPr>
            <w:tcW w:w="1283" w:type="dxa"/>
            <w:noWrap/>
            <w:vAlign w:val="center"/>
            <w:hideMark/>
          </w:tcPr>
          <w:p w14:paraId="068B45B8"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-42.752 </w:t>
            </w:r>
          </w:p>
        </w:tc>
        <w:tc>
          <w:tcPr>
            <w:tcW w:w="993" w:type="dxa"/>
            <w:noWrap/>
            <w:vAlign w:val="center"/>
            <w:hideMark/>
          </w:tcPr>
          <w:p w14:paraId="27FE4989"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-126.624 </w:t>
            </w:r>
          </w:p>
        </w:tc>
        <w:tc>
          <w:tcPr>
            <w:tcW w:w="850" w:type="dxa"/>
            <w:noWrap/>
            <w:vAlign w:val="center"/>
            <w:hideMark/>
          </w:tcPr>
          <w:p w14:paraId="6157CE41"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-6.469 </w:t>
            </w:r>
          </w:p>
        </w:tc>
      </w:tr>
      <w:tr w:rsidR="00520E91" w:rsidRPr="00520E91" w14:paraId="5E90A48D" w14:textId="77777777" w:rsidTr="00520E91">
        <w:trPr>
          <w:trHeight w:val="284"/>
          <w:jc w:val="center"/>
        </w:trPr>
        <w:tc>
          <w:tcPr>
            <w:cnfStyle w:val="001000000000" w:firstRow="0" w:lastRow="0" w:firstColumn="1" w:lastColumn="0" w:oddVBand="0" w:evenVBand="0" w:oddHBand="0" w:evenHBand="0" w:firstRowFirstColumn="0" w:firstRowLastColumn="0" w:lastRowFirstColumn="0" w:lastRowLastColumn="0"/>
            <w:tcW w:w="1459" w:type="dxa"/>
            <w:noWrap/>
            <w:vAlign w:val="center"/>
            <w:hideMark/>
          </w:tcPr>
          <w:p w14:paraId="44195AE5" w14:textId="77777777" w:rsidR="00520E91" w:rsidRPr="00520E91" w:rsidRDefault="00520E91" w:rsidP="00520E91">
            <w:pPr>
              <w:keepNext/>
              <w:spacing w:line="276" w:lineRule="auto"/>
              <w:rPr>
                <w:rFonts w:ascii="Times New Roman" w:hAnsi="Times New Roman" w:cs="Times New Roman"/>
                <w:color w:val="000000"/>
                <w:sz w:val="24"/>
                <w:szCs w:val="24"/>
                <w:lang w:eastAsia="es-CL"/>
              </w:rPr>
            </w:pPr>
            <w:r w:rsidRPr="00520E91">
              <w:rPr>
                <w:rFonts w:ascii="Times New Roman" w:hAnsi="Times New Roman" w:cs="Times New Roman"/>
                <w:color w:val="000000"/>
                <w:sz w:val="24"/>
                <w:szCs w:val="24"/>
                <w:lang w:eastAsia="es-CL"/>
              </w:rPr>
              <w:t>BASE Model</w:t>
            </w:r>
          </w:p>
        </w:tc>
        <w:tc>
          <w:tcPr>
            <w:tcW w:w="1283" w:type="dxa"/>
            <w:noWrap/>
            <w:vAlign w:val="center"/>
            <w:hideMark/>
          </w:tcPr>
          <w:p w14:paraId="1BC0CAC0"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-46.413 </w:t>
            </w:r>
          </w:p>
        </w:tc>
        <w:tc>
          <w:tcPr>
            <w:tcW w:w="993" w:type="dxa"/>
            <w:noWrap/>
            <w:vAlign w:val="center"/>
            <w:hideMark/>
          </w:tcPr>
          <w:p w14:paraId="4E2EF899"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-128.313 </w:t>
            </w:r>
          </w:p>
        </w:tc>
        <w:tc>
          <w:tcPr>
            <w:tcW w:w="850" w:type="dxa"/>
            <w:noWrap/>
            <w:vAlign w:val="center"/>
            <w:hideMark/>
          </w:tcPr>
          <w:p w14:paraId="7B03DF0B"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-6.278 </w:t>
            </w:r>
          </w:p>
        </w:tc>
      </w:tr>
      <w:tr w:rsidR="00520E91" w:rsidRPr="00520E91" w14:paraId="1710B064" w14:textId="77777777" w:rsidTr="00520E91">
        <w:trPr>
          <w:trHeight w:val="284"/>
          <w:jc w:val="center"/>
        </w:trPr>
        <w:tc>
          <w:tcPr>
            <w:cnfStyle w:val="001000000000" w:firstRow="0" w:lastRow="0" w:firstColumn="1" w:lastColumn="0" w:oddVBand="0" w:evenVBand="0" w:oddHBand="0" w:evenHBand="0" w:firstRowFirstColumn="0" w:firstRowLastColumn="0" w:lastRowFirstColumn="0" w:lastRowLastColumn="0"/>
            <w:tcW w:w="1459" w:type="dxa"/>
            <w:noWrap/>
            <w:vAlign w:val="center"/>
            <w:hideMark/>
          </w:tcPr>
          <w:p w14:paraId="6E05A34A" w14:textId="77777777" w:rsidR="00520E91" w:rsidRPr="00520E91" w:rsidRDefault="00520E91" w:rsidP="00520E91">
            <w:pPr>
              <w:keepNext/>
              <w:spacing w:line="276" w:lineRule="auto"/>
              <w:rPr>
                <w:rFonts w:ascii="Times New Roman" w:hAnsi="Times New Roman" w:cs="Times New Roman"/>
                <w:color w:val="000000"/>
                <w:sz w:val="24"/>
                <w:szCs w:val="24"/>
                <w:lang w:eastAsia="es-CL"/>
              </w:rPr>
            </w:pPr>
            <w:r w:rsidRPr="00520E91">
              <w:rPr>
                <w:rFonts w:ascii="Times New Roman" w:hAnsi="Times New Roman" w:cs="Times New Roman"/>
                <w:color w:val="000000"/>
                <w:sz w:val="24"/>
                <w:szCs w:val="24"/>
                <w:lang w:eastAsia="es-CL"/>
              </w:rPr>
              <w:t>2</w:t>
            </w:r>
          </w:p>
        </w:tc>
        <w:tc>
          <w:tcPr>
            <w:tcW w:w="1283" w:type="dxa"/>
            <w:noWrap/>
            <w:vAlign w:val="center"/>
            <w:hideMark/>
          </w:tcPr>
          <w:p w14:paraId="69564790"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-49.865 </w:t>
            </w:r>
          </w:p>
        </w:tc>
        <w:tc>
          <w:tcPr>
            <w:tcW w:w="993" w:type="dxa"/>
            <w:noWrap/>
            <w:vAlign w:val="center"/>
            <w:hideMark/>
          </w:tcPr>
          <w:p w14:paraId="2E045EEB"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-129.906 </w:t>
            </w:r>
          </w:p>
        </w:tc>
        <w:tc>
          <w:tcPr>
            <w:tcW w:w="850" w:type="dxa"/>
            <w:noWrap/>
            <w:vAlign w:val="center"/>
            <w:hideMark/>
          </w:tcPr>
          <w:p w14:paraId="78BA1DA8"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-6.099 </w:t>
            </w:r>
          </w:p>
        </w:tc>
      </w:tr>
      <w:tr w:rsidR="00520E91" w:rsidRPr="00520E91" w14:paraId="0DE92F39" w14:textId="77777777" w:rsidTr="00520E91">
        <w:trPr>
          <w:trHeight w:val="284"/>
          <w:jc w:val="center"/>
        </w:trPr>
        <w:tc>
          <w:tcPr>
            <w:cnfStyle w:val="001000000000" w:firstRow="0" w:lastRow="0" w:firstColumn="1" w:lastColumn="0" w:oddVBand="0" w:evenVBand="0" w:oddHBand="0" w:evenHBand="0" w:firstRowFirstColumn="0" w:firstRowLastColumn="0" w:lastRowFirstColumn="0" w:lastRowLastColumn="0"/>
            <w:tcW w:w="1459" w:type="dxa"/>
            <w:noWrap/>
            <w:vAlign w:val="center"/>
            <w:hideMark/>
          </w:tcPr>
          <w:p w14:paraId="764BB7A1" w14:textId="77777777" w:rsidR="00520E91" w:rsidRPr="00520E91" w:rsidRDefault="00520E91" w:rsidP="00520E91">
            <w:pPr>
              <w:keepNext/>
              <w:spacing w:line="276" w:lineRule="auto"/>
              <w:rPr>
                <w:rFonts w:ascii="Times New Roman" w:hAnsi="Times New Roman" w:cs="Times New Roman"/>
                <w:color w:val="000000"/>
                <w:sz w:val="24"/>
                <w:szCs w:val="24"/>
                <w:lang w:eastAsia="es-CL"/>
              </w:rPr>
            </w:pPr>
            <w:r w:rsidRPr="00520E91">
              <w:rPr>
                <w:rFonts w:ascii="Times New Roman" w:hAnsi="Times New Roman" w:cs="Times New Roman"/>
                <w:color w:val="000000"/>
                <w:sz w:val="24"/>
                <w:szCs w:val="24"/>
                <w:lang w:eastAsia="es-CL"/>
              </w:rPr>
              <w:t>12</w:t>
            </w:r>
          </w:p>
        </w:tc>
        <w:tc>
          <w:tcPr>
            <w:tcW w:w="1283" w:type="dxa"/>
            <w:noWrap/>
            <w:vAlign w:val="center"/>
            <w:hideMark/>
          </w:tcPr>
          <w:p w14:paraId="51D08A62"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-47.527 </w:t>
            </w:r>
          </w:p>
        </w:tc>
        <w:tc>
          <w:tcPr>
            <w:tcW w:w="993" w:type="dxa"/>
            <w:noWrap/>
            <w:vAlign w:val="center"/>
            <w:hideMark/>
          </w:tcPr>
          <w:p w14:paraId="4859A4D9"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-136.175 </w:t>
            </w:r>
          </w:p>
        </w:tc>
        <w:tc>
          <w:tcPr>
            <w:tcW w:w="850" w:type="dxa"/>
            <w:noWrap/>
            <w:vAlign w:val="center"/>
            <w:hideMark/>
          </w:tcPr>
          <w:p w14:paraId="3215EB1B"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-5.908 </w:t>
            </w:r>
          </w:p>
        </w:tc>
      </w:tr>
      <w:tr w:rsidR="00520E91" w:rsidRPr="00520E91" w14:paraId="794FAB70" w14:textId="77777777" w:rsidTr="00520E91">
        <w:trPr>
          <w:trHeight w:val="284"/>
          <w:jc w:val="center"/>
        </w:trPr>
        <w:tc>
          <w:tcPr>
            <w:cnfStyle w:val="001000000000" w:firstRow="0" w:lastRow="0" w:firstColumn="1" w:lastColumn="0" w:oddVBand="0" w:evenVBand="0" w:oddHBand="0" w:evenHBand="0" w:firstRowFirstColumn="0" w:firstRowLastColumn="0" w:lastRowFirstColumn="0" w:lastRowLastColumn="0"/>
            <w:tcW w:w="1459" w:type="dxa"/>
            <w:noWrap/>
            <w:vAlign w:val="center"/>
            <w:hideMark/>
          </w:tcPr>
          <w:p w14:paraId="45C54AF7" w14:textId="77777777" w:rsidR="00520E91" w:rsidRPr="00520E91" w:rsidRDefault="00520E91" w:rsidP="00520E91">
            <w:pPr>
              <w:keepNext/>
              <w:spacing w:line="276" w:lineRule="auto"/>
              <w:rPr>
                <w:rFonts w:ascii="Times New Roman" w:hAnsi="Times New Roman" w:cs="Times New Roman"/>
                <w:color w:val="000000"/>
                <w:sz w:val="24"/>
                <w:szCs w:val="24"/>
                <w:lang w:eastAsia="es-CL"/>
              </w:rPr>
            </w:pPr>
            <w:r w:rsidRPr="00520E91">
              <w:rPr>
                <w:rFonts w:ascii="Times New Roman" w:hAnsi="Times New Roman" w:cs="Times New Roman"/>
                <w:color w:val="000000"/>
                <w:sz w:val="24"/>
                <w:szCs w:val="24"/>
                <w:lang w:eastAsia="es-CL"/>
              </w:rPr>
              <w:t>7</w:t>
            </w:r>
          </w:p>
        </w:tc>
        <w:tc>
          <w:tcPr>
            <w:tcW w:w="1283" w:type="dxa"/>
            <w:noWrap/>
            <w:vAlign w:val="center"/>
            <w:hideMark/>
          </w:tcPr>
          <w:p w14:paraId="3CD9B47B"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-57.397 </w:t>
            </w:r>
          </w:p>
        </w:tc>
        <w:tc>
          <w:tcPr>
            <w:tcW w:w="993" w:type="dxa"/>
            <w:noWrap/>
            <w:vAlign w:val="center"/>
            <w:hideMark/>
          </w:tcPr>
          <w:p w14:paraId="06EDA8DB"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-134.046 </w:t>
            </w:r>
          </w:p>
        </w:tc>
        <w:tc>
          <w:tcPr>
            <w:tcW w:w="850" w:type="dxa"/>
            <w:noWrap/>
            <w:vAlign w:val="center"/>
            <w:hideMark/>
          </w:tcPr>
          <w:p w14:paraId="667388B0"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-9.733 </w:t>
            </w:r>
          </w:p>
        </w:tc>
      </w:tr>
      <w:tr w:rsidR="00520E91" w:rsidRPr="00520E91" w14:paraId="23B2218F" w14:textId="77777777" w:rsidTr="00520E91">
        <w:trPr>
          <w:trHeight w:val="284"/>
          <w:jc w:val="center"/>
        </w:trPr>
        <w:tc>
          <w:tcPr>
            <w:cnfStyle w:val="001000000000" w:firstRow="0" w:lastRow="0" w:firstColumn="1" w:lastColumn="0" w:oddVBand="0" w:evenVBand="0" w:oddHBand="0" w:evenHBand="0" w:firstRowFirstColumn="0" w:firstRowLastColumn="0" w:lastRowFirstColumn="0" w:lastRowLastColumn="0"/>
            <w:tcW w:w="1459" w:type="dxa"/>
            <w:noWrap/>
            <w:vAlign w:val="center"/>
            <w:hideMark/>
          </w:tcPr>
          <w:p w14:paraId="0070F049" w14:textId="77777777" w:rsidR="00520E91" w:rsidRPr="00520E91" w:rsidRDefault="00520E91" w:rsidP="00520E91">
            <w:pPr>
              <w:keepNext/>
              <w:spacing w:line="276" w:lineRule="auto"/>
              <w:rPr>
                <w:rFonts w:ascii="Times New Roman" w:hAnsi="Times New Roman" w:cs="Times New Roman"/>
                <w:color w:val="000000"/>
                <w:sz w:val="24"/>
                <w:szCs w:val="24"/>
                <w:lang w:eastAsia="es-CL"/>
              </w:rPr>
            </w:pPr>
            <w:r w:rsidRPr="00520E91">
              <w:rPr>
                <w:rFonts w:ascii="Times New Roman" w:hAnsi="Times New Roman" w:cs="Times New Roman"/>
                <w:color w:val="000000"/>
                <w:sz w:val="24"/>
                <w:szCs w:val="24"/>
                <w:lang w:eastAsia="es-CL"/>
              </w:rPr>
              <w:t>10</w:t>
            </w:r>
          </w:p>
        </w:tc>
        <w:tc>
          <w:tcPr>
            <w:tcW w:w="1283" w:type="dxa"/>
            <w:noWrap/>
            <w:vAlign w:val="center"/>
            <w:hideMark/>
          </w:tcPr>
          <w:p w14:paraId="07BED918"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-55.429 </w:t>
            </w:r>
          </w:p>
        </w:tc>
        <w:tc>
          <w:tcPr>
            <w:tcW w:w="993" w:type="dxa"/>
            <w:noWrap/>
            <w:vAlign w:val="center"/>
            <w:hideMark/>
          </w:tcPr>
          <w:p w14:paraId="3F9B2684"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-138.055 </w:t>
            </w:r>
          </w:p>
        </w:tc>
        <w:tc>
          <w:tcPr>
            <w:tcW w:w="850" w:type="dxa"/>
            <w:noWrap/>
            <w:vAlign w:val="center"/>
            <w:hideMark/>
          </w:tcPr>
          <w:p w14:paraId="3E216F28"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-8.381 </w:t>
            </w:r>
          </w:p>
        </w:tc>
      </w:tr>
      <w:tr w:rsidR="00520E91" w:rsidRPr="00520E91" w14:paraId="4E65A336" w14:textId="77777777" w:rsidTr="00520E91">
        <w:trPr>
          <w:trHeight w:val="284"/>
          <w:jc w:val="center"/>
        </w:trPr>
        <w:tc>
          <w:tcPr>
            <w:cnfStyle w:val="001000000000" w:firstRow="0" w:lastRow="0" w:firstColumn="1" w:lastColumn="0" w:oddVBand="0" w:evenVBand="0" w:oddHBand="0" w:evenHBand="0" w:firstRowFirstColumn="0" w:firstRowLastColumn="0" w:lastRowFirstColumn="0" w:lastRowLastColumn="0"/>
            <w:tcW w:w="1459" w:type="dxa"/>
            <w:noWrap/>
            <w:vAlign w:val="center"/>
            <w:hideMark/>
          </w:tcPr>
          <w:p w14:paraId="03BE1E21" w14:textId="77777777" w:rsidR="00520E91" w:rsidRPr="00520E91" w:rsidRDefault="00520E91" w:rsidP="00520E91">
            <w:pPr>
              <w:keepNext/>
              <w:spacing w:line="276" w:lineRule="auto"/>
              <w:rPr>
                <w:rFonts w:ascii="Times New Roman" w:hAnsi="Times New Roman" w:cs="Times New Roman"/>
                <w:color w:val="000000"/>
                <w:sz w:val="24"/>
                <w:szCs w:val="24"/>
                <w:lang w:eastAsia="es-CL"/>
              </w:rPr>
            </w:pPr>
            <w:r w:rsidRPr="00520E91">
              <w:rPr>
                <w:rFonts w:ascii="Times New Roman" w:hAnsi="Times New Roman" w:cs="Times New Roman"/>
                <w:color w:val="000000"/>
                <w:sz w:val="24"/>
                <w:szCs w:val="24"/>
                <w:lang w:eastAsia="es-CL"/>
              </w:rPr>
              <w:t>6</w:t>
            </w:r>
          </w:p>
        </w:tc>
        <w:tc>
          <w:tcPr>
            <w:tcW w:w="1283" w:type="dxa"/>
            <w:noWrap/>
            <w:vAlign w:val="center"/>
            <w:hideMark/>
          </w:tcPr>
          <w:p w14:paraId="2F968DCA"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-58.495 </w:t>
            </w:r>
          </w:p>
        </w:tc>
        <w:tc>
          <w:tcPr>
            <w:tcW w:w="993" w:type="dxa"/>
            <w:noWrap/>
            <w:vAlign w:val="center"/>
            <w:hideMark/>
          </w:tcPr>
          <w:p w14:paraId="3DCA41E5"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-136.708 </w:t>
            </w:r>
          </w:p>
        </w:tc>
        <w:tc>
          <w:tcPr>
            <w:tcW w:w="850" w:type="dxa"/>
            <w:noWrap/>
            <w:vAlign w:val="center"/>
            <w:hideMark/>
          </w:tcPr>
          <w:p w14:paraId="134EBAEC"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-7.919 </w:t>
            </w:r>
          </w:p>
        </w:tc>
      </w:tr>
      <w:tr w:rsidR="00520E91" w:rsidRPr="00520E91" w14:paraId="3A03B5FF" w14:textId="77777777" w:rsidTr="00520E91">
        <w:trPr>
          <w:trHeight w:val="284"/>
          <w:jc w:val="center"/>
        </w:trPr>
        <w:tc>
          <w:tcPr>
            <w:cnfStyle w:val="001000000000" w:firstRow="0" w:lastRow="0" w:firstColumn="1" w:lastColumn="0" w:oddVBand="0" w:evenVBand="0" w:oddHBand="0" w:evenHBand="0" w:firstRowFirstColumn="0" w:firstRowLastColumn="0" w:lastRowFirstColumn="0" w:lastRowLastColumn="0"/>
            <w:tcW w:w="1459" w:type="dxa"/>
            <w:noWrap/>
            <w:vAlign w:val="center"/>
            <w:hideMark/>
          </w:tcPr>
          <w:p w14:paraId="2C33204A" w14:textId="77777777" w:rsidR="00520E91" w:rsidRPr="00520E91" w:rsidRDefault="00520E91" w:rsidP="00520E91">
            <w:pPr>
              <w:keepNext/>
              <w:spacing w:line="276" w:lineRule="auto"/>
              <w:rPr>
                <w:rFonts w:ascii="Times New Roman" w:hAnsi="Times New Roman" w:cs="Times New Roman"/>
                <w:color w:val="000000"/>
                <w:sz w:val="24"/>
                <w:szCs w:val="24"/>
                <w:lang w:eastAsia="es-CL"/>
              </w:rPr>
            </w:pPr>
            <w:r w:rsidRPr="00520E91">
              <w:rPr>
                <w:rFonts w:ascii="Times New Roman" w:hAnsi="Times New Roman" w:cs="Times New Roman"/>
                <w:color w:val="000000"/>
                <w:sz w:val="24"/>
                <w:szCs w:val="24"/>
                <w:lang w:eastAsia="es-CL"/>
              </w:rPr>
              <w:t>3</w:t>
            </w:r>
          </w:p>
        </w:tc>
        <w:tc>
          <w:tcPr>
            <w:tcW w:w="1283" w:type="dxa"/>
            <w:noWrap/>
            <w:vAlign w:val="center"/>
            <w:hideMark/>
          </w:tcPr>
          <w:p w14:paraId="406A9046"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-58.422 </w:t>
            </w:r>
          </w:p>
        </w:tc>
        <w:tc>
          <w:tcPr>
            <w:tcW w:w="993" w:type="dxa"/>
            <w:noWrap/>
            <w:vAlign w:val="center"/>
            <w:hideMark/>
          </w:tcPr>
          <w:p w14:paraId="532D9BA7"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-136.828 </w:t>
            </w:r>
          </w:p>
        </w:tc>
        <w:tc>
          <w:tcPr>
            <w:tcW w:w="850" w:type="dxa"/>
            <w:noWrap/>
            <w:vAlign w:val="center"/>
            <w:hideMark/>
          </w:tcPr>
          <w:p w14:paraId="17B947C9"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-9.515 </w:t>
            </w:r>
          </w:p>
        </w:tc>
      </w:tr>
      <w:tr w:rsidR="00520E91" w:rsidRPr="00520E91" w14:paraId="004F7DFD" w14:textId="77777777" w:rsidTr="00520E91">
        <w:trPr>
          <w:trHeight w:val="284"/>
          <w:jc w:val="center"/>
        </w:trPr>
        <w:tc>
          <w:tcPr>
            <w:cnfStyle w:val="001000000000" w:firstRow="0" w:lastRow="0" w:firstColumn="1" w:lastColumn="0" w:oddVBand="0" w:evenVBand="0" w:oddHBand="0" w:evenHBand="0" w:firstRowFirstColumn="0" w:firstRowLastColumn="0" w:lastRowFirstColumn="0" w:lastRowLastColumn="0"/>
            <w:tcW w:w="1459" w:type="dxa"/>
            <w:noWrap/>
            <w:vAlign w:val="center"/>
            <w:hideMark/>
          </w:tcPr>
          <w:p w14:paraId="3B69D885" w14:textId="77777777" w:rsidR="00520E91" w:rsidRPr="00520E91" w:rsidRDefault="00520E91" w:rsidP="00520E91">
            <w:pPr>
              <w:keepNext/>
              <w:spacing w:line="276" w:lineRule="auto"/>
              <w:rPr>
                <w:rFonts w:ascii="Times New Roman" w:hAnsi="Times New Roman" w:cs="Times New Roman"/>
                <w:color w:val="000000"/>
                <w:sz w:val="24"/>
                <w:szCs w:val="24"/>
                <w:lang w:eastAsia="es-CL"/>
              </w:rPr>
            </w:pPr>
            <w:r w:rsidRPr="00520E91">
              <w:rPr>
                <w:rFonts w:ascii="Times New Roman" w:hAnsi="Times New Roman" w:cs="Times New Roman"/>
                <w:color w:val="000000"/>
                <w:sz w:val="24"/>
                <w:szCs w:val="24"/>
                <w:lang w:eastAsia="es-CL"/>
              </w:rPr>
              <w:t>14</w:t>
            </w:r>
          </w:p>
        </w:tc>
        <w:tc>
          <w:tcPr>
            <w:tcW w:w="1283" w:type="dxa"/>
            <w:noWrap/>
            <w:vAlign w:val="center"/>
            <w:hideMark/>
          </w:tcPr>
          <w:p w14:paraId="66A43AD5"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-76.312 </w:t>
            </w:r>
          </w:p>
        </w:tc>
        <w:tc>
          <w:tcPr>
            <w:tcW w:w="993" w:type="dxa"/>
            <w:noWrap/>
            <w:vAlign w:val="center"/>
            <w:hideMark/>
          </w:tcPr>
          <w:p w14:paraId="4571F963"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-159.688 </w:t>
            </w:r>
          </w:p>
        </w:tc>
        <w:tc>
          <w:tcPr>
            <w:tcW w:w="850" w:type="dxa"/>
            <w:noWrap/>
            <w:vAlign w:val="center"/>
            <w:hideMark/>
          </w:tcPr>
          <w:p w14:paraId="4079160B"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-8.516 </w:t>
            </w:r>
          </w:p>
        </w:tc>
      </w:tr>
      <w:tr w:rsidR="00520E91" w:rsidRPr="00520E91" w14:paraId="15BF2B10" w14:textId="77777777" w:rsidTr="00520E91">
        <w:trPr>
          <w:trHeight w:val="284"/>
          <w:jc w:val="center"/>
        </w:trPr>
        <w:tc>
          <w:tcPr>
            <w:cnfStyle w:val="001000000000" w:firstRow="0" w:lastRow="0" w:firstColumn="1" w:lastColumn="0" w:oddVBand="0" w:evenVBand="0" w:oddHBand="0" w:evenHBand="0" w:firstRowFirstColumn="0" w:firstRowLastColumn="0" w:lastRowFirstColumn="0" w:lastRowLastColumn="0"/>
            <w:tcW w:w="1459" w:type="dxa"/>
            <w:noWrap/>
            <w:vAlign w:val="center"/>
            <w:hideMark/>
          </w:tcPr>
          <w:p w14:paraId="04A10C29" w14:textId="77777777" w:rsidR="00520E91" w:rsidRPr="00520E91" w:rsidRDefault="00520E91" w:rsidP="00520E91">
            <w:pPr>
              <w:keepNext/>
              <w:spacing w:line="276" w:lineRule="auto"/>
              <w:rPr>
                <w:rFonts w:ascii="Times New Roman" w:hAnsi="Times New Roman" w:cs="Times New Roman"/>
                <w:color w:val="000000"/>
                <w:sz w:val="24"/>
                <w:szCs w:val="24"/>
                <w:lang w:eastAsia="es-CL"/>
              </w:rPr>
            </w:pPr>
            <w:r w:rsidRPr="00520E91">
              <w:rPr>
                <w:rFonts w:ascii="Times New Roman" w:hAnsi="Times New Roman" w:cs="Times New Roman"/>
                <w:color w:val="000000"/>
                <w:sz w:val="24"/>
                <w:szCs w:val="24"/>
                <w:lang w:eastAsia="es-CL"/>
              </w:rPr>
              <w:t>15</w:t>
            </w:r>
          </w:p>
        </w:tc>
        <w:tc>
          <w:tcPr>
            <w:tcW w:w="1283" w:type="dxa"/>
            <w:noWrap/>
            <w:vAlign w:val="center"/>
            <w:hideMark/>
          </w:tcPr>
          <w:p w14:paraId="315C2BAE"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-104.157 </w:t>
            </w:r>
          </w:p>
        </w:tc>
        <w:tc>
          <w:tcPr>
            <w:tcW w:w="993" w:type="dxa"/>
            <w:noWrap/>
            <w:vAlign w:val="center"/>
            <w:hideMark/>
          </w:tcPr>
          <w:p w14:paraId="38048F8F"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-170.042 </w:t>
            </w:r>
          </w:p>
        </w:tc>
        <w:tc>
          <w:tcPr>
            <w:tcW w:w="850" w:type="dxa"/>
            <w:noWrap/>
            <w:vAlign w:val="center"/>
            <w:hideMark/>
          </w:tcPr>
          <w:p w14:paraId="22043057" w14:textId="77777777" w:rsidR="00520E91" w:rsidRPr="00520E91" w:rsidRDefault="00520E91" w:rsidP="00520E91">
            <w:pPr>
              <w:keepNext/>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eastAsia="es-CL"/>
              </w:rPr>
            </w:pPr>
            <w:r w:rsidRPr="00520E91">
              <w:rPr>
                <w:rFonts w:ascii="Times New Roman" w:hAnsi="Times New Roman" w:cs="Times New Roman"/>
                <w:color w:val="FF0000"/>
                <w:sz w:val="24"/>
                <w:szCs w:val="24"/>
                <w:lang w:eastAsia="es-CL"/>
              </w:rPr>
              <w:t xml:space="preserve">-15.088 </w:t>
            </w:r>
          </w:p>
        </w:tc>
      </w:tr>
    </w:tbl>
    <w:p w14:paraId="61E3B3CA" w14:textId="7A3B0C53" w:rsidR="00520E91" w:rsidRDefault="00520E91" w:rsidP="00520E91">
      <w:pPr>
        <w:keepNext/>
        <w:spacing w:line="276" w:lineRule="auto"/>
        <w:jc w:val="both"/>
        <w:rPr>
          <w:b/>
          <w:u w:val="single"/>
        </w:rPr>
      </w:pPr>
    </w:p>
    <w:p w14:paraId="4654D126" w14:textId="77777777" w:rsidR="00AC6571" w:rsidRPr="00520E91" w:rsidRDefault="00AC6571" w:rsidP="00520E91">
      <w:pPr>
        <w:keepNext/>
        <w:spacing w:line="276" w:lineRule="auto"/>
        <w:jc w:val="both"/>
        <w:rPr>
          <w:b/>
          <w:u w:val="single"/>
        </w:rPr>
      </w:pPr>
    </w:p>
    <w:p w14:paraId="77754850" w14:textId="77777777" w:rsidR="00520E91" w:rsidRPr="00520E91" w:rsidRDefault="00520E91" w:rsidP="00520E91">
      <w:pPr>
        <w:keepNext/>
        <w:spacing w:line="276" w:lineRule="auto"/>
        <w:jc w:val="both"/>
        <w:rPr>
          <w:b/>
          <w:u w:val="single"/>
        </w:rPr>
      </w:pPr>
      <w:r w:rsidRPr="00520E91">
        <w:rPr>
          <w:b/>
          <w:u w:val="single"/>
        </w:rPr>
        <w:t>Change of Net Present Value with respect to Base Model for different sensitivity scenarios:</w:t>
      </w:r>
    </w:p>
    <w:p w14:paraId="69640F89" w14:textId="77777777" w:rsidR="00520E91" w:rsidRPr="00520E91" w:rsidRDefault="00520E91" w:rsidP="00520E91">
      <w:pPr>
        <w:keepNext/>
        <w:spacing w:line="276" w:lineRule="auto"/>
        <w:jc w:val="both"/>
        <w:rPr>
          <w:b/>
          <w:u w:val="single"/>
        </w:rPr>
      </w:pPr>
    </w:p>
    <w:p w14:paraId="3EB4D8F4" w14:textId="77777777" w:rsidR="00520E91" w:rsidRPr="00520E91" w:rsidRDefault="00520E91" w:rsidP="00520E91">
      <w:pPr>
        <w:spacing w:line="276" w:lineRule="auto"/>
        <w:jc w:val="center"/>
      </w:pPr>
      <w:r w:rsidRPr="00520E91">
        <w:rPr>
          <w:noProof/>
          <w:lang w:val="pt-BR" w:eastAsia="pt-BR"/>
        </w:rPr>
        <w:lastRenderedPageBreak/>
        <w:drawing>
          <wp:inline distT="0" distB="0" distL="0" distR="0" wp14:anchorId="60A5D059" wp14:editId="38A5CD3C">
            <wp:extent cx="5895833" cy="2975212"/>
            <wp:effectExtent l="0" t="0" r="0" b="0"/>
            <wp:docPr id="15" name="Imagen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913529" cy="2984142"/>
                    </a:xfrm>
                    <a:prstGeom prst="rect">
                      <a:avLst/>
                    </a:prstGeom>
                    <a:noFill/>
                  </pic:spPr>
                </pic:pic>
              </a:graphicData>
            </a:graphic>
          </wp:inline>
        </w:drawing>
      </w:r>
    </w:p>
    <w:p w14:paraId="3AF3EED8" w14:textId="77777777" w:rsidR="00520E91" w:rsidRPr="00520E91" w:rsidRDefault="00520E91" w:rsidP="00520E91">
      <w:pPr>
        <w:spacing w:line="276" w:lineRule="auto"/>
        <w:jc w:val="both"/>
      </w:pPr>
    </w:p>
    <w:p w14:paraId="3B1EA504" w14:textId="77777777" w:rsidR="00520E91" w:rsidRPr="00DF7FB2" w:rsidRDefault="00520E91" w:rsidP="00520E91">
      <w:pPr>
        <w:spacing w:line="276" w:lineRule="auto"/>
        <w:jc w:val="both"/>
        <w:rPr>
          <w:sz w:val="22"/>
        </w:rPr>
      </w:pPr>
      <w:r w:rsidRPr="00DF7FB2">
        <w:rPr>
          <w:sz w:val="22"/>
        </w:rPr>
        <w:t>The previous table shows that depending on market conditions, the incremental cost of purchasing an electric vehicle may vary considerably. In the case of public buses in Santiago this value moves from a benefit of around 30,000 USD to a cost of over 100,000 USD. In the case of regional buses, results range from a cost of around 69,000 USD to 170,000 USD. For shared taxis, results show a similar situation to public buses in Santiago. There is some scenario with positive benefit (savings). The previous graph shows how the net present value changes with respect to the base model when some of the parameters change. The maximum variations (considering assumptions made) are in the order of +-60% for buses and +-25% for shared taxis.</w:t>
      </w:r>
    </w:p>
    <w:p w14:paraId="21AD6E69" w14:textId="77777777" w:rsidR="00520E91" w:rsidRPr="00DF7FB2" w:rsidRDefault="00520E91" w:rsidP="00520E91">
      <w:pPr>
        <w:spacing w:line="276" w:lineRule="auto"/>
        <w:jc w:val="both"/>
        <w:rPr>
          <w:sz w:val="22"/>
        </w:rPr>
      </w:pPr>
    </w:p>
    <w:p w14:paraId="3C1A8200" w14:textId="3EE88887" w:rsidR="00520E91" w:rsidRPr="00DF7FB2" w:rsidRDefault="00520E91" w:rsidP="00520E91">
      <w:pPr>
        <w:spacing w:line="276" w:lineRule="auto"/>
        <w:jc w:val="both"/>
        <w:rPr>
          <w:rFonts w:eastAsiaTheme="minorEastAsia"/>
          <w:sz w:val="22"/>
        </w:rPr>
      </w:pPr>
      <w:r w:rsidRPr="00DF7FB2">
        <w:rPr>
          <w:sz w:val="22"/>
        </w:rPr>
        <w:t>To better understand and identify the parameters that most influence the model, an elasticity variable is constructed for each scenario (except for the conservative and optimistic ones). This variable records percent changes in incremental cost with percent changes in parameter value, compared to the base model (</w:t>
      </w:r>
      <m:oMath>
        <m:r>
          <w:rPr>
            <w:rFonts w:ascii="Cambria Math" w:hAnsi="Cambria Math"/>
            <w:sz w:val="22"/>
          </w:rPr>
          <m:t>%IncrementalCost/%ParameterChange</m:t>
        </m:r>
      </m:oMath>
      <w:r w:rsidRPr="00DF7FB2">
        <w:rPr>
          <w:rFonts w:eastAsiaTheme="minorEastAsia"/>
          <w:sz w:val="22"/>
        </w:rPr>
        <w:t>).</w:t>
      </w:r>
    </w:p>
    <w:p w14:paraId="5FFA1470" w14:textId="77777777" w:rsidR="00520E91" w:rsidRPr="00DF7FB2" w:rsidRDefault="00520E91" w:rsidP="00520E91">
      <w:pPr>
        <w:spacing w:line="276" w:lineRule="auto"/>
        <w:jc w:val="both"/>
        <w:rPr>
          <w:sz w:val="22"/>
        </w:rPr>
      </w:pPr>
    </w:p>
    <w:p w14:paraId="17EEEFBF" w14:textId="77777777" w:rsidR="00520E91" w:rsidRPr="00DF7FB2" w:rsidRDefault="00520E91" w:rsidP="00520E91">
      <w:pPr>
        <w:spacing w:line="276" w:lineRule="auto"/>
        <w:jc w:val="both"/>
        <w:rPr>
          <w:b/>
          <w:sz w:val="22"/>
          <w:u w:val="single"/>
        </w:rPr>
      </w:pPr>
      <w:r w:rsidRPr="00DF7FB2">
        <w:rPr>
          <w:b/>
          <w:sz w:val="22"/>
          <w:u w:val="single"/>
        </w:rPr>
        <w:t>Incremental Cost Elasticity Values:</w:t>
      </w:r>
    </w:p>
    <w:p w14:paraId="44702ACF" w14:textId="77777777" w:rsidR="00520E91" w:rsidRPr="00DF7FB2" w:rsidRDefault="00520E91" w:rsidP="00520E91">
      <w:pPr>
        <w:spacing w:line="276" w:lineRule="auto"/>
        <w:jc w:val="both"/>
        <w:rPr>
          <w:sz w:val="22"/>
        </w:rPr>
      </w:pPr>
    </w:p>
    <w:tbl>
      <w:tblPr>
        <w:tblW w:w="4000" w:type="pct"/>
        <w:jc w:val="center"/>
        <w:tblCellMar>
          <w:left w:w="70" w:type="dxa"/>
          <w:right w:w="70" w:type="dxa"/>
        </w:tblCellMar>
        <w:tblLook w:val="04A0" w:firstRow="1" w:lastRow="0" w:firstColumn="1" w:lastColumn="0" w:noHBand="0" w:noVBand="1"/>
      </w:tblPr>
      <w:tblGrid>
        <w:gridCol w:w="2941"/>
        <w:gridCol w:w="1532"/>
        <w:gridCol w:w="1414"/>
        <w:gridCol w:w="1295"/>
      </w:tblGrid>
      <w:tr w:rsidR="00520E91" w:rsidRPr="00520E91" w14:paraId="18908E6E" w14:textId="77777777" w:rsidTr="00520E91">
        <w:trPr>
          <w:trHeight w:val="284"/>
          <w:jc w:val="center"/>
        </w:trPr>
        <w:tc>
          <w:tcPr>
            <w:tcW w:w="1985" w:type="dxa"/>
            <w:tcBorders>
              <w:top w:val="single" w:sz="4" w:space="0" w:color="auto"/>
              <w:left w:val="nil"/>
              <w:bottom w:val="double" w:sz="4" w:space="0" w:color="auto"/>
              <w:right w:val="nil"/>
            </w:tcBorders>
            <w:shd w:val="clear" w:color="auto" w:fill="auto"/>
            <w:noWrap/>
            <w:vAlign w:val="center"/>
            <w:hideMark/>
          </w:tcPr>
          <w:p w14:paraId="1E27186D" w14:textId="77777777" w:rsidR="00520E91" w:rsidRPr="00520E91" w:rsidRDefault="00520E91" w:rsidP="00520E91">
            <w:pPr>
              <w:keepNext/>
              <w:spacing w:line="276" w:lineRule="auto"/>
              <w:jc w:val="center"/>
              <w:rPr>
                <w:b/>
                <w:color w:val="000000"/>
                <w:lang w:val="es-CL" w:eastAsia="es-CL"/>
              </w:rPr>
            </w:pPr>
            <w:r w:rsidRPr="00520E91">
              <w:rPr>
                <w:b/>
                <w:color w:val="000000"/>
                <w:lang w:val="es-CL" w:eastAsia="es-CL"/>
              </w:rPr>
              <w:t>Parameter</w:t>
            </w:r>
          </w:p>
        </w:tc>
        <w:tc>
          <w:tcPr>
            <w:tcW w:w="922" w:type="dxa"/>
            <w:tcBorders>
              <w:top w:val="single" w:sz="4" w:space="0" w:color="auto"/>
              <w:left w:val="nil"/>
              <w:bottom w:val="double" w:sz="4" w:space="0" w:color="auto"/>
              <w:right w:val="nil"/>
            </w:tcBorders>
            <w:shd w:val="clear" w:color="auto" w:fill="auto"/>
            <w:noWrap/>
            <w:vAlign w:val="center"/>
            <w:hideMark/>
          </w:tcPr>
          <w:p w14:paraId="5CE0BD2D" w14:textId="77777777" w:rsidR="00520E91" w:rsidRPr="00520E91" w:rsidRDefault="00520E91" w:rsidP="00520E91">
            <w:pPr>
              <w:keepNext/>
              <w:spacing w:line="276" w:lineRule="auto"/>
              <w:jc w:val="center"/>
              <w:rPr>
                <w:b/>
                <w:color w:val="000000"/>
                <w:lang w:val="es-CL" w:eastAsia="es-CL"/>
              </w:rPr>
            </w:pPr>
            <w:r w:rsidRPr="00520E91">
              <w:rPr>
                <w:b/>
                <w:color w:val="000000"/>
                <w:lang w:val="es-CL" w:eastAsia="es-CL"/>
              </w:rPr>
              <w:t>Buses Santiago</w:t>
            </w:r>
          </w:p>
        </w:tc>
        <w:tc>
          <w:tcPr>
            <w:tcW w:w="931" w:type="dxa"/>
            <w:tcBorders>
              <w:top w:val="single" w:sz="4" w:space="0" w:color="auto"/>
              <w:left w:val="nil"/>
              <w:bottom w:val="double" w:sz="4" w:space="0" w:color="auto"/>
              <w:right w:val="nil"/>
            </w:tcBorders>
            <w:shd w:val="clear" w:color="auto" w:fill="auto"/>
            <w:noWrap/>
            <w:vAlign w:val="center"/>
            <w:hideMark/>
          </w:tcPr>
          <w:p w14:paraId="34C64E4D" w14:textId="77777777" w:rsidR="00520E91" w:rsidRPr="00520E91" w:rsidRDefault="00520E91" w:rsidP="00520E91">
            <w:pPr>
              <w:keepNext/>
              <w:spacing w:line="276" w:lineRule="auto"/>
              <w:jc w:val="center"/>
              <w:rPr>
                <w:b/>
                <w:color w:val="000000"/>
                <w:lang w:val="es-CL" w:eastAsia="es-CL"/>
              </w:rPr>
            </w:pPr>
            <w:r w:rsidRPr="00520E91">
              <w:rPr>
                <w:b/>
                <w:color w:val="000000"/>
                <w:lang w:val="es-CL" w:eastAsia="es-CL"/>
              </w:rPr>
              <w:t>Buses Regions</w:t>
            </w:r>
          </w:p>
        </w:tc>
        <w:tc>
          <w:tcPr>
            <w:tcW w:w="769" w:type="dxa"/>
            <w:tcBorders>
              <w:top w:val="single" w:sz="4" w:space="0" w:color="auto"/>
              <w:left w:val="nil"/>
              <w:bottom w:val="double" w:sz="4" w:space="0" w:color="auto"/>
              <w:right w:val="nil"/>
            </w:tcBorders>
            <w:shd w:val="clear" w:color="auto" w:fill="auto"/>
            <w:noWrap/>
            <w:vAlign w:val="center"/>
            <w:hideMark/>
          </w:tcPr>
          <w:p w14:paraId="36B6A97A" w14:textId="77777777" w:rsidR="00520E91" w:rsidRPr="00520E91" w:rsidRDefault="00520E91" w:rsidP="00520E91">
            <w:pPr>
              <w:keepNext/>
              <w:spacing w:line="276" w:lineRule="auto"/>
              <w:jc w:val="center"/>
              <w:rPr>
                <w:b/>
                <w:color w:val="000000"/>
                <w:lang w:val="es-CL" w:eastAsia="es-CL"/>
              </w:rPr>
            </w:pPr>
            <w:r w:rsidRPr="00520E91">
              <w:rPr>
                <w:b/>
                <w:color w:val="000000"/>
                <w:lang w:val="es-CL" w:eastAsia="es-CL"/>
              </w:rPr>
              <w:t>Shared Taxis</w:t>
            </w:r>
          </w:p>
        </w:tc>
      </w:tr>
      <w:tr w:rsidR="00520E91" w:rsidRPr="00520E91" w14:paraId="50955FAB" w14:textId="77777777" w:rsidTr="00520E91">
        <w:trPr>
          <w:trHeight w:val="284"/>
          <w:jc w:val="center"/>
        </w:trPr>
        <w:tc>
          <w:tcPr>
            <w:tcW w:w="1985" w:type="dxa"/>
            <w:tcBorders>
              <w:top w:val="double" w:sz="4" w:space="0" w:color="auto"/>
              <w:left w:val="nil"/>
              <w:bottom w:val="nil"/>
              <w:right w:val="nil"/>
            </w:tcBorders>
            <w:shd w:val="clear" w:color="auto" w:fill="auto"/>
            <w:noWrap/>
            <w:vAlign w:val="center"/>
            <w:hideMark/>
          </w:tcPr>
          <w:p w14:paraId="7CB4D505" w14:textId="77777777" w:rsidR="00520E91" w:rsidRPr="00520E91" w:rsidRDefault="00520E91" w:rsidP="00520E91">
            <w:pPr>
              <w:keepNext/>
              <w:spacing w:line="276" w:lineRule="auto"/>
              <w:rPr>
                <w:color w:val="000000"/>
                <w:lang w:val="es-CL" w:eastAsia="es-CL"/>
              </w:rPr>
            </w:pPr>
            <w:r w:rsidRPr="00520E91">
              <w:rPr>
                <w:color w:val="000000"/>
                <w:lang w:val="es-CL" w:eastAsia="es-CL"/>
              </w:rPr>
              <w:t>Upfront Payment</w:t>
            </w:r>
          </w:p>
        </w:tc>
        <w:tc>
          <w:tcPr>
            <w:tcW w:w="922" w:type="dxa"/>
            <w:tcBorders>
              <w:top w:val="double" w:sz="4" w:space="0" w:color="auto"/>
              <w:left w:val="nil"/>
              <w:bottom w:val="nil"/>
              <w:right w:val="nil"/>
            </w:tcBorders>
            <w:shd w:val="clear" w:color="auto" w:fill="auto"/>
            <w:noWrap/>
            <w:vAlign w:val="center"/>
            <w:hideMark/>
          </w:tcPr>
          <w:p w14:paraId="405D1076" w14:textId="77777777" w:rsidR="00520E91" w:rsidRPr="00520E91" w:rsidRDefault="00520E91" w:rsidP="00520E91">
            <w:pPr>
              <w:spacing w:line="276" w:lineRule="auto"/>
              <w:jc w:val="right"/>
              <w:rPr>
                <w:color w:val="000000"/>
                <w:lang w:val="es-CL"/>
              </w:rPr>
            </w:pPr>
            <w:r w:rsidRPr="00520E91">
              <w:rPr>
                <w:color w:val="000000"/>
              </w:rPr>
              <w:t>64%</w:t>
            </w:r>
          </w:p>
        </w:tc>
        <w:tc>
          <w:tcPr>
            <w:tcW w:w="931" w:type="dxa"/>
            <w:tcBorders>
              <w:top w:val="double" w:sz="4" w:space="0" w:color="auto"/>
              <w:left w:val="nil"/>
              <w:bottom w:val="nil"/>
              <w:right w:val="nil"/>
            </w:tcBorders>
            <w:shd w:val="clear" w:color="auto" w:fill="auto"/>
            <w:noWrap/>
            <w:vAlign w:val="center"/>
            <w:hideMark/>
          </w:tcPr>
          <w:p w14:paraId="4D4D4B38" w14:textId="77777777" w:rsidR="00520E91" w:rsidRPr="00520E91" w:rsidRDefault="00520E91" w:rsidP="00520E91">
            <w:pPr>
              <w:spacing w:line="276" w:lineRule="auto"/>
              <w:jc w:val="right"/>
              <w:rPr>
                <w:color w:val="000000"/>
              </w:rPr>
            </w:pPr>
            <w:r w:rsidRPr="00520E91">
              <w:rPr>
                <w:color w:val="000000"/>
              </w:rPr>
              <w:t>24%</w:t>
            </w:r>
          </w:p>
        </w:tc>
        <w:tc>
          <w:tcPr>
            <w:tcW w:w="769" w:type="dxa"/>
            <w:tcBorders>
              <w:top w:val="double" w:sz="4" w:space="0" w:color="auto"/>
              <w:left w:val="nil"/>
              <w:bottom w:val="nil"/>
              <w:right w:val="nil"/>
            </w:tcBorders>
            <w:shd w:val="clear" w:color="auto" w:fill="auto"/>
            <w:noWrap/>
            <w:vAlign w:val="center"/>
            <w:hideMark/>
          </w:tcPr>
          <w:p w14:paraId="294B80B5" w14:textId="77777777" w:rsidR="00520E91" w:rsidRPr="00520E91" w:rsidRDefault="00520E91" w:rsidP="00520E91">
            <w:pPr>
              <w:spacing w:line="276" w:lineRule="auto"/>
              <w:jc w:val="right"/>
              <w:rPr>
                <w:color w:val="000000"/>
              </w:rPr>
            </w:pPr>
            <w:r w:rsidRPr="00520E91">
              <w:rPr>
                <w:color w:val="000000"/>
              </w:rPr>
              <w:t>26%</w:t>
            </w:r>
          </w:p>
        </w:tc>
      </w:tr>
      <w:tr w:rsidR="00520E91" w:rsidRPr="00520E91" w14:paraId="2022B919" w14:textId="77777777" w:rsidTr="00520E91">
        <w:trPr>
          <w:trHeight w:val="284"/>
          <w:jc w:val="center"/>
        </w:trPr>
        <w:tc>
          <w:tcPr>
            <w:tcW w:w="1985" w:type="dxa"/>
            <w:tcBorders>
              <w:top w:val="nil"/>
              <w:left w:val="nil"/>
              <w:bottom w:val="nil"/>
              <w:right w:val="nil"/>
            </w:tcBorders>
            <w:shd w:val="clear" w:color="auto" w:fill="auto"/>
            <w:noWrap/>
            <w:vAlign w:val="center"/>
            <w:hideMark/>
          </w:tcPr>
          <w:p w14:paraId="0D83FAA4" w14:textId="77777777" w:rsidR="00520E91" w:rsidRPr="00520E91" w:rsidRDefault="00520E91" w:rsidP="00520E91">
            <w:pPr>
              <w:keepNext/>
              <w:spacing w:line="276" w:lineRule="auto"/>
              <w:rPr>
                <w:color w:val="000000"/>
                <w:lang w:val="es-CL" w:eastAsia="es-CL"/>
              </w:rPr>
            </w:pPr>
            <w:r w:rsidRPr="00520E91">
              <w:rPr>
                <w:color w:val="000000"/>
                <w:lang w:val="es-CL" w:eastAsia="es-CL"/>
              </w:rPr>
              <w:t>Loan Interest Rate</w:t>
            </w:r>
          </w:p>
        </w:tc>
        <w:tc>
          <w:tcPr>
            <w:tcW w:w="922" w:type="dxa"/>
            <w:tcBorders>
              <w:top w:val="nil"/>
              <w:left w:val="nil"/>
              <w:bottom w:val="nil"/>
              <w:right w:val="nil"/>
            </w:tcBorders>
            <w:shd w:val="clear" w:color="auto" w:fill="auto"/>
            <w:noWrap/>
            <w:vAlign w:val="center"/>
            <w:hideMark/>
          </w:tcPr>
          <w:p w14:paraId="1B331F0D" w14:textId="77777777" w:rsidR="00520E91" w:rsidRPr="00520E91" w:rsidRDefault="00520E91" w:rsidP="00520E91">
            <w:pPr>
              <w:spacing w:line="276" w:lineRule="auto"/>
              <w:jc w:val="right"/>
              <w:rPr>
                <w:color w:val="000000"/>
              </w:rPr>
            </w:pPr>
            <w:r w:rsidRPr="00520E91">
              <w:rPr>
                <w:color w:val="000000"/>
              </w:rPr>
              <w:t>64%</w:t>
            </w:r>
          </w:p>
        </w:tc>
        <w:tc>
          <w:tcPr>
            <w:tcW w:w="931" w:type="dxa"/>
            <w:tcBorders>
              <w:top w:val="nil"/>
              <w:left w:val="nil"/>
              <w:bottom w:val="nil"/>
              <w:right w:val="nil"/>
            </w:tcBorders>
            <w:shd w:val="clear" w:color="auto" w:fill="auto"/>
            <w:noWrap/>
            <w:vAlign w:val="center"/>
            <w:hideMark/>
          </w:tcPr>
          <w:p w14:paraId="133AF56A" w14:textId="77777777" w:rsidR="00520E91" w:rsidRPr="00520E91" w:rsidRDefault="00520E91" w:rsidP="00520E91">
            <w:pPr>
              <w:spacing w:line="276" w:lineRule="auto"/>
              <w:jc w:val="right"/>
              <w:rPr>
                <w:color w:val="000000"/>
              </w:rPr>
            </w:pPr>
            <w:r w:rsidRPr="00520E91">
              <w:rPr>
                <w:color w:val="000000"/>
              </w:rPr>
              <w:t>25%</w:t>
            </w:r>
          </w:p>
        </w:tc>
        <w:tc>
          <w:tcPr>
            <w:tcW w:w="769" w:type="dxa"/>
            <w:tcBorders>
              <w:top w:val="nil"/>
              <w:left w:val="nil"/>
              <w:bottom w:val="nil"/>
              <w:right w:val="nil"/>
            </w:tcBorders>
            <w:shd w:val="clear" w:color="auto" w:fill="auto"/>
            <w:noWrap/>
            <w:vAlign w:val="center"/>
            <w:hideMark/>
          </w:tcPr>
          <w:p w14:paraId="57E5A61E" w14:textId="77777777" w:rsidR="00520E91" w:rsidRPr="00520E91" w:rsidRDefault="00520E91" w:rsidP="00520E91">
            <w:pPr>
              <w:spacing w:line="276" w:lineRule="auto"/>
              <w:jc w:val="right"/>
              <w:rPr>
                <w:color w:val="000000"/>
              </w:rPr>
            </w:pPr>
            <w:r w:rsidRPr="00520E91">
              <w:rPr>
                <w:color w:val="000000"/>
              </w:rPr>
              <w:t>96%</w:t>
            </w:r>
          </w:p>
        </w:tc>
      </w:tr>
      <w:tr w:rsidR="00520E91" w:rsidRPr="00520E91" w14:paraId="07C3F9FD" w14:textId="77777777" w:rsidTr="00520E91">
        <w:trPr>
          <w:trHeight w:val="284"/>
          <w:jc w:val="center"/>
        </w:trPr>
        <w:tc>
          <w:tcPr>
            <w:tcW w:w="1985" w:type="dxa"/>
            <w:tcBorders>
              <w:top w:val="nil"/>
              <w:left w:val="nil"/>
              <w:bottom w:val="nil"/>
              <w:right w:val="nil"/>
            </w:tcBorders>
            <w:shd w:val="clear" w:color="auto" w:fill="auto"/>
            <w:noWrap/>
            <w:vAlign w:val="center"/>
            <w:hideMark/>
          </w:tcPr>
          <w:p w14:paraId="6F23B2A5" w14:textId="77777777" w:rsidR="00520E91" w:rsidRPr="00520E91" w:rsidRDefault="00520E91" w:rsidP="00520E91">
            <w:pPr>
              <w:keepNext/>
              <w:spacing w:line="276" w:lineRule="auto"/>
              <w:rPr>
                <w:color w:val="000000"/>
                <w:lang w:val="es-CL" w:eastAsia="es-CL"/>
              </w:rPr>
            </w:pPr>
            <w:r w:rsidRPr="00520E91">
              <w:rPr>
                <w:color w:val="000000"/>
                <w:lang w:val="es-CL" w:eastAsia="es-CL"/>
              </w:rPr>
              <w:t>Fuel Prices</w:t>
            </w:r>
          </w:p>
        </w:tc>
        <w:tc>
          <w:tcPr>
            <w:tcW w:w="922" w:type="dxa"/>
            <w:tcBorders>
              <w:top w:val="nil"/>
              <w:left w:val="nil"/>
              <w:bottom w:val="nil"/>
              <w:right w:val="nil"/>
            </w:tcBorders>
            <w:shd w:val="clear" w:color="auto" w:fill="auto"/>
            <w:noWrap/>
            <w:vAlign w:val="center"/>
            <w:hideMark/>
          </w:tcPr>
          <w:p w14:paraId="4789577B" w14:textId="77777777" w:rsidR="00520E91" w:rsidRPr="00520E91" w:rsidRDefault="00520E91" w:rsidP="00520E91">
            <w:pPr>
              <w:spacing w:line="276" w:lineRule="auto"/>
              <w:jc w:val="right"/>
              <w:rPr>
                <w:color w:val="000000"/>
              </w:rPr>
            </w:pPr>
            <w:r w:rsidRPr="00520E91">
              <w:rPr>
                <w:color w:val="000000"/>
              </w:rPr>
              <w:t>-259%</w:t>
            </w:r>
          </w:p>
        </w:tc>
        <w:tc>
          <w:tcPr>
            <w:tcW w:w="931" w:type="dxa"/>
            <w:tcBorders>
              <w:top w:val="nil"/>
              <w:left w:val="nil"/>
              <w:bottom w:val="nil"/>
              <w:right w:val="nil"/>
            </w:tcBorders>
            <w:shd w:val="clear" w:color="auto" w:fill="auto"/>
            <w:noWrap/>
            <w:vAlign w:val="center"/>
            <w:hideMark/>
          </w:tcPr>
          <w:p w14:paraId="7AEDE71E" w14:textId="77777777" w:rsidR="00520E91" w:rsidRPr="00520E91" w:rsidRDefault="00520E91" w:rsidP="00520E91">
            <w:pPr>
              <w:spacing w:line="276" w:lineRule="auto"/>
              <w:jc w:val="right"/>
              <w:rPr>
                <w:color w:val="000000"/>
              </w:rPr>
            </w:pPr>
            <w:r w:rsidRPr="00520E91">
              <w:rPr>
                <w:color w:val="000000"/>
              </w:rPr>
              <w:t>-66%</w:t>
            </w:r>
          </w:p>
        </w:tc>
        <w:tc>
          <w:tcPr>
            <w:tcW w:w="769" w:type="dxa"/>
            <w:tcBorders>
              <w:top w:val="nil"/>
              <w:left w:val="nil"/>
              <w:bottom w:val="nil"/>
              <w:right w:val="nil"/>
            </w:tcBorders>
            <w:shd w:val="clear" w:color="auto" w:fill="auto"/>
            <w:noWrap/>
            <w:vAlign w:val="center"/>
            <w:hideMark/>
          </w:tcPr>
          <w:p w14:paraId="13C85726" w14:textId="77777777" w:rsidR="00520E91" w:rsidRPr="00520E91" w:rsidRDefault="00520E91" w:rsidP="00520E91">
            <w:pPr>
              <w:spacing w:line="276" w:lineRule="auto"/>
              <w:jc w:val="right"/>
              <w:rPr>
                <w:color w:val="000000"/>
              </w:rPr>
            </w:pPr>
            <w:r w:rsidRPr="00520E91">
              <w:rPr>
                <w:color w:val="000000"/>
              </w:rPr>
              <w:t>-515%</w:t>
            </w:r>
          </w:p>
        </w:tc>
      </w:tr>
      <w:tr w:rsidR="00520E91" w:rsidRPr="00520E91" w14:paraId="35672385" w14:textId="77777777" w:rsidTr="00520E91">
        <w:trPr>
          <w:trHeight w:val="284"/>
          <w:jc w:val="center"/>
        </w:trPr>
        <w:tc>
          <w:tcPr>
            <w:tcW w:w="1985" w:type="dxa"/>
            <w:tcBorders>
              <w:top w:val="nil"/>
              <w:left w:val="nil"/>
              <w:bottom w:val="nil"/>
              <w:right w:val="nil"/>
            </w:tcBorders>
            <w:shd w:val="clear" w:color="auto" w:fill="auto"/>
            <w:noWrap/>
            <w:vAlign w:val="center"/>
            <w:hideMark/>
          </w:tcPr>
          <w:p w14:paraId="045A26B2" w14:textId="77777777" w:rsidR="00520E91" w:rsidRPr="00520E91" w:rsidRDefault="00520E91" w:rsidP="00520E91">
            <w:pPr>
              <w:keepNext/>
              <w:spacing w:line="276" w:lineRule="auto"/>
              <w:rPr>
                <w:color w:val="000000"/>
                <w:lang w:val="es-CL" w:eastAsia="es-CL"/>
              </w:rPr>
            </w:pPr>
            <w:r w:rsidRPr="00520E91">
              <w:rPr>
                <w:color w:val="000000"/>
                <w:lang w:val="es-CL" w:eastAsia="es-CL"/>
              </w:rPr>
              <w:t>Electricity Price</w:t>
            </w:r>
          </w:p>
        </w:tc>
        <w:tc>
          <w:tcPr>
            <w:tcW w:w="922" w:type="dxa"/>
            <w:tcBorders>
              <w:top w:val="nil"/>
              <w:left w:val="nil"/>
              <w:bottom w:val="nil"/>
              <w:right w:val="nil"/>
            </w:tcBorders>
            <w:shd w:val="clear" w:color="auto" w:fill="auto"/>
            <w:noWrap/>
            <w:vAlign w:val="center"/>
            <w:hideMark/>
          </w:tcPr>
          <w:p w14:paraId="118B2E98" w14:textId="77777777" w:rsidR="00520E91" w:rsidRPr="00520E91" w:rsidRDefault="00520E91" w:rsidP="00520E91">
            <w:pPr>
              <w:spacing w:line="276" w:lineRule="auto"/>
              <w:jc w:val="right"/>
              <w:rPr>
                <w:color w:val="000000"/>
              </w:rPr>
            </w:pPr>
            <w:r w:rsidRPr="00520E91">
              <w:rPr>
                <w:color w:val="000000"/>
              </w:rPr>
              <w:t>91%</w:t>
            </w:r>
          </w:p>
        </w:tc>
        <w:tc>
          <w:tcPr>
            <w:tcW w:w="931" w:type="dxa"/>
            <w:tcBorders>
              <w:top w:val="nil"/>
              <w:left w:val="nil"/>
              <w:bottom w:val="nil"/>
              <w:right w:val="nil"/>
            </w:tcBorders>
            <w:shd w:val="clear" w:color="auto" w:fill="auto"/>
            <w:noWrap/>
            <w:vAlign w:val="center"/>
            <w:hideMark/>
          </w:tcPr>
          <w:p w14:paraId="23872BFA" w14:textId="77777777" w:rsidR="00520E91" w:rsidRPr="00520E91" w:rsidRDefault="00520E91" w:rsidP="00520E91">
            <w:pPr>
              <w:spacing w:line="276" w:lineRule="auto"/>
              <w:jc w:val="right"/>
              <w:rPr>
                <w:color w:val="000000"/>
              </w:rPr>
            </w:pPr>
            <w:r w:rsidRPr="00520E91">
              <w:rPr>
                <w:color w:val="000000"/>
              </w:rPr>
              <w:t>23%</w:t>
            </w:r>
          </w:p>
        </w:tc>
        <w:tc>
          <w:tcPr>
            <w:tcW w:w="769" w:type="dxa"/>
            <w:tcBorders>
              <w:top w:val="nil"/>
              <w:left w:val="nil"/>
              <w:bottom w:val="nil"/>
              <w:right w:val="nil"/>
            </w:tcBorders>
            <w:shd w:val="clear" w:color="auto" w:fill="auto"/>
            <w:noWrap/>
            <w:vAlign w:val="center"/>
            <w:hideMark/>
          </w:tcPr>
          <w:p w14:paraId="13AED67D" w14:textId="77777777" w:rsidR="00520E91" w:rsidRPr="00520E91" w:rsidRDefault="00520E91" w:rsidP="00520E91">
            <w:pPr>
              <w:spacing w:line="276" w:lineRule="auto"/>
              <w:jc w:val="right"/>
              <w:rPr>
                <w:color w:val="000000"/>
              </w:rPr>
            </w:pPr>
            <w:r w:rsidRPr="00520E91">
              <w:rPr>
                <w:color w:val="000000"/>
              </w:rPr>
              <w:t>91%</w:t>
            </w:r>
          </w:p>
        </w:tc>
      </w:tr>
      <w:tr w:rsidR="00520E91" w:rsidRPr="00520E91" w14:paraId="5E328BDA" w14:textId="77777777" w:rsidTr="00520E91">
        <w:trPr>
          <w:trHeight w:val="284"/>
          <w:jc w:val="center"/>
        </w:trPr>
        <w:tc>
          <w:tcPr>
            <w:tcW w:w="1985" w:type="dxa"/>
            <w:tcBorders>
              <w:top w:val="nil"/>
              <w:left w:val="nil"/>
              <w:bottom w:val="nil"/>
              <w:right w:val="nil"/>
            </w:tcBorders>
            <w:shd w:val="clear" w:color="auto" w:fill="auto"/>
            <w:noWrap/>
            <w:vAlign w:val="center"/>
            <w:hideMark/>
          </w:tcPr>
          <w:p w14:paraId="50CA824D" w14:textId="77777777" w:rsidR="00520E91" w:rsidRPr="00520E91" w:rsidRDefault="00520E91" w:rsidP="00520E91">
            <w:pPr>
              <w:keepNext/>
              <w:spacing w:line="276" w:lineRule="auto"/>
              <w:rPr>
                <w:color w:val="000000"/>
                <w:lang w:val="es-CL" w:eastAsia="es-CL"/>
              </w:rPr>
            </w:pPr>
            <w:r w:rsidRPr="00520E91">
              <w:rPr>
                <w:color w:val="000000"/>
                <w:lang w:val="es-CL" w:eastAsia="es-CL"/>
              </w:rPr>
              <w:t>Yearly Kilometers</w:t>
            </w:r>
          </w:p>
        </w:tc>
        <w:tc>
          <w:tcPr>
            <w:tcW w:w="922" w:type="dxa"/>
            <w:tcBorders>
              <w:top w:val="nil"/>
              <w:left w:val="nil"/>
              <w:bottom w:val="nil"/>
              <w:right w:val="nil"/>
            </w:tcBorders>
            <w:shd w:val="clear" w:color="auto" w:fill="auto"/>
            <w:noWrap/>
            <w:vAlign w:val="center"/>
            <w:hideMark/>
          </w:tcPr>
          <w:p w14:paraId="03F5ADC7" w14:textId="77777777" w:rsidR="00520E91" w:rsidRPr="00520E91" w:rsidRDefault="00520E91" w:rsidP="00520E91">
            <w:pPr>
              <w:spacing w:line="276" w:lineRule="auto"/>
              <w:jc w:val="right"/>
              <w:rPr>
                <w:color w:val="000000"/>
              </w:rPr>
            </w:pPr>
            <w:r w:rsidRPr="00520E91">
              <w:rPr>
                <w:color w:val="000000"/>
              </w:rPr>
              <w:t>-260%</w:t>
            </w:r>
          </w:p>
        </w:tc>
        <w:tc>
          <w:tcPr>
            <w:tcW w:w="931" w:type="dxa"/>
            <w:tcBorders>
              <w:top w:val="nil"/>
              <w:left w:val="nil"/>
              <w:bottom w:val="nil"/>
              <w:right w:val="nil"/>
            </w:tcBorders>
            <w:shd w:val="clear" w:color="auto" w:fill="auto"/>
            <w:noWrap/>
            <w:vAlign w:val="center"/>
            <w:hideMark/>
          </w:tcPr>
          <w:p w14:paraId="03184AB1" w14:textId="77777777" w:rsidR="00520E91" w:rsidRPr="00520E91" w:rsidRDefault="00520E91" w:rsidP="00520E91">
            <w:pPr>
              <w:spacing w:line="276" w:lineRule="auto"/>
              <w:jc w:val="right"/>
              <w:rPr>
                <w:color w:val="000000"/>
              </w:rPr>
            </w:pPr>
            <w:r w:rsidRPr="00520E91">
              <w:rPr>
                <w:color w:val="000000"/>
              </w:rPr>
              <w:t>-43%</w:t>
            </w:r>
          </w:p>
        </w:tc>
        <w:tc>
          <w:tcPr>
            <w:tcW w:w="769" w:type="dxa"/>
            <w:tcBorders>
              <w:top w:val="nil"/>
              <w:left w:val="nil"/>
              <w:bottom w:val="nil"/>
              <w:right w:val="nil"/>
            </w:tcBorders>
            <w:shd w:val="clear" w:color="auto" w:fill="auto"/>
            <w:noWrap/>
            <w:vAlign w:val="center"/>
            <w:hideMark/>
          </w:tcPr>
          <w:p w14:paraId="55F61FE6" w14:textId="77777777" w:rsidR="00520E91" w:rsidRPr="00520E91" w:rsidRDefault="00520E91" w:rsidP="00520E91">
            <w:pPr>
              <w:spacing w:line="276" w:lineRule="auto"/>
              <w:jc w:val="right"/>
              <w:rPr>
                <w:color w:val="000000"/>
              </w:rPr>
            </w:pPr>
            <w:r w:rsidRPr="00520E91">
              <w:rPr>
                <w:color w:val="000000"/>
              </w:rPr>
              <w:t>-502%</w:t>
            </w:r>
          </w:p>
        </w:tc>
      </w:tr>
      <w:tr w:rsidR="00520E91" w:rsidRPr="00520E91" w14:paraId="6E27FD75" w14:textId="77777777" w:rsidTr="00520E91">
        <w:trPr>
          <w:trHeight w:val="284"/>
          <w:jc w:val="center"/>
        </w:trPr>
        <w:tc>
          <w:tcPr>
            <w:tcW w:w="1985" w:type="dxa"/>
            <w:tcBorders>
              <w:top w:val="nil"/>
              <w:left w:val="nil"/>
              <w:right w:val="nil"/>
            </w:tcBorders>
            <w:shd w:val="clear" w:color="auto" w:fill="auto"/>
            <w:noWrap/>
            <w:vAlign w:val="center"/>
            <w:hideMark/>
          </w:tcPr>
          <w:p w14:paraId="542C1E1C" w14:textId="77777777" w:rsidR="00520E91" w:rsidRPr="00520E91" w:rsidRDefault="00520E91" w:rsidP="00520E91">
            <w:pPr>
              <w:keepNext/>
              <w:spacing w:line="276" w:lineRule="auto"/>
              <w:rPr>
                <w:color w:val="000000"/>
                <w:lang w:val="es-CL" w:eastAsia="es-CL"/>
              </w:rPr>
            </w:pPr>
            <w:r w:rsidRPr="00520E91">
              <w:rPr>
                <w:color w:val="000000"/>
                <w:lang w:val="es-CL" w:eastAsia="es-CL"/>
              </w:rPr>
              <w:t>Years of Evaluation</w:t>
            </w:r>
          </w:p>
        </w:tc>
        <w:tc>
          <w:tcPr>
            <w:tcW w:w="922" w:type="dxa"/>
            <w:tcBorders>
              <w:top w:val="nil"/>
              <w:left w:val="nil"/>
              <w:right w:val="nil"/>
            </w:tcBorders>
            <w:shd w:val="clear" w:color="auto" w:fill="auto"/>
            <w:noWrap/>
            <w:vAlign w:val="center"/>
            <w:hideMark/>
          </w:tcPr>
          <w:p w14:paraId="3B8BF1F0" w14:textId="77777777" w:rsidR="00520E91" w:rsidRPr="00520E91" w:rsidRDefault="00520E91" w:rsidP="00520E91">
            <w:pPr>
              <w:spacing w:line="276" w:lineRule="auto"/>
              <w:jc w:val="right"/>
              <w:rPr>
                <w:color w:val="000000"/>
              </w:rPr>
            </w:pPr>
            <w:r w:rsidRPr="00520E91">
              <w:rPr>
                <w:color w:val="000000"/>
              </w:rPr>
              <w:t>30%</w:t>
            </w:r>
          </w:p>
        </w:tc>
        <w:tc>
          <w:tcPr>
            <w:tcW w:w="931" w:type="dxa"/>
            <w:tcBorders>
              <w:top w:val="nil"/>
              <w:left w:val="nil"/>
              <w:right w:val="nil"/>
            </w:tcBorders>
            <w:shd w:val="clear" w:color="auto" w:fill="auto"/>
            <w:noWrap/>
            <w:vAlign w:val="center"/>
            <w:hideMark/>
          </w:tcPr>
          <w:p w14:paraId="02CD4EE5" w14:textId="77777777" w:rsidR="00520E91" w:rsidRPr="00520E91" w:rsidRDefault="00520E91" w:rsidP="00520E91">
            <w:pPr>
              <w:spacing w:line="276" w:lineRule="auto"/>
              <w:jc w:val="right"/>
              <w:rPr>
                <w:color w:val="000000"/>
              </w:rPr>
            </w:pPr>
            <w:r w:rsidRPr="00520E91">
              <w:rPr>
                <w:color w:val="000000"/>
              </w:rPr>
              <w:t>57%</w:t>
            </w:r>
          </w:p>
        </w:tc>
        <w:tc>
          <w:tcPr>
            <w:tcW w:w="769" w:type="dxa"/>
            <w:tcBorders>
              <w:top w:val="nil"/>
              <w:left w:val="nil"/>
              <w:right w:val="nil"/>
            </w:tcBorders>
            <w:shd w:val="clear" w:color="auto" w:fill="auto"/>
            <w:noWrap/>
            <w:vAlign w:val="center"/>
            <w:hideMark/>
          </w:tcPr>
          <w:p w14:paraId="19585E57" w14:textId="77777777" w:rsidR="00520E91" w:rsidRPr="00520E91" w:rsidRDefault="00520E91" w:rsidP="00520E91">
            <w:pPr>
              <w:spacing w:line="276" w:lineRule="auto"/>
              <w:jc w:val="right"/>
              <w:rPr>
                <w:color w:val="000000"/>
              </w:rPr>
            </w:pPr>
            <w:r w:rsidRPr="00520E91">
              <w:rPr>
                <w:color w:val="000000"/>
              </w:rPr>
              <w:t>5%</w:t>
            </w:r>
          </w:p>
        </w:tc>
      </w:tr>
      <w:tr w:rsidR="00520E91" w:rsidRPr="00520E91" w14:paraId="531D30FF" w14:textId="77777777" w:rsidTr="00520E91">
        <w:trPr>
          <w:trHeight w:val="284"/>
          <w:jc w:val="center"/>
        </w:trPr>
        <w:tc>
          <w:tcPr>
            <w:tcW w:w="1985" w:type="dxa"/>
            <w:tcBorders>
              <w:top w:val="nil"/>
              <w:left w:val="nil"/>
              <w:bottom w:val="double" w:sz="4" w:space="0" w:color="auto"/>
              <w:right w:val="nil"/>
            </w:tcBorders>
            <w:shd w:val="clear" w:color="auto" w:fill="auto"/>
            <w:noWrap/>
            <w:vAlign w:val="center"/>
            <w:hideMark/>
          </w:tcPr>
          <w:p w14:paraId="0F3357C9" w14:textId="77777777" w:rsidR="00520E91" w:rsidRPr="00520E91" w:rsidRDefault="00520E91" w:rsidP="00520E91">
            <w:pPr>
              <w:keepNext/>
              <w:spacing w:line="276" w:lineRule="auto"/>
              <w:rPr>
                <w:color w:val="000000"/>
                <w:lang w:val="es-CL" w:eastAsia="es-CL"/>
              </w:rPr>
            </w:pPr>
            <w:r w:rsidRPr="00520E91">
              <w:rPr>
                <w:color w:val="000000"/>
                <w:lang w:val="es-CL" w:eastAsia="es-CL"/>
              </w:rPr>
              <w:t>Dollar Price</w:t>
            </w:r>
          </w:p>
        </w:tc>
        <w:tc>
          <w:tcPr>
            <w:tcW w:w="922" w:type="dxa"/>
            <w:tcBorders>
              <w:top w:val="nil"/>
              <w:left w:val="nil"/>
              <w:bottom w:val="double" w:sz="4" w:space="0" w:color="auto"/>
              <w:right w:val="nil"/>
            </w:tcBorders>
            <w:shd w:val="clear" w:color="auto" w:fill="auto"/>
            <w:noWrap/>
            <w:vAlign w:val="center"/>
            <w:hideMark/>
          </w:tcPr>
          <w:p w14:paraId="3FBB6B3F" w14:textId="77777777" w:rsidR="00520E91" w:rsidRPr="00520E91" w:rsidRDefault="00520E91" w:rsidP="00520E91">
            <w:pPr>
              <w:spacing w:line="276" w:lineRule="auto"/>
              <w:jc w:val="right"/>
              <w:rPr>
                <w:color w:val="000000"/>
              </w:rPr>
            </w:pPr>
            <w:r w:rsidRPr="00520E91">
              <w:rPr>
                <w:color w:val="000000"/>
              </w:rPr>
              <w:t>268%</w:t>
            </w:r>
          </w:p>
        </w:tc>
        <w:tc>
          <w:tcPr>
            <w:tcW w:w="931" w:type="dxa"/>
            <w:tcBorders>
              <w:top w:val="nil"/>
              <w:left w:val="nil"/>
              <w:bottom w:val="double" w:sz="4" w:space="0" w:color="auto"/>
              <w:right w:val="nil"/>
            </w:tcBorders>
            <w:shd w:val="clear" w:color="auto" w:fill="auto"/>
            <w:noWrap/>
            <w:vAlign w:val="center"/>
            <w:hideMark/>
          </w:tcPr>
          <w:p w14:paraId="140E36B1" w14:textId="77777777" w:rsidR="00520E91" w:rsidRPr="00520E91" w:rsidRDefault="00520E91" w:rsidP="00520E91">
            <w:pPr>
              <w:spacing w:line="276" w:lineRule="auto"/>
              <w:jc w:val="right"/>
              <w:rPr>
                <w:color w:val="000000"/>
              </w:rPr>
            </w:pPr>
            <w:r w:rsidRPr="00520E91">
              <w:rPr>
                <w:color w:val="000000"/>
              </w:rPr>
              <w:t>45%</w:t>
            </w:r>
          </w:p>
        </w:tc>
        <w:tc>
          <w:tcPr>
            <w:tcW w:w="769" w:type="dxa"/>
            <w:tcBorders>
              <w:top w:val="nil"/>
              <w:left w:val="nil"/>
              <w:bottom w:val="double" w:sz="4" w:space="0" w:color="auto"/>
              <w:right w:val="nil"/>
            </w:tcBorders>
            <w:shd w:val="clear" w:color="auto" w:fill="auto"/>
            <w:noWrap/>
            <w:vAlign w:val="center"/>
            <w:hideMark/>
          </w:tcPr>
          <w:p w14:paraId="0054DFDF" w14:textId="77777777" w:rsidR="00520E91" w:rsidRPr="00520E91" w:rsidRDefault="00520E91" w:rsidP="00520E91">
            <w:pPr>
              <w:spacing w:line="276" w:lineRule="auto"/>
              <w:jc w:val="right"/>
              <w:rPr>
                <w:color w:val="000000"/>
              </w:rPr>
            </w:pPr>
            <w:r w:rsidRPr="00520E91">
              <w:rPr>
                <w:color w:val="000000"/>
              </w:rPr>
              <w:t>-103%</w:t>
            </w:r>
          </w:p>
        </w:tc>
      </w:tr>
    </w:tbl>
    <w:p w14:paraId="21ED8F51" w14:textId="77777777" w:rsidR="00520E91" w:rsidRPr="00520E91" w:rsidRDefault="00520E91" w:rsidP="00520E91">
      <w:pPr>
        <w:spacing w:line="276" w:lineRule="auto"/>
        <w:jc w:val="both"/>
      </w:pPr>
    </w:p>
    <w:p w14:paraId="319FCEC6" w14:textId="77777777" w:rsidR="00520E91" w:rsidRPr="00DF7FB2" w:rsidRDefault="00520E91" w:rsidP="00520E91">
      <w:pPr>
        <w:spacing w:line="276" w:lineRule="auto"/>
        <w:jc w:val="both"/>
        <w:rPr>
          <w:sz w:val="22"/>
        </w:rPr>
      </w:pPr>
      <w:r w:rsidRPr="00DF7FB2">
        <w:rPr>
          <w:sz w:val="22"/>
        </w:rPr>
        <w:lastRenderedPageBreak/>
        <w:t>Results show that most influential parameters are fuel prices, yearly kilometres, and dollar price. With respect to yearly kilometres, interventions should be focused in those vehicles that have the highest yearly kilometers. For example, in the case of Transantiago, there are some buses that are driven over 90,000 kms/year.</w:t>
      </w:r>
    </w:p>
    <w:p w14:paraId="5ACC4C2F" w14:textId="77777777" w:rsidR="00520E91" w:rsidRPr="00DF7FB2" w:rsidRDefault="00520E91" w:rsidP="00520E91">
      <w:pPr>
        <w:spacing w:line="276" w:lineRule="auto"/>
        <w:jc w:val="both"/>
        <w:rPr>
          <w:sz w:val="22"/>
        </w:rPr>
      </w:pPr>
    </w:p>
    <w:p w14:paraId="6A938123" w14:textId="77777777" w:rsidR="00520E91" w:rsidRPr="00DF7FB2" w:rsidRDefault="00520E91" w:rsidP="00520E91">
      <w:pPr>
        <w:spacing w:line="276" w:lineRule="auto"/>
        <w:jc w:val="both"/>
        <w:rPr>
          <w:sz w:val="22"/>
        </w:rPr>
      </w:pPr>
      <w:r w:rsidRPr="00DF7FB2">
        <w:rPr>
          <w:sz w:val="22"/>
        </w:rPr>
        <w:t>With respect to fuel prices, although the base model considers the actual context in Chile, diesel and petrol prices should rise in the near-medium future, according to World Bank projections</w:t>
      </w:r>
      <w:r w:rsidRPr="00DF7FB2">
        <w:rPr>
          <w:rStyle w:val="Refdenotaalpie"/>
          <w:sz w:val="22"/>
        </w:rPr>
        <w:footnoteReference w:id="22"/>
      </w:r>
      <w:r w:rsidRPr="00DF7FB2">
        <w:rPr>
          <w:sz w:val="22"/>
        </w:rPr>
        <w:t>. On the electricity side, Chile´s electricity generation system has been increasing its share of renewables (solar, wind, hydro) which might reduce electricity user prices by up to 20% starting 2021</w:t>
      </w:r>
      <w:r w:rsidRPr="00DF7FB2">
        <w:rPr>
          <w:rStyle w:val="Refdenotaalpie"/>
          <w:sz w:val="22"/>
        </w:rPr>
        <w:footnoteReference w:id="23"/>
      </w:r>
      <w:r w:rsidRPr="00DF7FB2">
        <w:rPr>
          <w:sz w:val="22"/>
        </w:rPr>
        <w:t>.</w:t>
      </w:r>
    </w:p>
    <w:p w14:paraId="37CE024B" w14:textId="77777777" w:rsidR="00520E91" w:rsidRPr="00DF7FB2" w:rsidRDefault="00520E91" w:rsidP="00520E91">
      <w:pPr>
        <w:spacing w:line="276" w:lineRule="auto"/>
        <w:jc w:val="both"/>
        <w:rPr>
          <w:noProof/>
          <w:sz w:val="22"/>
          <w:lang w:eastAsia="es-CL"/>
        </w:rPr>
      </w:pPr>
    </w:p>
    <w:p w14:paraId="753AC445" w14:textId="77777777" w:rsidR="00520E91" w:rsidRPr="00DF7FB2" w:rsidRDefault="00520E91" w:rsidP="00520E91">
      <w:pPr>
        <w:keepNext/>
        <w:spacing w:line="276" w:lineRule="auto"/>
        <w:jc w:val="both"/>
        <w:rPr>
          <w:b/>
          <w:sz w:val="22"/>
          <w:u w:val="single"/>
        </w:rPr>
      </w:pPr>
      <w:r w:rsidRPr="00DF7FB2">
        <w:rPr>
          <w:b/>
          <w:sz w:val="22"/>
          <w:u w:val="single"/>
        </w:rPr>
        <w:t>Project crude oil prices (World Bank Group, 2016)</w:t>
      </w:r>
    </w:p>
    <w:p w14:paraId="6A8880C7" w14:textId="77777777" w:rsidR="00520E91" w:rsidRPr="00DF7FB2" w:rsidRDefault="00520E91" w:rsidP="00520E91">
      <w:pPr>
        <w:keepNext/>
        <w:spacing w:line="276" w:lineRule="auto"/>
        <w:jc w:val="both"/>
        <w:rPr>
          <w:b/>
          <w:sz w:val="22"/>
          <w:u w:val="single"/>
        </w:rPr>
      </w:pPr>
    </w:p>
    <w:p w14:paraId="11C139EC" w14:textId="77777777" w:rsidR="00520E91" w:rsidRPr="00520E91" w:rsidRDefault="00520E91" w:rsidP="00520E91">
      <w:pPr>
        <w:spacing w:line="276" w:lineRule="auto"/>
        <w:jc w:val="center"/>
      </w:pPr>
      <w:r w:rsidRPr="00520E91">
        <w:rPr>
          <w:noProof/>
          <w:lang w:val="pt-BR" w:eastAsia="pt-BR"/>
        </w:rPr>
        <w:drawing>
          <wp:inline distT="0" distB="0" distL="0" distR="0" wp14:anchorId="5822F3DB" wp14:editId="4BBF4A1E">
            <wp:extent cx="5372026" cy="4020207"/>
            <wp:effectExtent l="0" t="0" r="635"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407786" cy="4046968"/>
                    </a:xfrm>
                    <a:prstGeom prst="rect">
                      <a:avLst/>
                    </a:prstGeom>
                  </pic:spPr>
                </pic:pic>
              </a:graphicData>
            </a:graphic>
          </wp:inline>
        </w:drawing>
      </w:r>
    </w:p>
    <w:p w14:paraId="3CD7CE3A" w14:textId="77777777" w:rsidR="00520E91" w:rsidRPr="00520E91" w:rsidRDefault="00520E91" w:rsidP="00520E91">
      <w:pPr>
        <w:spacing w:line="276" w:lineRule="auto"/>
        <w:jc w:val="both"/>
      </w:pPr>
    </w:p>
    <w:p w14:paraId="7CAEE168" w14:textId="2307FA6F" w:rsidR="00520E91" w:rsidRPr="00DF7FB2" w:rsidRDefault="00520E91" w:rsidP="00561431">
      <w:pPr>
        <w:spacing w:line="276" w:lineRule="auto"/>
        <w:jc w:val="both"/>
        <w:rPr>
          <w:b/>
          <w:sz w:val="22"/>
          <w:szCs w:val="22"/>
          <w:highlight w:val="yellow"/>
        </w:rPr>
      </w:pPr>
      <w:r w:rsidRPr="00DF7FB2">
        <w:rPr>
          <w:sz w:val="22"/>
          <w:szCs w:val="22"/>
        </w:rPr>
        <w:t>Final incremental cost of purchasing an electric vehicle is still high for the end user and highly variable to different internal and external elements. Some aspects such as increasing fossil fuel prices at the global market, decreasing electricity prices in Chile, decreasing prices of electric vehicles, and increasing capacity of batteries, might set a more advantageous context for this type of interventions.</w:t>
      </w:r>
      <w:r w:rsidRPr="00DF7FB2">
        <w:rPr>
          <w:b/>
          <w:sz w:val="22"/>
          <w:szCs w:val="22"/>
          <w:highlight w:val="yellow"/>
        </w:rPr>
        <w:br w:type="page"/>
      </w:r>
    </w:p>
    <w:p w14:paraId="7B533C2B" w14:textId="2761DA76" w:rsidR="002E68B0" w:rsidRPr="00DF7FB2" w:rsidRDefault="00C475AE" w:rsidP="00550095">
      <w:pPr>
        <w:spacing w:after="240" w:line="288" w:lineRule="auto"/>
        <w:jc w:val="center"/>
        <w:outlineLvl w:val="0"/>
        <w:rPr>
          <w:b/>
          <w:sz w:val="22"/>
          <w:szCs w:val="22"/>
        </w:rPr>
      </w:pPr>
      <w:bookmarkStart w:id="146" w:name="_Toc5719138"/>
      <w:r w:rsidRPr="00DF7FB2">
        <w:rPr>
          <w:b/>
          <w:sz w:val="22"/>
          <w:szCs w:val="22"/>
        </w:rPr>
        <w:lastRenderedPageBreak/>
        <w:t xml:space="preserve">ANNEX </w:t>
      </w:r>
      <w:r w:rsidR="00597186" w:rsidRPr="00DF7FB2">
        <w:rPr>
          <w:b/>
          <w:sz w:val="22"/>
          <w:szCs w:val="22"/>
        </w:rPr>
        <w:t>6</w:t>
      </w:r>
      <w:r w:rsidR="007B06E5" w:rsidRPr="00DF7FB2">
        <w:rPr>
          <w:b/>
          <w:sz w:val="22"/>
          <w:szCs w:val="22"/>
        </w:rPr>
        <w:t>.</w:t>
      </w:r>
      <w:r w:rsidRPr="00DF7FB2">
        <w:rPr>
          <w:b/>
          <w:sz w:val="22"/>
          <w:szCs w:val="22"/>
        </w:rPr>
        <w:t xml:space="preserve"> IMPLEMENTATION ARRANGEMENTS</w:t>
      </w:r>
      <w:bookmarkEnd w:id="136"/>
      <w:bookmarkEnd w:id="137"/>
      <w:bookmarkEnd w:id="146"/>
    </w:p>
    <w:bookmarkStart w:id="147" w:name="Annex4"/>
    <w:p w14:paraId="43382DA4" w14:textId="77777777" w:rsidR="00C475AE" w:rsidRPr="00DF7FB2" w:rsidRDefault="00C475AE" w:rsidP="00550095">
      <w:pPr>
        <w:jc w:val="center"/>
        <w:rPr>
          <w:b/>
          <w:bCs/>
          <w:caps/>
          <w:sz w:val="22"/>
          <w:szCs w:val="22"/>
        </w:rPr>
      </w:pPr>
      <w:r w:rsidRPr="00DF7FB2">
        <w:rPr>
          <w:sz w:val="22"/>
          <w:szCs w:val="22"/>
        </w:rPr>
        <w:fldChar w:fldCharType="begin"/>
      </w:r>
      <w:r w:rsidRPr="00DF7FB2">
        <w:rPr>
          <w:sz w:val="22"/>
          <w:szCs w:val="22"/>
        </w:rPr>
        <w:instrText xml:space="preserve">DOCPROPERTY "Country" \* MERGEFORMAT </w:instrText>
      </w:r>
      <w:r w:rsidRPr="00DF7FB2">
        <w:rPr>
          <w:sz w:val="22"/>
          <w:szCs w:val="22"/>
        </w:rPr>
        <w:fldChar w:fldCharType="separate"/>
      </w:r>
      <w:r w:rsidRPr="00DF7FB2">
        <w:rPr>
          <w:b/>
          <w:bCs/>
          <w:caps/>
          <w:sz w:val="22"/>
          <w:szCs w:val="22"/>
        </w:rPr>
        <w:t>COUNTR</w:t>
      </w:r>
      <w:r w:rsidRPr="00DF7FB2">
        <w:rPr>
          <w:b/>
          <w:bCs/>
          <w:caps/>
          <w:sz w:val="22"/>
          <w:szCs w:val="22"/>
        </w:rPr>
        <w:fldChar w:fldCharType="end"/>
      </w:r>
      <w:r w:rsidRPr="00DF7FB2">
        <w:rPr>
          <w:b/>
          <w:bCs/>
          <w:caps/>
          <w:sz w:val="22"/>
          <w:szCs w:val="22"/>
        </w:rPr>
        <w:t xml:space="preserve">y: </w:t>
      </w:r>
      <w:r w:rsidRPr="00DF7FB2">
        <w:rPr>
          <w:sz w:val="22"/>
          <w:szCs w:val="22"/>
        </w:rPr>
        <w:t>Republic of Chile</w:t>
      </w:r>
    </w:p>
    <w:p w14:paraId="5D3BB555" w14:textId="77777777" w:rsidR="00C475AE" w:rsidRPr="00DF7FB2" w:rsidRDefault="00C475AE" w:rsidP="00550095">
      <w:pPr>
        <w:jc w:val="center"/>
        <w:rPr>
          <w:caps/>
          <w:sz w:val="22"/>
          <w:szCs w:val="22"/>
        </w:rPr>
      </w:pPr>
      <w:r w:rsidRPr="00DF7FB2">
        <w:rPr>
          <w:b/>
          <w:bCs/>
          <w:caps/>
          <w:sz w:val="22"/>
          <w:szCs w:val="22"/>
        </w:rPr>
        <w:t xml:space="preserve"> </w:t>
      </w:r>
      <w:r w:rsidR="00E152B1" w:rsidRPr="00DF7FB2">
        <w:rPr>
          <w:b/>
          <w:bCs/>
          <w:sz w:val="22"/>
          <w:szCs w:val="22"/>
        </w:rPr>
        <w:fldChar w:fldCharType="begin"/>
      </w:r>
      <w:r w:rsidR="00E152B1" w:rsidRPr="00DF7FB2">
        <w:rPr>
          <w:b/>
          <w:bCs/>
          <w:sz w:val="22"/>
          <w:szCs w:val="22"/>
        </w:rPr>
        <w:instrText xml:space="preserve">DOCPROPERTY "ProjectName" \* MERGEFORMAT </w:instrText>
      </w:r>
      <w:r w:rsidR="00E152B1" w:rsidRPr="00DF7FB2">
        <w:rPr>
          <w:b/>
          <w:bCs/>
          <w:sz w:val="22"/>
          <w:szCs w:val="22"/>
        </w:rPr>
        <w:fldChar w:fldCharType="separate"/>
      </w:r>
      <w:r w:rsidRPr="00DF7FB2">
        <w:rPr>
          <w:b/>
          <w:bCs/>
          <w:sz w:val="22"/>
          <w:szCs w:val="22"/>
        </w:rPr>
        <w:t>Project Name</w:t>
      </w:r>
      <w:r w:rsidR="00E152B1" w:rsidRPr="00DF7FB2">
        <w:rPr>
          <w:b/>
          <w:bCs/>
          <w:sz w:val="22"/>
          <w:szCs w:val="22"/>
        </w:rPr>
        <w:fldChar w:fldCharType="end"/>
      </w:r>
      <w:r w:rsidRPr="00DF7FB2">
        <w:rPr>
          <w:b/>
          <w:bCs/>
          <w:sz w:val="22"/>
          <w:szCs w:val="22"/>
        </w:rPr>
        <w:t>: SUPPORTING THE CHILEAN LOW EMISSIONS TRANSPORT STRATEGY (CLETS)</w:t>
      </w:r>
    </w:p>
    <w:p w14:paraId="56A86607" w14:textId="77777777" w:rsidR="002E68B0" w:rsidRPr="00DF7FB2" w:rsidRDefault="002E68B0" w:rsidP="00550095">
      <w:pPr>
        <w:jc w:val="center"/>
        <w:rPr>
          <w:b/>
          <w:bCs/>
          <w:sz w:val="22"/>
          <w:szCs w:val="22"/>
          <w:highlight w:val="yellow"/>
        </w:rPr>
      </w:pPr>
    </w:p>
    <w:p w14:paraId="155F06D1" w14:textId="77777777" w:rsidR="002E68B0" w:rsidRPr="00DF7FB2" w:rsidRDefault="002E68B0" w:rsidP="00550095">
      <w:pPr>
        <w:rPr>
          <w:caps/>
          <w:sz w:val="22"/>
          <w:szCs w:val="22"/>
        </w:rPr>
      </w:pPr>
    </w:p>
    <w:p w14:paraId="79954575" w14:textId="77777777" w:rsidR="002E68B0" w:rsidRPr="00DF7FB2" w:rsidRDefault="002E68B0" w:rsidP="00550095">
      <w:pPr>
        <w:pStyle w:val="Prrafodelista"/>
        <w:spacing w:after="200" w:line="276" w:lineRule="auto"/>
        <w:ind w:left="0"/>
        <w:rPr>
          <w:b/>
          <w:sz w:val="22"/>
          <w:szCs w:val="22"/>
        </w:rPr>
      </w:pPr>
      <w:r w:rsidRPr="00DF7FB2">
        <w:rPr>
          <w:b/>
          <w:sz w:val="22"/>
          <w:szCs w:val="22"/>
        </w:rPr>
        <w:t xml:space="preserve">Project </w:t>
      </w:r>
      <w:r w:rsidR="001F7EE1" w:rsidRPr="00DF7FB2">
        <w:rPr>
          <w:b/>
          <w:sz w:val="22"/>
          <w:szCs w:val="22"/>
        </w:rPr>
        <w:t>Administration</w:t>
      </w:r>
      <w:r w:rsidRPr="00DF7FB2">
        <w:rPr>
          <w:b/>
          <w:sz w:val="22"/>
          <w:szCs w:val="22"/>
        </w:rPr>
        <w:t xml:space="preserve"> and Implementation Arrangements</w:t>
      </w:r>
    </w:p>
    <w:p w14:paraId="6E9688EB" w14:textId="77777777" w:rsidR="002E68B0" w:rsidRPr="00DF7FB2" w:rsidRDefault="002E68B0" w:rsidP="00550095">
      <w:pPr>
        <w:pStyle w:val="Prrafodelista"/>
        <w:spacing w:after="200" w:line="276" w:lineRule="auto"/>
        <w:ind w:left="0"/>
        <w:rPr>
          <w:b/>
          <w:sz w:val="22"/>
          <w:szCs w:val="22"/>
        </w:rPr>
      </w:pPr>
    </w:p>
    <w:p w14:paraId="200FA379" w14:textId="77777777" w:rsidR="00786AA1" w:rsidRPr="00DF7FB2" w:rsidRDefault="00C475AE" w:rsidP="00550095">
      <w:pPr>
        <w:pStyle w:val="Prrafodelista"/>
        <w:numPr>
          <w:ilvl w:val="2"/>
          <w:numId w:val="14"/>
        </w:numPr>
        <w:tabs>
          <w:tab w:val="clear" w:pos="1440"/>
          <w:tab w:val="num" w:pos="567"/>
        </w:tabs>
        <w:ind w:left="284"/>
        <w:jc w:val="both"/>
        <w:rPr>
          <w:sz w:val="22"/>
          <w:szCs w:val="22"/>
        </w:rPr>
      </w:pPr>
      <w:r w:rsidRPr="00DF7FB2">
        <w:rPr>
          <w:b/>
          <w:sz w:val="22"/>
          <w:szCs w:val="22"/>
        </w:rPr>
        <w:t xml:space="preserve">National </w:t>
      </w:r>
      <w:r w:rsidR="00786AA1" w:rsidRPr="00DF7FB2">
        <w:rPr>
          <w:b/>
          <w:sz w:val="22"/>
          <w:szCs w:val="22"/>
        </w:rPr>
        <w:t>Level</w:t>
      </w:r>
      <w:r w:rsidR="00786AA1" w:rsidRPr="00DF7FB2">
        <w:rPr>
          <w:sz w:val="22"/>
          <w:szCs w:val="22"/>
        </w:rPr>
        <w:t xml:space="preserve">: At the </w:t>
      </w:r>
      <w:r w:rsidRPr="00DF7FB2">
        <w:rPr>
          <w:sz w:val="22"/>
          <w:szCs w:val="22"/>
        </w:rPr>
        <w:t xml:space="preserve">national </w:t>
      </w:r>
      <w:r w:rsidR="00786AA1" w:rsidRPr="00DF7FB2">
        <w:rPr>
          <w:sz w:val="22"/>
          <w:szCs w:val="22"/>
        </w:rPr>
        <w:t xml:space="preserve">level, the </w:t>
      </w:r>
      <w:r w:rsidRPr="00DF7FB2">
        <w:rPr>
          <w:sz w:val="22"/>
          <w:szCs w:val="22"/>
        </w:rPr>
        <w:t xml:space="preserve">Project Steering </w:t>
      </w:r>
      <w:r w:rsidR="00786AA1" w:rsidRPr="00DF7FB2">
        <w:rPr>
          <w:sz w:val="22"/>
          <w:szCs w:val="22"/>
        </w:rPr>
        <w:t>Committee (</w:t>
      </w:r>
      <w:r w:rsidRPr="00DF7FB2">
        <w:rPr>
          <w:sz w:val="22"/>
          <w:szCs w:val="22"/>
        </w:rPr>
        <w:t>PSC</w:t>
      </w:r>
      <w:r w:rsidR="00786AA1" w:rsidRPr="00DF7FB2">
        <w:rPr>
          <w:sz w:val="22"/>
          <w:szCs w:val="22"/>
        </w:rPr>
        <w:t xml:space="preserve">) will be the steering body of the project, overseeing the achievement of the project’s objective as per the Grant Agreement. It will provide overall strategic guidelines to the </w:t>
      </w:r>
      <w:r w:rsidRPr="00DF7FB2">
        <w:rPr>
          <w:sz w:val="22"/>
          <w:szCs w:val="22"/>
        </w:rPr>
        <w:t xml:space="preserve">Project </w:t>
      </w:r>
      <w:r w:rsidR="00786AA1" w:rsidRPr="00DF7FB2">
        <w:rPr>
          <w:sz w:val="22"/>
          <w:szCs w:val="22"/>
        </w:rPr>
        <w:t xml:space="preserve">Coordinator (within the </w:t>
      </w:r>
      <w:r w:rsidRPr="00DF7FB2">
        <w:rPr>
          <w:sz w:val="22"/>
          <w:szCs w:val="22"/>
        </w:rPr>
        <w:t xml:space="preserve">Project Management </w:t>
      </w:r>
      <w:r w:rsidR="00786AA1" w:rsidRPr="00DF7FB2">
        <w:rPr>
          <w:sz w:val="22"/>
          <w:szCs w:val="22"/>
        </w:rPr>
        <w:t xml:space="preserve">Unit, see below) in order to guide his/her operational work at the </w:t>
      </w:r>
      <w:r w:rsidRPr="00DF7FB2">
        <w:rPr>
          <w:sz w:val="22"/>
          <w:szCs w:val="22"/>
        </w:rPr>
        <w:t xml:space="preserve">project </w:t>
      </w:r>
      <w:r w:rsidR="00786AA1" w:rsidRPr="00DF7FB2">
        <w:rPr>
          <w:sz w:val="22"/>
          <w:szCs w:val="22"/>
        </w:rPr>
        <w:t xml:space="preserve">level, thus strengthening the </w:t>
      </w:r>
      <w:r w:rsidRPr="00DF7FB2">
        <w:rPr>
          <w:sz w:val="22"/>
          <w:szCs w:val="22"/>
        </w:rPr>
        <w:t xml:space="preserve">integral </w:t>
      </w:r>
      <w:r w:rsidR="00786AA1" w:rsidRPr="00DF7FB2">
        <w:rPr>
          <w:sz w:val="22"/>
          <w:szCs w:val="22"/>
        </w:rPr>
        <w:t xml:space="preserve">dimension of the project. The Committee performs its function, based on constant information of all progress and results from the different </w:t>
      </w:r>
      <w:r w:rsidRPr="00DF7FB2">
        <w:rPr>
          <w:sz w:val="22"/>
          <w:szCs w:val="22"/>
        </w:rPr>
        <w:t xml:space="preserve">Components </w:t>
      </w:r>
      <w:r w:rsidR="00786AA1" w:rsidRPr="00DF7FB2">
        <w:rPr>
          <w:sz w:val="22"/>
          <w:szCs w:val="22"/>
        </w:rPr>
        <w:t xml:space="preserve">by the </w:t>
      </w:r>
      <w:r w:rsidRPr="00DF7FB2">
        <w:rPr>
          <w:sz w:val="22"/>
          <w:szCs w:val="22"/>
        </w:rPr>
        <w:t xml:space="preserve">Project </w:t>
      </w:r>
      <w:r w:rsidR="00786AA1" w:rsidRPr="00DF7FB2">
        <w:rPr>
          <w:sz w:val="22"/>
          <w:szCs w:val="22"/>
        </w:rPr>
        <w:t>Coordinator</w:t>
      </w:r>
      <w:r w:rsidR="00D40492" w:rsidRPr="00DF7FB2">
        <w:rPr>
          <w:sz w:val="22"/>
          <w:szCs w:val="22"/>
        </w:rPr>
        <w:t>.</w:t>
      </w:r>
    </w:p>
    <w:p w14:paraId="12FF156D" w14:textId="77777777" w:rsidR="00786AA1" w:rsidRPr="00DF7FB2" w:rsidRDefault="00786AA1" w:rsidP="00550095">
      <w:pPr>
        <w:pStyle w:val="Prrafodelista"/>
        <w:tabs>
          <w:tab w:val="num" w:pos="567"/>
        </w:tabs>
        <w:spacing w:after="120"/>
        <w:ind w:left="284"/>
        <w:jc w:val="both"/>
        <w:rPr>
          <w:sz w:val="22"/>
          <w:szCs w:val="22"/>
        </w:rPr>
      </w:pPr>
    </w:p>
    <w:p w14:paraId="5EE5C07A" w14:textId="77777777" w:rsidR="00786AA1" w:rsidRPr="00DF7FB2" w:rsidRDefault="00786AA1" w:rsidP="00550095">
      <w:pPr>
        <w:pStyle w:val="Prrafodelista"/>
        <w:numPr>
          <w:ilvl w:val="2"/>
          <w:numId w:val="14"/>
        </w:numPr>
        <w:tabs>
          <w:tab w:val="clear" w:pos="1440"/>
          <w:tab w:val="num" w:pos="567"/>
        </w:tabs>
        <w:spacing w:after="120"/>
        <w:ind w:left="284"/>
        <w:jc w:val="both"/>
        <w:rPr>
          <w:sz w:val="22"/>
          <w:szCs w:val="22"/>
        </w:rPr>
      </w:pPr>
      <w:r w:rsidRPr="00DF7FB2">
        <w:rPr>
          <w:sz w:val="22"/>
          <w:szCs w:val="22"/>
        </w:rPr>
        <w:t xml:space="preserve">The </w:t>
      </w:r>
      <w:r w:rsidR="00C475AE" w:rsidRPr="00DF7FB2">
        <w:rPr>
          <w:sz w:val="22"/>
          <w:szCs w:val="22"/>
        </w:rPr>
        <w:t xml:space="preserve">Project Management </w:t>
      </w:r>
      <w:r w:rsidRPr="00DF7FB2">
        <w:rPr>
          <w:sz w:val="22"/>
          <w:szCs w:val="22"/>
        </w:rPr>
        <w:t xml:space="preserve">Unit is responsible to consolidate and foster the </w:t>
      </w:r>
      <w:r w:rsidR="00C475AE" w:rsidRPr="00DF7FB2">
        <w:rPr>
          <w:sz w:val="22"/>
          <w:szCs w:val="22"/>
        </w:rPr>
        <w:t xml:space="preserve">national and </w:t>
      </w:r>
      <w:r w:rsidRPr="00DF7FB2">
        <w:rPr>
          <w:sz w:val="22"/>
          <w:szCs w:val="22"/>
        </w:rPr>
        <w:t>regional dimension</w:t>
      </w:r>
      <w:r w:rsidR="00C475AE" w:rsidRPr="00DF7FB2">
        <w:rPr>
          <w:sz w:val="22"/>
          <w:szCs w:val="22"/>
        </w:rPr>
        <w:t>s</w:t>
      </w:r>
      <w:r w:rsidRPr="00DF7FB2">
        <w:rPr>
          <w:sz w:val="22"/>
          <w:szCs w:val="22"/>
        </w:rPr>
        <w:t xml:space="preserve"> of the project; it promotes a bidirectional process (top-down as well as bottom-up), to secure the </w:t>
      </w:r>
      <w:r w:rsidR="00C475AE" w:rsidRPr="00DF7FB2">
        <w:rPr>
          <w:sz w:val="22"/>
          <w:szCs w:val="22"/>
        </w:rPr>
        <w:t xml:space="preserve">uptake </w:t>
      </w:r>
      <w:r w:rsidRPr="00DF7FB2">
        <w:rPr>
          <w:sz w:val="22"/>
          <w:szCs w:val="22"/>
        </w:rPr>
        <w:t>of results, based on validated experiences. It is responsible for the fiduciary oversight and reporting of the project, including financial management and procurement consolidation according to the project</w:t>
      </w:r>
      <w:r w:rsidR="00C475AE" w:rsidRPr="00DF7FB2">
        <w:rPr>
          <w:sz w:val="22"/>
          <w:szCs w:val="22"/>
        </w:rPr>
        <w:t>’s</w:t>
      </w:r>
      <w:r w:rsidRPr="00DF7FB2">
        <w:rPr>
          <w:sz w:val="22"/>
          <w:szCs w:val="22"/>
        </w:rPr>
        <w:t xml:space="preserve"> </w:t>
      </w:r>
      <w:r w:rsidR="00C475AE" w:rsidRPr="00DF7FB2">
        <w:rPr>
          <w:sz w:val="22"/>
          <w:szCs w:val="22"/>
        </w:rPr>
        <w:t>O</w:t>
      </w:r>
      <w:r w:rsidRPr="00DF7FB2">
        <w:rPr>
          <w:sz w:val="22"/>
          <w:szCs w:val="22"/>
        </w:rPr>
        <w:t xml:space="preserve">perational </w:t>
      </w:r>
      <w:r w:rsidR="00C475AE" w:rsidRPr="00DF7FB2">
        <w:rPr>
          <w:sz w:val="22"/>
          <w:szCs w:val="22"/>
        </w:rPr>
        <w:t>M</w:t>
      </w:r>
      <w:r w:rsidRPr="00DF7FB2">
        <w:rPr>
          <w:sz w:val="22"/>
          <w:szCs w:val="22"/>
        </w:rPr>
        <w:t xml:space="preserve">anual and procurement plan. It is also responsible </w:t>
      </w:r>
      <w:r w:rsidR="00C475AE" w:rsidRPr="00DF7FB2">
        <w:rPr>
          <w:sz w:val="22"/>
          <w:szCs w:val="22"/>
        </w:rPr>
        <w:t xml:space="preserve">for </w:t>
      </w:r>
      <w:r w:rsidRPr="00DF7FB2">
        <w:rPr>
          <w:sz w:val="22"/>
          <w:szCs w:val="22"/>
        </w:rPr>
        <w:t xml:space="preserve">monitoring and evaluation (M&amp;E), provides and coordinates technical advice, and coordinates and assists overall orientation concerning project conception, strategies, criteria and methodologies, as well as organizes and supports </w:t>
      </w:r>
      <w:r w:rsidR="00C475AE" w:rsidRPr="00DF7FB2">
        <w:rPr>
          <w:sz w:val="22"/>
          <w:szCs w:val="22"/>
        </w:rPr>
        <w:t xml:space="preserve">project </w:t>
      </w:r>
      <w:r w:rsidRPr="00DF7FB2">
        <w:rPr>
          <w:sz w:val="22"/>
          <w:szCs w:val="22"/>
        </w:rPr>
        <w:t>activities.</w:t>
      </w:r>
    </w:p>
    <w:p w14:paraId="2F15E5E8" w14:textId="77777777" w:rsidR="00786AA1" w:rsidRPr="00DF7FB2" w:rsidRDefault="00786AA1" w:rsidP="00550095">
      <w:pPr>
        <w:pStyle w:val="Prrafodelista"/>
        <w:tabs>
          <w:tab w:val="num" w:pos="567"/>
        </w:tabs>
        <w:spacing w:after="120"/>
        <w:ind w:left="284"/>
        <w:jc w:val="both"/>
        <w:rPr>
          <w:sz w:val="22"/>
          <w:szCs w:val="22"/>
        </w:rPr>
      </w:pPr>
    </w:p>
    <w:p w14:paraId="7621CA19" w14:textId="69C0FDC5" w:rsidR="00786AA1" w:rsidRPr="00DF7FB2" w:rsidRDefault="00C475AE" w:rsidP="00550095">
      <w:pPr>
        <w:pStyle w:val="Prrafodelista"/>
        <w:numPr>
          <w:ilvl w:val="2"/>
          <w:numId w:val="14"/>
        </w:numPr>
        <w:tabs>
          <w:tab w:val="clear" w:pos="1440"/>
          <w:tab w:val="num" w:pos="567"/>
        </w:tabs>
        <w:spacing w:after="120"/>
        <w:ind w:left="284"/>
        <w:jc w:val="both"/>
        <w:rPr>
          <w:sz w:val="22"/>
          <w:szCs w:val="22"/>
        </w:rPr>
      </w:pPr>
      <w:r w:rsidRPr="00DF7FB2">
        <w:rPr>
          <w:b/>
          <w:sz w:val="22"/>
          <w:szCs w:val="22"/>
        </w:rPr>
        <w:t xml:space="preserve">Subnational </w:t>
      </w:r>
      <w:r w:rsidR="00786AA1" w:rsidRPr="00DF7FB2">
        <w:rPr>
          <w:b/>
          <w:sz w:val="22"/>
          <w:szCs w:val="22"/>
        </w:rPr>
        <w:t>Level:</w:t>
      </w:r>
      <w:r w:rsidR="00786AA1" w:rsidRPr="00DF7FB2">
        <w:rPr>
          <w:sz w:val="22"/>
          <w:szCs w:val="22"/>
        </w:rPr>
        <w:t xml:space="preserve"> The </w:t>
      </w:r>
      <w:r w:rsidRPr="00DF7FB2">
        <w:rPr>
          <w:sz w:val="22"/>
          <w:szCs w:val="22"/>
        </w:rPr>
        <w:t xml:space="preserve">Project Management Unit </w:t>
      </w:r>
      <w:r w:rsidR="00E74C5A" w:rsidRPr="00DF7FB2">
        <w:rPr>
          <w:sz w:val="22"/>
          <w:szCs w:val="22"/>
        </w:rPr>
        <w:t>will s</w:t>
      </w:r>
      <w:r w:rsidR="00786AA1" w:rsidRPr="00DF7FB2">
        <w:rPr>
          <w:sz w:val="22"/>
          <w:szCs w:val="22"/>
        </w:rPr>
        <w:t xml:space="preserve">ecure the operational and administrative implementation </w:t>
      </w:r>
      <w:r w:rsidR="00865AEC" w:rsidRPr="00DF7FB2">
        <w:rPr>
          <w:sz w:val="22"/>
          <w:szCs w:val="22"/>
        </w:rPr>
        <w:t xml:space="preserve">at the </w:t>
      </w:r>
      <w:r w:rsidRPr="00DF7FB2">
        <w:rPr>
          <w:sz w:val="22"/>
          <w:szCs w:val="22"/>
        </w:rPr>
        <w:t>sub</w:t>
      </w:r>
      <w:r w:rsidR="00865AEC" w:rsidRPr="00DF7FB2">
        <w:rPr>
          <w:sz w:val="22"/>
          <w:szCs w:val="22"/>
        </w:rPr>
        <w:t>national level</w:t>
      </w:r>
      <w:r w:rsidR="000B2F5A" w:rsidRPr="00DF7FB2">
        <w:rPr>
          <w:sz w:val="22"/>
          <w:szCs w:val="22"/>
        </w:rPr>
        <w:t xml:space="preserve"> by agreeing up to four project sites</w:t>
      </w:r>
      <w:r w:rsidR="00FD7A06" w:rsidRPr="00DF7FB2">
        <w:rPr>
          <w:sz w:val="22"/>
          <w:szCs w:val="22"/>
        </w:rPr>
        <w:t xml:space="preserve"> out of Santiago, where all pilot and demonstrative activities will take place. These project sites </w:t>
      </w:r>
      <w:r w:rsidR="00EB0F65" w:rsidRPr="00DF7FB2">
        <w:rPr>
          <w:sz w:val="22"/>
          <w:szCs w:val="22"/>
        </w:rPr>
        <w:t xml:space="preserve">have been </w:t>
      </w:r>
      <w:r w:rsidR="00FD7A06" w:rsidRPr="00DF7FB2">
        <w:rPr>
          <w:sz w:val="22"/>
          <w:szCs w:val="22"/>
        </w:rPr>
        <w:t>selected, between sites previously analysed, on the basis of local commitment to the CLETS</w:t>
      </w:r>
      <w:r w:rsidR="00865AEC" w:rsidRPr="00DF7FB2">
        <w:rPr>
          <w:sz w:val="22"/>
          <w:szCs w:val="22"/>
        </w:rPr>
        <w:t xml:space="preserve">. </w:t>
      </w:r>
      <w:r w:rsidR="00EB0F65" w:rsidRPr="00DF7FB2">
        <w:rPr>
          <w:sz w:val="22"/>
          <w:szCs w:val="22"/>
        </w:rPr>
        <w:t>Support will be provided to Local Committees running each of these pilot initiatives</w:t>
      </w:r>
      <w:r w:rsidR="00865AEC" w:rsidRPr="00DF7FB2">
        <w:rPr>
          <w:sz w:val="22"/>
          <w:szCs w:val="22"/>
        </w:rPr>
        <w:t xml:space="preserve">, other technical staff assigned to the project by government </w:t>
      </w:r>
      <w:r w:rsidR="00634C32" w:rsidRPr="00DF7FB2">
        <w:rPr>
          <w:sz w:val="22"/>
          <w:szCs w:val="22"/>
        </w:rPr>
        <w:t>ministries and</w:t>
      </w:r>
      <w:r w:rsidR="00865AEC" w:rsidRPr="00DF7FB2">
        <w:rPr>
          <w:sz w:val="22"/>
          <w:szCs w:val="22"/>
        </w:rPr>
        <w:t xml:space="preserve"> </w:t>
      </w:r>
      <w:r w:rsidRPr="00DF7FB2">
        <w:rPr>
          <w:sz w:val="22"/>
          <w:szCs w:val="22"/>
        </w:rPr>
        <w:t xml:space="preserve">executing </w:t>
      </w:r>
      <w:r w:rsidR="00865AEC" w:rsidRPr="00DF7FB2">
        <w:rPr>
          <w:sz w:val="22"/>
          <w:szCs w:val="22"/>
        </w:rPr>
        <w:t xml:space="preserve">agencies </w:t>
      </w:r>
      <w:r w:rsidR="00786AA1" w:rsidRPr="00DF7FB2">
        <w:rPr>
          <w:sz w:val="22"/>
          <w:szCs w:val="22"/>
        </w:rPr>
        <w:t xml:space="preserve">in the design and implementation of </w:t>
      </w:r>
      <w:r w:rsidR="00865AEC" w:rsidRPr="00DF7FB2">
        <w:rPr>
          <w:sz w:val="22"/>
          <w:szCs w:val="22"/>
        </w:rPr>
        <w:t xml:space="preserve">technical </w:t>
      </w:r>
      <w:r w:rsidR="00786AA1" w:rsidRPr="00DF7FB2">
        <w:rPr>
          <w:sz w:val="22"/>
          <w:szCs w:val="22"/>
        </w:rPr>
        <w:t>activities</w:t>
      </w:r>
      <w:r w:rsidR="00865AEC" w:rsidRPr="00DF7FB2">
        <w:rPr>
          <w:sz w:val="22"/>
          <w:szCs w:val="22"/>
        </w:rPr>
        <w:t xml:space="preserve"> at th</w:t>
      </w:r>
      <w:r w:rsidR="00EB0F65" w:rsidRPr="00DF7FB2">
        <w:rPr>
          <w:sz w:val="22"/>
          <w:szCs w:val="22"/>
        </w:rPr>
        <w:t>is</w:t>
      </w:r>
      <w:r w:rsidR="00865AEC" w:rsidRPr="00DF7FB2">
        <w:rPr>
          <w:sz w:val="22"/>
          <w:szCs w:val="22"/>
        </w:rPr>
        <w:t xml:space="preserve"> </w:t>
      </w:r>
      <w:r w:rsidR="00634C32" w:rsidRPr="00DF7FB2">
        <w:rPr>
          <w:sz w:val="22"/>
          <w:szCs w:val="22"/>
        </w:rPr>
        <w:t>sub</w:t>
      </w:r>
      <w:r w:rsidR="00865AEC" w:rsidRPr="00DF7FB2">
        <w:rPr>
          <w:sz w:val="22"/>
          <w:szCs w:val="22"/>
        </w:rPr>
        <w:t xml:space="preserve">national level. </w:t>
      </w:r>
      <w:r w:rsidR="00786AA1" w:rsidRPr="00DF7FB2">
        <w:rPr>
          <w:sz w:val="22"/>
          <w:szCs w:val="22"/>
        </w:rPr>
        <w:t xml:space="preserve">In addition to these overall responsibilities on the technical aspects, the </w:t>
      </w:r>
      <w:r w:rsidR="00634C32" w:rsidRPr="00DF7FB2">
        <w:rPr>
          <w:sz w:val="22"/>
          <w:szCs w:val="22"/>
        </w:rPr>
        <w:t xml:space="preserve">Project Management Unit </w:t>
      </w:r>
      <w:r w:rsidR="00865AEC" w:rsidRPr="00DF7FB2">
        <w:rPr>
          <w:sz w:val="22"/>
          <w:szCs w:val="22"/>
        </w:rPr>
        <w:t>will assist with all</w:t>
      </w:r>
      <w:r w:rsidR="00786AA1" w:rsidRPr="00DF7FB2">
        <w:rPr>
          <w:sz w:val="22"/>
          <w:szCs w:val="22"/>
        </w:rPr>
        <w:t xml:space="preserve"> finance and administrative services</w:t>
      </w:r>
      <w:r w:rsidR="00865AEC" w:rsidRPr="00DF7FB2">
        <w:rPr>
          <w:sz w:val="22"/>
          <w:szCs w:val="22"/>
        </w:rPr>
        <w:t xml:space="preserve"> and </w:t>
      </w:r>
      <w:r w:rsidR="00786AA1" w:rsidRPr="00DF7FB2">
        <w:rPr>
          <w:sz w:val="22"/>
          <w:szCs w:val="22"/>
        </w:rPr>
        <w:t>secure quality, coherence, tools</w:t>
      </w:r>
      <w:r w:rsidR="00EB0F65" w:rsidRPr="00DF7FB2">
        <w:rPr>
          <w:sz w:val="22"/>
          <w:szCs w:val="22"/>
        </w:rPr>
        <w:t>,</w:t>
      </w:r>
      <w:r w:rsidR="00786AA1" w:rsidRPr="00DF7FB2">
        <w:rPr>
          <w:sz w:val="22"/>
          <w:szCs w:val="22"/>
        </w:rPr>
        <w:t xml:space="preserve"> training</w:t>
      </w:r>
      <w:r w:rsidR="00EB0F65" w:rsidRPr="00DF7FB2">
        <w:rPr>
          <w:sz w:val="22"/>
          <w:szCs w:val="22"/>
        </w:rPr>
        <w:t xml:space="preserve"> and monitoring</w:t>
      </w:r>
      <w:r w:rsidR="007B06E5" w:rsidRPr="00DF7FB2">
        <w:rPr>
          <w:sz w:val="22"/>
          <w:szCs w:val="22"/>
        </w:rPr>
        <w:t>, thus ensuring adequate uptake and coordination between overall project and each pilot’s activities</w:t>
      </w:r>
      <w:r w:rsidR="00786AA1" w:rsidRPr="00DF7FB2">
        <w:rPr>
          <w:sz w:val="22"/>
          <w:szCs w:val="22"/>
        </w:rPr>
        <w:t>.</w:t>
      </w:r>
    </w:p>
    <w:p w14:paraId="0953129A" w14:textId="77777777" w:rsidR="00786AA1" w:rsidRPr="00DF7FB2" w:rsidRDefault="00786AA1" w:rsidP="00F94CB1">
      <w:pPr>
        <w:pStyle w:val="Prrafodelista"/>
        <w:spacing w:after="120"/>
        <w:ind w:left="284"/>
        <w:jc w:val="both"/>
        <w:rPr>
          <w:sz w:val="22"/>
          <w:szCs w:val="22"/>
        </w:rPr>
      </w:pPr>
    </w:p>
    <w:p w14:paraId="52FD589D" w14:textId="00B2956B" w:rsidR="00634C32" w:rsidRPr="00F94CB1" w:rsidRDefault="007B06E5" w:rsidP="00F94CB1">
      <w:pPr>
        <w:pStyle w:val="Prrafodelista"/>
        <w:numPr>
          <w:ilvl w:val="2"/>
          <w:numId w:val="14"/>
        </w:numPr>
        <w:tabs>
          <w:tab w:val="clear" w:pos="1440"/>
          <w:tab w:val="num" w:pos="567"/>
        </w:tabs>
        <w:spacing w:after="120"/>
        <w:ind w:left="284"/>
        <w:jc w:val="both"/>
        <w:rPr>
          <w:sz w:val="22"/>
          <w:szCs w:val="22"/>
        </w:rPr>
      </w:pPr>
      <w:r w:rsidRPr="00F94CB1">
        <w:rPr>
          <w:sz w:val="22"/>
          <w:szCs w:val="22"/>
        </w:rPr>
        <w:t xml:space="preserve">Local </w:t>
      </w:r>
      <w:r w:rsidR="00786AA1" w:rsidRPr="00F94CB1">
        <w:rPr>
          <w:sz w:val="22"/>
          <w:szCs w:val="22"/>
        </w:rPr>
        <w:t>Committee</w:t>
      </w:r>
      <w:r w:rsidR="00634C32" w:rsidRPr="00F94CB1">
        <w:rPr>
          <w:sz w:val="22"/>
          <w:szCs w:val="22"/>
        </w:rPr>
        <w:t>s</w:t>
      </w:r>
      <w:r w:rsidR="00786AA1" w:rsidRPr="00F94CB1">
        <w:rPr>
          <w:sz w:val="22"/>
          <w:szCs w:val="22"/>
        </w:rPr>
        <w:t xml:space="preserve"> will act as steering bod</w:t>
      </w:r>
      <w:r w:rsidR="00634C32" w:rsidRPr="00F94CB1">
        <w:rPr>
          <w:sz w:val="22"/>
          <w:szCs w:val="22"/>
        </w:rPr>
        <w:t>ies</w:t>
      </w:r>
      <w:r w:rsidR="00786AA1" w:rsidRPr="00F94CB1">
        <w:rPr>
          <w:sz w:val="22"/>
          <w:szCs w:val="22"/>
        </w:rPr>
        <w:t xml:space="preserve"> for each </w:t>
      </w:r>
      <w:r w:rsidR="00634C32" w:rsidRPr="00F94CB1">
        <w:rPr>
          <w:sz w:val="22"/>
          <w:szCs w:val="22"/>
        </w:rPr>
        <w:t>local pilot or demonstrative activity</w:t>
      </w:r>
      <w:r w:rsidR="00786AA1" w:rsidRPr="00F94CB1">
        <w:rPr>
          <w:sz w:val="22"/>
          <w:szCs w:val="22"/>
        </w:rPr>
        <w:t xml:space="preserve">; on </w:t>
      </w:r>
      <w:r w:rsidR="00786AA1" w:rsidRPr="00DF7FB2">
        <w:rPr>
          <w:sz w:val="22"/>
          <w:szCs w:val="22"/>
        </w:rPr>
        <w:t>the one hand its function is to approve key processes and decisions, such as the Annual Operation Plan, to secure the overall coherence of the</w:t>
      </w:r>
      <w:r w:rsidR="00634C32" w:rsidRPr="00DF7FB2">
        <w:rPr>
          <w:sz w:val="22"/>
          <w:szCs w:val="22"/>
        </w:rPr>
        <w:t>se</w:t>
      </w:r>
      <w:r w:rsidR="00786AA1" w:rsidRPr="00DF7FB2">
        <w:rPr>
          <w:sz w:val="22"/>
          <w:szCs w:val="22"/>
        </w:rPr>
        <w:t xml:space="preserve"> activities with the project and to feed its results into nationa</w:t>
      </w:r>
      <w:r w:rsidR="00BA1514" w:rsidRPr="00DF7FB2">
        <w:rPr>
          <w:sz w:val="22"/>
          <w:szCs w:val="22"/>
        </w:rPr>
        <w:t>l policy dialogue; while providing</w:t>
      </w:r>
      <w:r w:rsidR="00786AA1" w:rsidRPr="00DF7FB2">
        <w:rPr>
          <w:sz w:val="22"/>
          <w:szCs w:val="22"/>
        </w:rPr>
        <w:t xml:space="preserve"> technical guidance and support on </w:t>
      </w:r>
      <w:r w:rsidR="00634C32" w:rsidRPr="00DF7FB2">
        <w:rPr>
          <w:sz w:val="22"/>
          <w:szCs w:val="22"/>
        </w:rPr>
        <w:t xml:space="preserve">each </w:t>
      </w:r>
      <w:r w:rsidR="00786AA1" w:rsidRPr="00DF7FB2">
        <w:rPr>
          <w:sz w:val="22"/>
          <w:szCs w:val="22"/>
        </w:rPr>
        <w:t>other</w:t>
      </w:r>
      <w:r w:rsidR="00634C32" w:rsidRPr="00DF7FB2">
        <w:rPr>
          <w:sz w:val="22"/>
          <w:szCs w:val="22"/>
        </w:rPr>
        <w:t xml:space="preserve"> when required</w:t>
      </w:r>
      <w:r w:rsidR="00786AA1" w:rsidRPr="00DF7FB2">
        <w:rPr>
          <w:sz w:val="22"/>
          <w:szCs w:val="22"/>
        </w:rPr>
        <w:t xml:space="preserve">. The exact composition of each </w:t>
      </w:r>
      <w:r w:rsidRPr="00DF7FB2">
        <w:rPr>
          <w:sz w:val="22"/>
          <w:szCs w:val="22"/>
        </w:rPr>
        <w:t xml:space="preserve">Local </w:t>
      </w:r>
      <w:r w:rsidR="00786AA1" w:rsidRPr="00DF7FB2">
        <w:rPr>
          <w:sz w:val="22"/>
          <w:szCs w:val="22"/>
        </w:rPr>
        <w:t xml:space="preserve">Committee depends on the </w:t>
      </w:r>
      <w:r w:rsidR="00634C32" w:rsidRPr="00DF7FB2">
        <w:rPr>
          <w:sz w:val="22"/>
          <w:szCs w:val="22"/>
        </w:rPr>
        <w:t xml:space="preserve">activity </w:t>
      </w:r>
      <w:r w:rsidR="00786AA1" w:rsidRPr="00DF7FB2">
        <w:rPr>
          <w:sz w:val="22"/>
          <w:szCs w:val="22"/>
        </w:rPr>
        <w:t xml:space="preserve">and its specific </w:t>
      </w:r>
      <w:r w:rsidR="00634C32" w:rsidRPr="00DF7FB2">
        <w:rPr>
          <w:sz w:val="22"/>
          <w:szCs w:val="22"/>
        </w:rPr>
        <w:t>sectorial context</w:t>
      </w:r>
      <w:r w:rsidR="00786AA1" w:rsidRPr="00DF7FB2">
        <w:rPr>
          <w:sz w:val="22"/>
          <w:szCs w:val="22"/>
        </w:rPr>
        <w:t xml:space="preserve">. The composition of each </w:t>
      </w:r>
      <w:r w:rsidRPr="00DF7FB2">
        <w:rPr>
          <w:sz w:val="22"/>
          <w:szCs w:val="22"/>
        </w:rPr>
        <w:t xml:space="preserve">Local </w:t>
      </w:r>
      <w:r w:rsidR="00786AA1" w:rsidRPr="00DF7FB2">
        <w:rPr>
          <w:sz w:val="22"/>
          <w:szCs w:val="22"/>
        </w:rPr>
        <w:t xml:space="preserve">Committee as well as the description of roles of its members will be specified in the </w:t>
      </w:r>
      <w:r w:rsidR="00BA1514" w:rsidRPr="00DF7FB2">
        <w:rPr>
          <w:sz w:val="22"/>
          <w:szCs w:val="22"/>
        </w:rPr>
        <w:t xml:space="preserve">Project’s </w:t>
      </w:r>
      <w:r w:rsidR="00786AA1" w:rsidRPr="00DF7FB2">
        <w:rPr>
          <w:sz w:val="22"/>
          <w:szCs w:val="22"/>
        </w:rPr>
        <w:t>Operational Manual.</w:t>
      </w:r>
    </w:p>
    <w:p w14:paraId="6B98BA9D" w14:textId="77777777" w:rsidR="00AD2BEC" w:rsidRPr="00DF7FB2" w:rsidRDefault="00AD2BEC" w:rsidP="00EB0F65">
      <w:pPr>
        <w:rPr>
          <w:sz w:val="22"/>
          <w:szCs w:val="22"/>
        </w:rPr>
      </w:pPr>
    </w:p>
    <w:p w14:paraId="5D3C133E" w14:textId="77777777" w:rsidR="002E68B0" w:rsidRPr="00DF7FB2" w:rsidRDefault="002E68B0" w:rsidP="004F27AA">
      <w:pPr>
        <w:keepNext/>
        <w:spacing w:line="276" w:lineRule="auto"/>
        <w:rPr>
          <w:b/>
          <w:sz w:val="22"/>
          <w:szCs w:val="22"/>
        </w:rPr>
      </w:pPr>
      <w:r w:rsidRPr="00DF7FB2">
        <w:rPr>
          <w:b/>
          <w:sz w:val="22"/>
          <w:szCs w:val="22"/>
        </w:rPr>
        <w:t>Financial Management</w:t>
      </w:r>
    </w:p>
    <w:p w14:paraId="64BB1540" w14:textId="77777777" w:rsidR="00A17F80" w:rsidRPr="00DF7FB2" w:rsidRDefault="00A17F80" w:rsidP="004F27AA">
      <w:pPr>
        <w:pStyle w:val="Prrafodelista"/>
        <w:keepNext/>
        <w:spacing w:after="200" w:line="276" w:lineRule="auto"/>
        <w:rPr>
          <w:b/>
          <w:sz w:val="22"/>
          <w:szCs w:val="22"/>
        </w:rPr>
      </w:pPr>
    </w:p>
    <w:p w14:paraId="782B2F62" w14:textId="77777777" w:rsidR="00513493" w:rsidRPr="00DF7FB2" w:rsidRDefault="00513493" w:rsidP="00550095">
      <w:pPr>
        <w:pStyle w:val="Prrafodelista"/>
        <w:numPr>
          <w:ilvl w:val="2"/>
          <w:numId w:val="14"/>
        </w:numPr>
        <w:tabs>
          <w:tab w:val="clear" w:pos="1440"/>
          <w:tab w:val="num" w:pos="567"/>
        </w:tabs>
        <w:spacing w:after="120"/>
        <w:ind w:left="284"/>
        <w:jc w:val="both"/>
        <w:rPr>
          <w:sz w:val="22"/>
          <w:szCs w:val="22"/>
        </w:rPr>
      </w:pPr>
      <w:r w:rsidRPr="00DF7FB2">
        <w:rPr>
          <w:sz w:val="22"/>
          <w:szCs w:val="22"/>
        </w:rPr>
        <w:t xml:space="preserve">All activities related to financial management will follow the Financial Procedures Agreement (inclusive of all annexes) between the </w:t>
      </w:r>
      <w:r w:rsidR="00DA70EF" w:rsidRPr="00DF7FB2">
        <w:rPr>
          <w:sz w:val="22"/>
          <w:szCs w:val="22"/>
        </w:rPr>
        <w:t>Development Bank of Latin America</w:t>
      </w:r>
      <w:r w:rsidRPr="00DF7FB2">
        <w:rPr>
          <w:sz w:val="22"/>
          <w:szCs w:val="22"/>
        </w:rPr>
        <w:t xml:space="preserve"> (CAF) </w:t>
      </w:r>
      <w:r w:rsidRPr="00DF7FB2">
        <w:rPr>
          <w:sz w:val="22"/>
          <w:szCs w:val="22"/>
        </w:rPr>
        <w:lastRenderedPageBreak/>
        <w:t>and the International Bank for Reconstruction and Development (IBRD) as Trustee of the Global Environmental Facility Trust Fund (GEFTF), signed on September 28th, 2015. This agreement contains provisions for project operations to meet and exceed all internationally-accepted financial and fiduciary management standards, to be evidenced in annual, final independent audits, and other periodic audits of the project accounts, as may be necessary. Staff of the project’s executing agency</w:t>
      </w:r>
      <w:r w:rsidR="00634C32" w:rsidRPr="00DF7FB2">
        <w:rPr>
          <w:sz w:val="22"/>
          <w:szCs w:val="22"/>
        </w:rPr>
        <w:t xml:space="preserve"> and PMU</w:t>
      </w:r>
      <w:r w:rsidRPr="00DF7FB2">
        <w:rPr>
          <w:sz w:val="22"/>
          <w:szCs w:val="22"/>
        </w:rPr>
        <w:t xml:space="preserve"> that are involved in the day-to-day management of project resources will be trained in financial management policies consistent with the provisions of the above-mentioned agreement, during and after the Project’s Inception.  </w:t>
      </w:r>
    </w:p>
    <w:p w14:paraId="2BC5BB76" w14:textId="77777777" w:rsidR="00713A39" w:rsidRPr="00DF7FB2" w:rsidRDefault="00713A39" w:rsidP="00550095">
      <w:pPr>
        <w:pStyle w:val="Prrafodelista"/>
        <w:jc w:val="both"/>
        <w:rPr>
          <w:sz w:val="22"/>
          <w:szCs w:val="22"/>
        </w:rPr>
      </w:pPr>
    </w:p>
    <w:p w14:paraId="5BB57741" w14:textId="77777777" w:rsidR="008B5D71" w:rsidRPr="00DF7FB2" w:rsidRDefault="00713A39" w:rsidP="00550095">
      <w:pPr>
        <w:pStyle w:val="Prrafodelista"/>
        <w:numPr>
          <w:ilvl w:val="2"/>
          <w:numId w:val="14"/>
        </w:numPr>
        <w:tabs>
          <w:tab w:val="clear" w:pos="1440"/>
          <w:tab w:val="num" w:pos="567"/>
        </w:tabs>
        <w:spacing w:after="120"/>
        <w:ind w:left="284"/>
        <w:jc w:val="both"/>
        <w:rPr>
          <w:sz w:val="22"/>
          <w:szCs w:val="22"/>
        </w:rPr>
      </w:pPr>
      <w:r w:rsidRPr="00DF7FB2">
        <w:rPr>
          <w:sz w:val="22"/>
          <w:szCs w:val="22"/>
        </w:rPr>
        <w:t>Specifically, the project will implement an adequate integrated financial management system for the Project, including internal control systems that: (i) are in accordance with international accounting standards; (ii) reliably record and report all assets, liabilities and financial transactions of the Project; (iii) provide sufficient financial information for managing and monitoring Project activities; and (iv) integrate financial information, disbursements, purchasing, physical and financial progress of Project indicators, procurement, and control of contracts, to allow the generation of quarterly programmatic financial reports on the financial and physical advance of each component, as well as financial information by disbursement category. The detail of these procedures will be contained in the Project Operations Manual.</w:t>
      </w:r>
    </w:p>
    <w:p w14:paraId="5BACED33" w14:textId="77777777" w:rsidR="00575CD3" w:rsidRPr="00DF7FB2" w:rsidRDefault="00575CD3" w:rsidP="00550095">
      <w:pPr>
        <w:pStyle w:val="Prrafodelista"/>
        <w:jc w:val="both"/>
        <w:rPr>
          <w:sz w:val="22"/>
          <w:szCs w:val="22"/>
        </w:rPr>
      </w:pPr>
    </w:p>
    <w:p w14:paraId="1414AFA5" w14:textId="77777777" w:rsidR="002E68B0" w:rsidRPr="00DF7FB2" w:rsidRDefault="002E68B0" w:rsidP="00550095">
      <w:pPr>
        <w:spacing w:line="276" w:lineRule="auto"/>
        <w:rPr>
          <w:b/>
          <w:sz w:val="22"/>
          <w:szCs w:val="22"/>
        </w:rPr>
      </w:pPr>
      <w:r w:rsidRPr="00DF7FB2">
        <w:rPr>
          <w:b/>
          <w:sz w:val="22"/>
          <w:szCs w:val="22"/>
        </w:rPr>
        <w:t>Disbursements</w:t>
      </w:r>
    </w:p>
    <w:p w14:paraId="78A318EA" w14:textId="77777777" w:rsidR="00A17F80" w:rsidRPr="00DF7FB2" w:rsidRDefault="00A17F80" w:rsidP="00550095">
      <w:pPr>
        <w:spacing w:line="276" w:lineRule="auto"/>
        <w:rPr>
          <w:b/>
          <w:sz w:val="22"/>
          <w:szCs w:val="22"/>
        </w:rPr>
      </w:pPr>
    </w:p>
    <w:p w14:paraId="23FFD041" w14:textId="77777777" w:rsidR="00E862F4" w:rsidRPr="00DF7FB2" w:rsidRDefault="00E862F4" w:rsidP="00550095">
      <w:pPr>
        <w:pStyle w:val="Prrafodelista"/>
        <w:numPr>
          <w:ilvl w:val="2"/>
          <w:numId w:val="14"/>
        </w:numPr>
        <w:tabs>
          <w:tab w:val="clear" w:pos="1440"/>
          <w:tab w:val="num" w:pos="567"/>
        </w:tabs>
        <w:spacing w:after="120"/>
        <w:ind w:left="284"/>
        <w:jc w:val="both"/>
        <w:rPr>
          <w:sz w:val="22"/>
          <w:szCs w:val="22"/>
        </w:rPr>
      </w:pPr>
      <w:r w:rsidRPr="00DF7FB2">
        <w:rPr>
          <w:sz w:val="22"/>
          <w:szCs w:val="22"/>
        </w:rPr>
        <w:t xml:space="preserve">Disbursements will be made against Project Annual Work Plans (AWP) approved by the </w:t>
      </w:r>
      <w:r w:rsidR="00634C32" w:rsidRPr="00DF7FB2">
        <w:rPr>
          <w:sz w:val="22"/>
          <w:szCs w:val="22"/>
        </w:rPr>
        <w:t xml:space="preserve">Project Steering </w:t>
      </w:r>
      <w:r w:rsidRPr="00DF7FB2">
        <w:rPr>
          <w:sz w:val="22"/>
          <w:szCs w:val="22"/>
        </w:rPr>
        <w:t xml:space="preserve">Committee and CAF. Disbursement shall be in accordance with guidelines defined in CAF Disbursement Policies. Statement of Expenses (SOE) documentation will be maintained by the </w:t>
      </w:r>
      <w:r w:rsidR="00634C32" w:rsidRPr="00DF7FB2">
        <w:rPr>
          <w:sz w:val="22"/>
          <w:szCs w:val="22"/>
        </w:rPr>
        <w:t xml:space="preserve">PMU </w:t>
      </w:r>
      <w:r w:rsidRPr="00DF7FB2">
        <w:rPr>
          <w:sz w:val="22"/>
          <w:szCs w:val="22"/>
        </w:rPr>
        <w:t>for post-review and audit purposes. The authorized transfers for project expenditures will be set at a level sufficient to cover approximately six months of estimated expenditures eligible for financing as per the approved Annual Work Plan. Replenishments of funds will be made on evidence of satisfactory utilization of the previous advance(s) as evidenced by the documentation submitted in support of disbursement applications. Deposits and its replenishments, up to an amount of 6 months of eligible project needs, will be made on the basis of Applications for Withdrawals accompanied by the supporting and other documentation specified in the CAF Disbursement Policies.</w:t>
      </w:r>
    </w:p>
    <w:p w14:paraId="27E52236" w14:textId="77777777" w:rsidR="005B66D6" w:rsidRPr="00DF7FB2" w:rsidRDefault="005B66D6" w:rsidP="00550095">
      <w:pPr>
        <w:pStyle w:val="Prrafodelista"/>
        <w:spacing w:after="120"/>
        <w:ind w:left="284"/>
        <w:jc w:val="both"/>
        <w:rPr>
          <w:sz w:val="22"/>
          <w:szCs w:val="22"/>
        </w:rPr>
      </w:pPr>
    </w:p>
    <w:p w14:paraId="1C5E27DE" w14:textId="1ECA5ABE" w:rsidR="005B66D6" w:rsidRPr="00DF7FB2" w:rsidRDefault="00E66B16" w:rsidP="00550095">
      <w:pPr>
        <w:pStyle w:val="Prrafodelista"/>
        <w:numPr>
          <w:ilvl w:val="2"/>
          <w:numId w:val="14"/>
        </w:numPr>
        <w:tabs>
          <w:tab w:val="clear" w:pos="1440"/>
          <w:tab w:val="num" w:pos="567"/>
        </w:tabs>
        <w:spacing w:after="120"/>
        <w:ind w:left="284"/>
        <w:jc w:val="both"/>
        <w:rPr>
          <w:sz w:val="22"/>
          <w:szCs w:val="22"/>
        </w:rPr>
      </w:pPr>
      <w:r w:rsidRPr="00DF7FB2">
        <w:rPr>
          <w:sz w:val="22"/>
          <w:szCs w:val="22"/>
        </w:rPr>
        <w:t xml:space="preserve">CAF </w:t>
      </w:r>
      <w:r w:rsidR="005B66D6" w:rsidRPr="00DF7FB2">
        <w:rPr>
          <w:sz w:val="22"/>
          <w:szCs w:val="22"/>
        </w:rPr>
        <w:t xml:space="preserve">The </w:t>
      </w:r>
      <w:r w:rsidR="00634C32" w:rsidRPr="00DF7FB2">
        <w:rPr>
          <w:sz w:val="22"/>
          <w:szCs w:val="22"/>
        </w:rPr>
        <w:t xml:space="preserve">PMU </w:t>
      </w:r>
      <w:r w:rsidR="005B66D6" w:rsidRPr="00DF7FB2">
        <w:rPr>
          <w:sz w:val="22"/>
          <w:szCs w:val="22"/>
        </w:rPr>
        <w:t xml:space="preserve">will be responsible for submitting appropriate disbursement applications </w:t>
      </w:r>
      <w:r w:rsidR="00666F52" w:rsidRPr="00DF7FB2">
        <w:rPr>
          <w:sz w:val="22"/>
          <w:szCs w:val="22"/>
        </w:rPr>
        <w:t xml:space="preserve">to </w:t>
      </w:r>
      <w:r w:rsidR="005B66D6" w:rsidRPr="00DF7FB2">
        <w:rPr>
          <w:sz w:val="22"/>
          <w:szCs w:val="22"/>
        </w:rPr>
        <w:t xml:space="preserve">CAF. </w:t>
      </w:r>
      <w:r w:rsidR="00666F52" w:rsidRPr="00DF7FB2">
        <w:rPr>
          <w:sz w:val="22"/>
          <w:szCs w:val="22"/>
        </w:rPr>
        <w:t xml:space="preserve">Payments </w:t>
      </w:r>
      <w:r w:rsidR="005B66D6" w:rsidRPr="00DF7FB2">
        <w:rPr>
          <w:sz w:val="22"/>
          <w:szCs w:val="22"/>
        </w:rPr>
        <w:t>under SOEs will be made on evidence of satisfactory utilization of the previous advance(s) as evidenced by the documentation submitted in support of disbursement applications.</w:t>
      </w:r>
    </w:p>
    <w:p w14:paraId="632C369B" w14:textId="77777777" w:rsidR="00A17F80" w:rsidRPr="00DF7FB2" w:rsidRDefault="00A17F80" w:rsidP="00550095">
      <w:pPr>
        <w:pStyle w:val="Prrafodelista"/>
        <w:rPr>
          <w:sz w:val="22"/>
          <w:szCs w:val="22"/>
        </w:rPr>
      </w:pPr>
    </w:p>
    <w:p w14:paraId="3237B2AC" w14:textId="77777777" w:rsidR="00A17F80" w:rsidRPr="00DF7FB2" w:rsidRDefault="00A17F80" w:rsidP="00550095">
      <w:pPr>
        <w:pStyle w:val="PDSHeading2"/>
        <w:numPr>
          <w:ilvl w:val="0"/>
          <w:numId w:val="0"/>
        </w:numPr>
        <w:rPr>
          <w:sz w:val="22"/>
          <w:szCs w:val="22"/>
        </w:rPr>
      </w:pPr>
    </w:p>
    <w:p w14:paraId="1DCE4C93" w14:textId="77777777" w:rsidR="002E68B0" w:rsidRPr="00DF7FB2" w:rsidRDefault="002E68B0" w:rsidP="00550095">
      <w:pPr>
        <w:tabs>
          <w:tab w:val="left" w:pos="2450"/>
        </w:tabs>
        <w:spacing w:line="276" w:lineRule="auto"/>
        <w:rPr>
          <w:b/>
          <w:sz w:val="22"/>
          <w:szCs w:val="22"/>
        </w:rPr>
      </w:pPr>
      <w:r w:rsidRPr="00DF7FB2">
        <w:rPr>
          <w:b/>
          <w:sz w:val="22"/>
          <w:szCs w:val="22"/>
        </w:rPr>
        <w:t>Procurement</w:t>
      </w:r>
    </w:p>
    <w:p w14:paraId="0E5C5FF3" w14:textId="77777777" w:rsidR="00A17F80" w:rsidRPr="00DF7FB2" w:rsidRDefault="00A17F80" w:rsidP="00550095">
      <w:pPr>
        <w:tabs>
          <w:tab w:val="left" w:pos="2450"/>
        </w:tabs>
        <w:spacing w:line="276" w:lineRule="auto"/>
        <w:rPr>
          <w:b/>
          <w:sz w:val="22"/>
          <w:szCs w:val="22"/>
        </w:rPr>
      </w:pPr>
    </w:p>
    <w:p w14:paraId="1E9FED4E" w14:textId="7E58FD31" w:rsidR="006C3AE8" w:rsidRPr="00F94CB1" w:rsidRDefault="006C3AE8" w:rsidP="00F94CB1">
      <w:pPr>
        <w:pStyle w:val="Prrafodelista"/>
        <w:numPr>
          <w:ilvl w:val="2"/>
          <w:numId w:val="14"/>
        </w:numPr>
        <w:tabs>
          <w:tab w:val="clear" w:pos="1440"/>
          <w:tab w:val="num" w:pos="567"/>
        </w:tabs>
        <w:spacing w:after="120"/>
        <w:ind w:left="284"/>
        <w:jc w:val="both"/>
        <w:rPr>
          <w:sz w:val="22"/>
          <w:szCs w:val="22"/>
        </w:rPr>
      </w:pPr>
      <w:r w:rsidRPr="00DF7FB2">
        <w:rPr>
          <w:sz w:val="22"/>
          <w:szCs w:val="22"/>
        </w:rPr>
        <w:t xml:space="preserve">All activities related to procurement will follow the Procurement Policies of CAF as defined in the Procurement and Contracting of Goods, Services and Works Manual, published on March 17th, 2015 by the Directorate of Physical Infrastructure, Logistics, and Administration, Version MN/DIOFLA 038 of February 2016. These policies contain provisions for operations to meet and exceed all internationally-accepted financial and fiduciary management standards, to be evidenced in annual and final independent audits of the project’s procurement and disbursement processes. Staff of the project’s implementing agency that are involved in the day-to-day management of project resources will be trained in CAF’s procurement policies as described above and in procurement planning during and after the Project’s Inception.  </w:t>
      </w:r>
    </w:p>
    <w:p w14:paraId="785F9E87" w14:textId="77777777" w:rsidR="002E68B0" w:rsidRPr="00DF7FB2" w:rsidRDefault="002E68B0" w:rsidP="00550095">
      <w:pPr>
        <w:keepNext/>
        <w:tabs>
          <w:tab w:val="left" w:pos="2450"/>
        </w:tabs>
        <w:spacing w:line="276" w:lineRule="auto"/>
        <w:rPr>
          <w:b/>
          <w:sz w:val="22"/>
          <w:szCs w:val="22"/>
        </w:rPr>
      </w:pPr>
      <w:r w:rsidRPr="00DF7FB2">
        <w:rPr>
          <w:b/>
          <w:sz w:val="22"/>
          <w:szCs w:val="22"/>
        </w:rPr>
        <w:lastRenderedPageBreak/>
        <w:t>Environmental and Social (including safeguards)</w:t>
      </w:r>
    </w:p>
    <w:p w14:paraId="07518F0B" w14:textId="77777777" w:rsidR="00A17F80" w:rsidRPr="00DF7FB2" w:rsidRDefault="00A17F80" w:rsidP="00550095">
      <w:pPr>
        <w:keepNext/>
        <w:tabs>
          <w:tab w:val="left" w:pos="2450"/>
        </w:tabs>
        <w:spacing w:line="276" w:lineRule="auto"/>
        <w:rPr>
          <w:b/>
          <w:sz w:val="22"/>
          <w:szCs w:val="22"/>
        </w:rPr>
      </w:pPr>
    </w:p>
    <w:p w14:paraId="5EE93EFC" w14:textId="77777777" w:rsidR="00A17F80" w:rsidRPr="00DF7FB2" w:rsidRDefault="00A17F80" w:rsidP="00550095">
      <w:pPr>
        <w:pStyle w:val="Prrafodelista"/>
        <w:numPr>
          <w:ilvl w:val="2"/>
          <w:numId w:val="14"/>
        </w:numPr>
        <w:tabs>
          <w:tab w:val="clear" w:pos="1440"/>
          <w:tab w:val="num" w:pos="567"/>
        </w:tabs>
        <w:spacing w:after="120"/>
        <w:ind w:left="284"/>
        <w:jc w:val="both"/>
        <w:rPr>
          <w:sz w:val="22"/>
          <w:szCs w:val="22"/>
        </w:rPr>
      </w:pPr>
      <w:r w:rsidRPr="00DF7FB2">
        <w:rPr>
          <w:sz w:val="22"/>
          <w:szCs w:val="22"/>
        </w:rPr>
        <w:t xml:space="preserve">The implementation of project activities will be in accordance the Environmental and Social Safeguards for CAF/GEF Projects Manual, Version 1 of May 2015. The Project is classified as </w:t>
      </w:r>
      <w:r w:rsidRPr="0008342F">
        <w:rPr>
          <w:sz w:val="22"/>
          <w:szCs w:val="22"/>
        </w:rPr>
        <w:t>Category C, according to the Guidelines and Procedures on Environmental and Social</w:t>
      </w:r>
      <w:r w:rsidRPr="00DF7FB2">
        <w:rPr>
          <w:sz w:val="22"/>
          <w:szCs w:val="22"/>
        </w:rPr>
        <w:t xml:space="preserve"> Safeguards for CAF/GEF Projects Manual (Section V.I.2 Annex I). Project interventions, in particular on-the ground interventions under Component 2, are not expected to cause major adverse environmental impacts, and instead, will improve the environmental and social conditions prevailing in the areas of intervention, including better air quality and reduced noise. Minor site-specific environmental impacts may be expected from some on-the-ground interventions, but mostly temporary.</w:t>
      </w:r>
    </w:p>
    <w:p w14:paraId="352226E9" w14:textId="77777777" w:rsidR="00A17F80" w:rsidRPr="00DF7FB2" w:rsidRDefault="00A17F80" w:rsidP="00550095">
      <w:pPr>
        <w:pStyle w:val="Prrafodelista"/>
        <w:spacing w:after="120"/>
        <w:ind w:left="284"/>
        <w:jc w:val="both"/>
        <w:rPr>
          <w:sz w:val="22"/>
          <w:szCs w:val="22"/>
        </w:rPr>
      </w:pPr>
    </w:p>
    <w:p w14:paraId="7A3B788E" w14:textId="77777777" w:rsidR="00A17F80" w:rsidRPr="00DF7FB2" w:rsidRDefault="00A17F80" w:rsidP="00550095">
      <w:pPr>
        <w:pStyle w:val="Prrafodelista"/>
        <w:numPr>
          <w:ilvl w:val="2"/>
          <w:numId w:val="14"/>
        </w:numPr>
        <w:tabs>
          <w:tab w:val="clear" w:pos="1440"/>
          <w:tab w:val="num" w:pos="567"/>
        </w:tabs>
        <w:spacing w:after="120"/>
        <w:ind w:left="284"/>
        <w:jc w:val="both"/>
        <w:rPr>
          <w:sz w:val="22"/>
          <w:szCs w:val="22"/>
        </w:rPr>
      </w:pPr>
      <w:r w:rsidRPr="00DF7FB2">
        <w:rPr>
          <w:sz w:val="22"/>
          <w:szCs w:val="22"/>
        </w:rPr>
        <w:t xml:space="preserve">An Environmental and Social Management Framework (ESMF) is required for each Project pilot and demonstrative activity, that conforms to all safeguards triggered by the project and applicable national regulations, and to the Guidelines and Procedures on Environmental and Social Safeguards for CAF/GEF Projects Manual. The aim of each ESMF is to be a practical tool that adheres to the existing regulatory framework in each country, complemented with specific project activities when considered necessary, that describe clear processes to identify impacts, identify and implement mitigation actions, with clear timing and allocation of responsibilities as well. </w:t>
      </w:r>
    </w:p>
    <w:p w14:paraId="568CDD77" w14:textId="77777777" w:rsidR="00A17F80" w:rsidRPr="00DF7FB2" w:rsidRDefault="00A17F80" w:rsidP="00550095">
      <w:pPr>
        <w:jc w:val="both"/>
        <w:rPr>
          <w:color w:val="000000" w:themeColor="text1"/>
          <w:sz w:val="22"/>
          <w:szCs w:val="22"/>
        </w:rPr>
      </w:pPr>
    </w:p>
    <w:p w14:paraId="7518FE10" w14:textId="5FA91303" w:rsidR="00A17F80" w:rsidRPr="00DF7FB2" w:rsidRDefault="00A17F80" w:rsidP="00550095">
      <w:pPr>
        <w:pStyle w:val="Prrafodelista"/>
        <w:numPr>
          <w:ilvl w:val="2"/>
          <w:numId w:val="14"/>
        </w:numPr>
        <w:tabs>
          <w:tab w:val="clear" w:pos="1440"/>
          <w:tab w:val="num" w:pos="567"/>
        </w:tabs>
        <w:spacing w:after="120"/>
        <w:ind w:left="284"/>
        <w:jc w:val="both"/>
        <w:rPr>
          <w:sz w:val="22"/>
          <w:szCs w:val="22"/>
        </w:rPr>
      </w:pPr>
      <w:r w:rsidRPr="00DF7FB2">
        <w:rPr>
          <w:sz w:val="22"/>
          <w:szCs w:val="22"/>
        </w:rPr>
        <w:t xml:space="preserve">The identification of impacts will be done through participatory, ex-ante processes during the Project implementation. All triggered safeguards will be addressed through the ESMF. Each Executive Committee shall be required to fully embrace their specific ESMF during project implementation, through agreements to be signed between the </w:t>
      </w:r>
      <w:r w:rsidR="007B06E5" w:rsidRPr="00DF7FB2">
        <w:rPr>
          <w:sz w:val="22"/>
          <w:szCs w:val="22"/>
        </w:rPr>
        <w:t>Executing Agencies</w:t>
      </w:r>
      <w:r w:rsidRPr="00DF7FB2">
        <w:rPr>
          <w:sz w:val="22"/>
          <w:szCs w:val="22"/>
        </w:rPr>
        <w:t xml:space="preserve">/PMU and each </w:t>
      </w:r>
      <w:r w:rsidR="007B06E5" w:rsidRPr="00DF7FB2">
        <w:rPr>
          <w:sz w:val="22"/>
          <w:szCs w:val="22"/>
        </w:rPr>
        <w:t xml:space="preserve">Local </w:t>
      </w:r>
      <w:r w:rsidRPr="00DF7FB2">
        <w:rPr>
          <w:sz w:val="22"/>
          <w:szCs w:val="22"/>
        </w:rPr>
        <w:t>Committee, as a condition of first disbursement, and thereafter will be disclosed on the Project website.</w:t>
      </w:r>
    </w:p>
    <w:p w14:paraId="5AD791DD" w14:textId="77777777" w:rsidR="00C115F3" w:rsidRPr="00DF7FB2" w:rsidRDefault="00C115F3" w:rsidP="00550095">
      <w:pPr>
        <w:pStyle w:val="Prrafodelista"/>
        <w:ind w:left="0"/>
        <w:rPr>
          <w:sz w:val="22"/>
          <w:szCs w:val="22"/>
          <w:highlight w:val="yellow"/>
        </w:rPr>
      </w:pPr>
    </w:p>
    <w:p w14:paraId="1B03B46A" w14:textId="77777777" w:rsidR="0075660C" w:rsidRPr="00DF7FB2" w:rsidRDefault="001A2D4E" w:rsidP="00550095">
      <w:pPr>
        <w:pStyle w:val="Prrafodelista"/>
        <w:numPr>
          <w:ilvl w:val="2"/>
          <w:numId w:val="14"/>
        </w:numPr>
        <w:tabs>
          <w:tab w:val="clear" w:pos="1440"/>
          <w:tab w:val="num" w:pos="567"/>
        </w:tabs>
        <w:spacing w:after="120"/>
        <w:ind w:left="284"/>
        <w:jc w:val="both"/>
        <w:rPr>
          <w:sz w:val="22"/>
          <w:szCs w:val="22"/>
        </w:rPr>
      </w:pPr>
      <w:r w:rsidRPr="00DF7FB2">
        <w:rPr>
          <w:sz w:val="22"/>
          <w:szCs w:val="22"/>
        </w:rPr>
        <w:t>Consistent with the ESMF, p</w:t>
      </w:r>
      <w:r w:rsidR="0075660C" w:rsidRPr="00DF7FB2">
        <w:rPr>
          <w:sz w:val="22"/>
          <w:szCs w:val="22"/>
        </w:rPr>
        <w:t xml:space="preserve">rocedures to identify and mitigate impacts adhere to the applicable </w:t>
      </w:r>
      <w:r w:rsidR="00BF2276" w:rsidRPr="00DF7FB2">
        <w:rPr>
          <w:sz w:val="22"/>
          <w:szCs w:val="22"/>
        </w:rPr>
        <w:t xml:space="preserve">national </w:t>
      </w:r>
      <w:r w:rsidR="0075660C" w:rsidRPr="00DF7FB2">
        <w:rPr>
          <w:sz w:val="22"/>
          <w:szCs w:val="22"/>
        </w:rPr>
        <w:t xml:space="preserve">regulatory framework. That is, the responsibility to implement and monitor the implementation of mitigation activities is determined (and clearly spelled out in the ESMFs) by the regulatory framework. Nevertheless, considering that most activities will be small, and being aware, based on previous experience, </w:t>
      </w:r>
      <w:r w:rsidR="00A17F80" w:rsidRPr="00DF7FB2">
        <w:rPr>
          <w:sz w:val="22"/>
          <w:szCs w:val="22"/>
        </w:rPr>
        <w:t xml:space="preserve">of </w:t>
      </w:r>
      <w:r w:rsidR="0075660C" w:rsidRPr="00DF7FB2">
        <w:rPr>
          <w:sz w:val="22"/>
          <w:szCs w:val="22"/>
        </w:rPr>
        <w:t>the prevailing weakness in translating regulations into operational actions for small activities, especially the adequate monitoring of environmental and social management, the ESMF specifies activities to be carried out by the project to fill in the gap (e.g., ensure that minimum mitigation measures are part of any contract for works and for the supervision of those works, capacity building activities through participatory processes, etc.).</w:t>
      </w:r>
    </w:p>
    <w:p w14:paraId="782CF3E9" w14:textId="77777777" w:rsidR="0075660C" w:rsidRPr="00DF7FB2" w:rsidRDefault="0075660C" w:rsidP="00550095">
      <w:pPr>
        <w:jc w:val="both"/>
        <w:rPr>
          <w:sz w:val="22"/>
          <w:szCs w:val="22"/>
          <w:highlight w:val="yellow"/>
        </w:rPr>
      </w:pPr>
    </w:p>
    <w:p w14:paraId="13603B4B" w14:textId="1253078B" w:rsidR="00F94CB1" w:rsidRPr="00F94CB1" w:rsidRDefault="0075660C" w:rsidP="00F94CB1">
      <w:pPr>
        <w:pStyle w:val="Prrafodelista"/>
        <w:numPr>
          <w:ilvl w:val="2"/>
          <w:numId w:val="14"/>
        </w:numPr>
        <w:tabs>
          <w:tab w:val="clear" w:pos="1440"/>
          <w:tab w:val="num" w:pos="567"/>
        </w:tabs>
        <w:spacing w:after="120"/>
        <w:ind w:left="284"/>
        <w:jc w:val="both"/>
        <w:rPr>
          <w:sz w:val="22"/>
          <w:szCs w:val="22"/>
        </w:rPr>
      </w:pPr>
      <w:r w:rsidRPr="00DF7FB2">
        <w:rPr>
          <w:sz w:val="22"/>
          <w:szCs w:val="22"/>
        </w:rPr>
        <w:t xml:space="preserve">In addition, each </w:t>
      </w:r>
      <w:r w:rsidR="00A17F80" w:rsidRPr="00DF7FB2">
        <w:rPr>
          <w:sz w:val="22"/>
          <w:szCs w:val="22"/>
        </w:rPr>
        <w:t xml:space="preserve">Expert </w:t>
      </w:r>
      <w:r w:rsidRPr="00DF7FB2">
        <w:rPr>
          <w:sz w:val="22"/>
          <w:szCs w:val="22"/>
        </w:rPr>
        <w:t>will be responsible to report progress on safeguards implementation as specified in each ESMF (e.g., completion of all environmental requirement</w:t>
      </w:r>
      <w:r w:rsidR="00C115F3" w:rsidRPr="00DF7FB2">
        <w:rPr>
          <w:sz w:val="22"/>
          <w:szCs w:val="22"/>
        </w:rPr>
        <w:t>s</w:t>
      </w:r>
      <w:r w:rsidRPr="00DF7FB2">
        <w:rPr>
          <w:sz w:val="22"/>
          <w:szCs w:val="22"/>
        </w:rPr>
        <w:t xml:space="preserve"> by law such as permits or licenses, progress in the preparation and implementation of environmental management plans, etc.) to the </w:t>
      </w:r>
      <w:r w:rsidR="00A17F80" w:rsidRPr="00DF7FB2">
        <w:rPr>
          <w:sz w:val="22"/>
          <w:szCs w:val="22"/>
        </w:rPr>
        <w:t>PMU</w:t>
      </w:r>
      <w:r w:rsidRPr="00DF7FB2">
        <w:rPr>
          <w:sz w:val="22"/>
          <w:szCs w:val="22"/>
        </w:rPr>
        <w:t xml:space="preserve">. The </w:t>
      </w:r>
      <w:r w:rsidR="00A17F80" w:rsidRPr="00DF7FB2">
        <w:rPr>
          <w:sz w:val="22"/>
          <w:szCs w:val="22"/>
        </w:rPr>
        <w:t xml:space="preserve">PMU </w:t>
      </w:r>
      <w:r w:rsidRPr="00DF7FB2">
        <w:rPr>
          <w:sz w:val="22"/>
          <w:szCs w:val="22"/>
        </w:rPr>
        <w:t xml:space="preserve">will use this information as an input for the preparation of the overall progress reports to be submitted to </w:t>
      </w:r>
      <w:r w:rsidR="00C115F3" w:rsidRPr="00DF7FB2">
        <w:rPr>
          <w:sz w:val="22"/>
          <w:szCs w:val="22"/>
        </w:rPr>
        <w:t xml:space="preserve">CAF </w:t>
      </w:r>
      <w:r w:rsidRPr="00DF7FB2">
        <w:rPr>
          <w:sz w:val="22"/>
          <w:szCs w:val="22"/>
        </w:rPr>
        <w:t>every</w:t>
      </w:r>
      <w:r w:rsidR="009D025D" w:rsidRPr="00DF7FB2">
        <w:rPr>
          <w:sz w:val="22"/>
          <w:szCs w:val="22"/>
        </w:rPr>
        <w:t xml:space="preserve"> six</w:t>
      </w:r>
      <w:r w:rsidRPr="00DF7FB2">
        <w:rPr>
          <w:sz w:val="22"/>
          <w:szCs w:val="22"/>
        </w:rPr>
        <w:t xml:space="preserve"> </w:t>
      </w:r>
      <w:r w:rsidR="009D025D" w:rsidRPr="00DF7FB2">
        <w:rPr>
          <w:sz w:val="22"/>
          <w:szCs w:val="22"/>
        </w:rPr>
        <w:t>(</w:t>
      </w:r>
      <w:r w:rsidRPr="00DF7FB2">
        <w:rPr>
          <w:sz w:val="22"/>
          <w:szCs w:val="22"/>
        </w:rPr>
        <w:t>6</w:t>
      </w:r>
      <w:r w:rsidR="009D025D" w:rsidRPr="00DF7FB2">
        <w:rPr>
          <w:sz w:val="22"/>
          <w:szCs w:val="22"/>
        </w:rPr>
        <w:t>)</w:t>
      </w:r>
      <w:r w:rsidRPr="00DF7FB2">
        <w:rPr>
          <w:sz w:val="22"/>
          <w:szCs w:val="22"/>
        </w:rPr>
        <w:t xml:space="preserve"> months. The </w:t>
      </w:r>
      <w:r w:rsidR="009D025D" w:rsidRPr="00DF7FB2">
        <w:rPr>
          <w:sz w:val="22"/>
          <w:szCs w:val="22"/>
        </w:rPr>
        <w:t xml:space="preserve">Expert </w:t>
      </w:r>
      <w:r w:rsidRPr="00DF7FB2">
        <w:rPr>
          <w:sz w:val="22"/>
          <w:szCs w:val="22"/>
        </w:rPr>
        <w:t>will collect information on environmental management from the entities responsible of the execution of the different investment.</w:t>
      </w:r>
    </w:p>
    <w:p w14:paraId="180D53F2" w14:textId="77777777" w:rsidR="00F94CB1" w:rsidRDefault="00F94CB1" w:rsidP="00550095">
      <w:pPr>
        <w:tabs>
          <w:tab w:val="left" w:pos="2450"/>
        </w:tabs>
        <w:spacing w:line="276" w:lineRule="auto"/>
        <w:rPr>
          <w:b/>
          <w:sz w:val="22"/>
          <w:szCs w:val="22"/>
        </w:rPr>
      </w:pPr>
    </w:p>
    <w:p w14:paraId="21EC7D0C" w14:textId="3B85D370" w:rsidR="00C115F3" w:rsidRPr="00DF7FB2" w:rsidRDefault="00C115F3" w:rsidP="00F94CB1">
      <w:pPr>
        <w:keepNext/>
        <w:tabs>
          <w:tab w:val="left" w:pos="2450"/>
        </w:tabs>
        <w:spacing w:line="276" w:lineRule="auto"/>
        <w:rPr>
          <w:b/>
          <w:sz w:val="22"/>
          <w:szCs w:val="22"/>
        </w:rPr>
      </w:pPr>
      <w:r w:rsidRPr="00DF7FB2">
        <w:rPr>
          <w:b/>
          <w:sz w:val="22"/>
          <w:szCs w:val="22"/>
        </w:rPr>
        <w:lastRenderedPageBreak/>
        <w:t>Monitoring and Evaluation</w:t>
      </w:r>
    </w:p>
    <w:p w14:paraId="0885EE62" w14:textId="77777777" w:rsidR="009D025D" w:rsidRPr="00DF7FB2" w:rsidRDefault="009D025D" w:rsidP="00F94CB1">
      <w:pPr>
        <w:pStyle w:val="Prrafodelista"/>
        <w:keepNext/>
        <w:spacing w:after="200" w:line="276" w:lineRule="auto"/>
        <w:ind w:left="0"/>
        <w:rPr>
          <w:b/>
          <w:sz w:val="22"/>
          <w:szCs w:val="22"/>
          <w:highlight w:val="yellow"/>
        </w:rPr>
      </w:pPr>
    </w:p>
    <w:p w14:paraId="1516E1D9" w14:textId="77777777" w:rsidR="00BF0FB1" w:rsidRPr="00DF7FB2" w:rsidRDefault="009D025D" w:rsidP="00550095">
      <w:pPr>
        <w:pStyle w:val="Prrafodelista"/>
        <w:numPr>
          <w:ilvl w:val="2"/>
          <w:numId w:val="14"/>
        </w:numPr>
        <w:tabs>
          <w:tab w:val="clear" w:pos="1440"/>
          <w:tab w:val="num" w:pos="567"/>
        </w:tabs>
        <w:spacing w:after="120"/>
        <w:ind w:left="284"/>
        <w:jc w:val="both"/>
        <w:rPr>
          <w:sz w:val="22"/>
          <w:szCs w:val="22"/>
        </w:rPr>
      </w:pPr>
      <w:r w:rsidRPr="00DF7FB2">
        <w:rPr>
          <w:sz w:val="22"/>
          <w:szCs w:val="22"/>
        </w:rPr>
        <w:t xml:space="preserve">The PMU </w:t>
      </w:r>
      <w:r w:rsidR="00BF0FB1" w:rsidRPr="00DF7FB2">
        <w:rPr>
          <w:sz w:val="22"/>
          <w:szCs w:val="22"/>
        </w:rPr>
        <w:t xml:space="preserve">will be responsible for the overall monitoring and evaluation (M&amp;E) of the Project through the Coordinator, the </w:t>
      </w:r>
      <w:r w:rsidRPr="00DF7FB2">
        <w:rPr>
          <w:sz w:val="22"/>
          <w:szCs w:val="22"/>
        </w:rPr>
        <w:t xml:space="preserve">MEKLE </w:t>
      </w:r>
      <w:r w:rsidR="00BF0FB1" w:rsidRPr="00DF7FB2">
        <w:rPr>
          <w:sz w:val="22"/>
          <w:szCs w:val="22"/>
        </w:rPr>
        <w:t>Specialist and partners. M&amp;E of Project implementation will be conducted through three main mechanisms (i) assessment of progress at the activity level (specific M&amp;E systems will be developed for the different investment activities) which will generate data required for the purpose of the project (e.g., validate relevance of adaptation activity, and provide feedback to management instruments); (ii) the measurement of progressive achievement of expected project outputs and results (outcomes) as per indicators defined in the Results Frameworks of the participating countries that feed the Regional Results Framework of the overall project; status of progress will be reported every six months as part of the project progress reports; and (iii) evaluation of the project at certain moments of its implementation: (i) progress reviews during CAF implementation support missions; (ii) mid-term review of project implementation; (iii) final evaluation report to be carried out by the RCU with the input from the country offices and (iv) the Implementation Completion and Results Report (ICR). The ICR will be prepared within six months after closing of the Grant based on the final evaluation report prepared by the RCU.</w:t>
      </w:r>
    </w:p>
    <w:p w14:paraId="29E2F6CF" w14:textId="77777777" w:rsidR="00BF0FB1" w:rsidRPr="00DF7FB2" w:rsidRDefault="00BF0FB1" w:rsidP="00550095">
      <w:pPr>
        <w:pStyle w:val="Prrafodelista"/>
        <w:spacing w:after="120"/>
        <w:ind w:left="284"/>
        <w:jc w:val="both"/>
        <w:rPr>
          <w:sz w:val="22"/>
          <w:szCs w:val="22"/>
        </w:rPr>
      </w:pPr>
    </w:p>
    <w:p w14:paraId="032326CA" w14:textId="77777777" w:rsidR="00C115F3" w:rsidRPr="00DF7FB2" w:rsidRDefault="00BF0FB1" w:rsidP="00550095">
      <w:pPr>
        <w:pStyle w:val="Prrafodelista"/>
        <w:numPr>
          <w:ilvl w:val="2"/>
          <w:numId w:val="14"/>
        </w:numPr>
        <w:tabs>
          <w:tab w:val="clear" w:pos="1440"/>
          <w:tab w:val="num" w:pos="567"/>
        </w:tabs>
        <w:spacing w:after="120"/>
        <w:ind w:left="284"/>
        <w:jc w:val="both"/>
        <w:rPr>
          <w:sz w:val="22"/>
          <w:szCs w:val="22"/>
        </w:rPr>
      </w:pPr>
      <w:r w:rsidRPr="00DF7FB2">
        <w:rPr>
          <w:sz w:val="22"/>
          <w:szCs w:val="22"/>
        </w:rPr>
        <w:t xml:space="preserve">At the </w:t>
      </w:r>
      <w:r w:rsidR="009D025D" w:rsidRPr="00DF7FB2">
        <w:rPr>
          <w:sz w:val="22"/>
          <w:szCs w:val="22"/>
        </w:rPr>
        <w:t xml:space="preserve">pilot </w:t>
      </w:r>
      <w:r w:rsidRPr="00DF7FB2">
        <w:rPr>
          <w:sz w:val="22"/>
          <w:szCs w:val="22"/>
        </w:rPr>
        <w:t xml:space="preserve">level, </w:t>
      </w:r>
      <w:r w:rsidR="009D025D" w:rsidRPr="00DF7FB2">
        <w:rPr>
          <w:sz w:val="22"/>
          <w:szCs w:val="22"/>
        </w:rPr>
        <w:t xml:space="preserve">PMU </w:t>
      </w:r>
      <w:r w:rsidRPr="00DF7FB2">
        <w:rPr>
          <w:sz w:val="22"/>
          <w:szCs w:val="22"/>
        </w:rPr>
        <w:t xml:space="preserve">and partners shall be </w:t>
      </w:r>
      <w:r w:rsidR="009D025D" w:rsidRPr="00DF7FB2">
        <w:rPr>
          <w:sz w:val="22"/>
          <w:szCs w:val="22"/>
        </w:rPr>
        <w:t xml:space="preserve">jointly </w:t>
      </w:r>
      <w:r w:rsidRPr="00DF7FB2">
        <w:rPr>
          <w:sz w:val="22"/>
          <w:szCs w:val="22"/>
        </w:rPr>
        <w:t xml:space="preserve">responsible for monitoring and evaluation, with the oversight of the </w:t>
      </w:r>
      <w:r w:rsidR="009D025D" w:rsidRPr="00DF7FB2">
        <w:rPr>
          <w:sz w:val="22"/>
          <w:szCs w:val="22"/>
        </w:rPr>
        <w:t xml:space="preserve">Project </w:t>
      </w:r>
      <w:r w:rsidRPr="00DF7FB2">
        <w:rPr>
          <w:sz w:val="22"/>
          <w:szCs w:val="22"/>
        </w:rPr>
        <w:t>Coordinator. The executing entity(</w:t>
      </w:r>
      <w:r w:rsidR="009D025D" w:rsidRPr="00DF7FB2">
        <w:rPr>
          <w:sz w:val="22"/>
          <w:szCs w:val="22"/>
        </w:rPr>
        <w:t>ie</w:t>
      </w:r>
      <w:r w:rsidRPr="00DF7FB2">
        <w:rPr>
          <w:sz w:val="22"/>
          <w:szCs w:val="22"/>
        </w:rPr>
        <w:t xml:space="preserve">s) of each activity must provide relevant data and analysis to the </w:t>
      </w:r>
      <w:r w:rsidR="009D025D" w:rsidRPr="00DF7FB2">
        <w:rPr>
          <w:sz w:val="22"/>
          <w:szCs w:val="22"/>
        </w:rPr>
        <w:t>Expert</w:t>
      </w:r>
      <w:r w:rsidRPr="00DF7FB2">
        <w:rPr>
          <w:sz w:val="22"/>
          <w:szCs w:val="22"/>
        </w:rPr>
        <w:t xml:space="preserve">, who shall coordinate with the </w:t>
      </w:r>
      <w:r w:rsidR="009D025D" w:rsidRPr="00DF7FB2">
        <w:rPr>
          <w:sz w:val="22"/>
          <w:szCs w:val="22"/>
        </w:rPr>
        <w:t xml:space="preserve">PMU </w:t>
      </w:r>
      <w:r w:rsidRPr="00DF7FB2">
        <w:rPr>
          <w:sz w:val="22"/>
          <w:szCs w:val="22"/>
        </w:rPr>
        <w:t xml:space="preserve">on the interpretation and validity of monitoring results, and the identification of issues which may warrant consultation with the </w:t>
      </w:r>
      <w:r w:rsidR="009D025D" w:rsidRPr="00DF7FB2">
        <w:rPr>
          <w:sz w:val="22"/>
          <w:szCs w:val="22"/>
        </w:rPr>
        <w:t>PSC</w:t>
      </w:r>
      <w:r w:rsidRPr="00DF7FB2">
        <w:rPr>
          <w:sz w:val="22"/>
          <w:szCs w:val="22"/>
        </w:rPr>
        <w:t xml:space="preserve">, especially those relating to delivery of project outputs and outcomes. To increase country ownership, the Project will seize opportunities, where available, to align Project required M&amp;E with in-country/Government led M&amp;E systems, already used and operational in partner institutions. </w:t>
      </w:r>
      <w:r w:rsidR="00942D72" w:rsidRPr="00DF7FB2">
        <w:rPr>
          <w:sz w:val="22"/>
          <w:szCs w:val="22"/>
        </w:rPr>
        <w:t>T</w:t>
      </w:r>
      <w:r w:rsidRPr="00DF7FB2">
        <w:rPr>
          <w:sz w:val="22"/>
          <w:szCs w:val="22"/>
        </w:rPr>
        <w:t xml:space="preserve">his </w:t>
      </w:r>
      <w:r w:rsidR="00942D72" w:rsidRPr="00DF7FB2">
        <w:rPr>
          <w:sz w:val="22"/>
          <w:szCs w:val="22"/>
        </w:rPr>
        <w:t xml:space="preserve">may </w:t>
      </w:r>
      <w:r w:rsidRPr="00DF7FB2">
        <w:rPr>
          <w:sz w:val="22"/>
          <w:szCs w:val="22"/>
        </w:rPr>
        <w:t xml:space="preserve">not only help to reduce costs, </w:t>
      </w:r>
      <w:r w:rsidR="00942D72" w:rsidRPr="00DF7FB2">
        <w:rPr>
          <w:sz w:val="22"/>
          <w:szCs w:val="22"/>
        </w:rPr>
        <w:t xml:space="preserve">but </w:t>
      </w:r>
      <w:r w:rsidRPr="00DF7FB2">
        <w:rPr>
          <w:sz w:val="22"/>
          <w:szCs w:val="22"/>
        </w:rPr>
        <w:t xml:space="preserve">this approach will ensure post-project sustainability of the maintenance of the systems. </w:t>
      </w:r>
    </w:p>
    <w:p w14:paraId="7693C0B6" w14:textId="77777777" w:rsidR="00575CD3" w:rsidRPr="00DF7FB2" w:rsidRDefault="00575CD3" w:rsidP="00550095">
      <w:pPr>
        <w:pStyle w:val="Prrafodelista"/>
        <w:spacing w:after="120"/>
        <w:ind w:left="284"/>
        <w:jc w:val="both"/>
        <w:rPr>
          <w:sz w:val="22"/>
          <w:szCs w:val="22"/>
        </w:rPr>
      </w:pPr>
    </w:p>
    <w:p w14:paraId="1D550234" w14:textId="77777777" w:rsidR="00C115F3" w:rsidRPr="00DF7FB2" w:rsidRDefault="00C115F3" w:rsidP="00550095">
      <w:pPr>
        <w:tabs>
          <w:tab w:val="left" w:pos="2450"/>
        </w:tabs>
        <w:spacing w:line="276" w:lineRule="auto"/>
        <w:rPr>
          <w:b/>
          <w:sz w:val="22"/>
          <w:szCs w:val="22"/>
        </w:rPr>
      </w:pPr>
      <w:r w:rsidRPr="00DF7FB2">
        <w:rPr>
          <w:b/>
          <w:sz w:val="22"/>
          <w:szCs w:val="22"/>
        </w:rPr>
        <w:t>Role of Partners</w:t>
      </w:r>
    </w:p>
    <w:p w14:paraId="614247A6" w14:textId="77777777" w:rsidR="00942D72" w:rsidRPr="00DF7FB2" w:rsidRDefault="00942D72" w:rsidP="00550095">
      <w:pPr>
        <w:pStyle w:val="Prrafodelista"/>
        <w:spacing w:after="200" w:line="276" w:lineRule="auto"/>
        <w:ind w:left="0"/>
        <w:rPr>
          <w:b/>
          <w:sz w:val="22"/>
          <w:szCs w:val="22"/>
          <w:highlight w:val="yellow"/>
        </w:rPr>
      </w:pPr>
    </w:p>
    <w:p w14:paraId="46C3A570" w14:textId="77777777" w:rsidR="001214F6" w:rsidRPr="00DF7FB2" w:rsidRDefault="001214F6" w:rsidP="00550095">
      <w:pPr>
        <w:pStyle w:val="Prrafodelista"/>
        <w:numPr>
          <w:ilvl w:val="2"/>
          <w:numId w:val="14"/>
        </w:numPr>
        <w:tabs>
          <w:tab w:val="clear" w:pos="1440"/>
          <w:tab w:val="num" w:pos="567"/>
        </w:tabs>
        <w:spacing w:after="120"/>
        <w:ind w:left="284"/>
        <w:jc w:val="both"/>
        <w:rPr>
          <w:sz w:val="22"/>
          <w:szCs w:val="22"/>
        </w:rPr>
      </w:pPr>
      <w:bookmarkStart w:id="148" w:name="_Hlk527046363"/>
      <w:r w:rsidRPr="00DF7FB2">
        <w:rPr>
          <w:sz w:val="22"/>
          <w:szCs w:val="22"/>
        </w:rPr>
        <w:t>Stakeholders participate in the identification of project priorities and in the definition of planned outputs and outcomes during interviews</w:t>
      </w:r>
      <w:r w:rsidR="00942D72" w:rsidRPr="00DF7FB2">
        <w:rPr>
          <w:sz w:val="22"/>
          <w:szCs w:val="22"/>
        </w:rPr>
        <w:t xml:space="preserve"> and</w:t>
      </w:r>
      <w:r w:rsidRPr="00DF7FB2">
        <w:rPr>
          <w:sz w:val="22"/>
          <w:szCs w:val="22"/>
        </w:rPr>
        <w:t xml:space="preserve"> consultations. All </w:t>
      </w:r>
      <w:r w:rsidR="00942D72" w:rsidRPr="00DF7FB2">
        <w:rPr>
          <w:sz w:val="22"/>
          <w:szCs w:val="22"/>
        </w:rPr>
        <w:t xml:space="preserve">stakeholders must have the </w:t>
      </w:r>
      <w:r w:rsidRPr="00DF7FB2">
        <w:rPr>
          <w:sz w:val="22"/>
          <w:szCs w:val="22"/>
        </w:rPr>
        <w:t xml:space="preserve">opportunity to review and comment on proposed project activities and to provide specific inputs to the project formulation process. Stakeholder participation </w:t>
      </w:r>
      <w:r w:rsidR="00942D72" w:rsidRPr="00DF7FB2">
        <w:rPr>
          <w:sz w:val="22"/>
          <w:szCs w:val="22"/>
        </w:rPr>
        <w:t xml:space="preserve">may </w:t>
      </w:r>
      <w:r w:rsidRPr="00DF7FB2">
        <w:rPr>
          <w:sz w:val="22"/>
          <w:szCs w:val="22"/>
        </w:rPr>
        <w:t xml:space="preserve">include the provision of co-financing, participation of technical staff in workshops, training, and tools development, the facilitation of local project events and processes, the provision of project oversight through participation on the </w:t>
      </w:r>
      <w:r w:rsidR="00942D72" w:rsidRPr="00DF7FB2">
        <w:rPr>
          <w:sz w:val="22"/>
          <w:szCs w:val="22"/>
        </w:rPr>
        <w:t>P</w:t>
      </w:r>
      <w:r w:rsidRPr="00DF7FB2">
        <w:rPr>
          <w:sz w:val="22"/>
          <w:szCs w:val="22"/>
        </w:rPr>
        <w:t>SC, as data sources and technical expertise relevant for the technical components of the project, and knowledge management through the institutionalization of project results and lessons learned to allow for up</w:t>
      </w:r>
      <w:r w:rsidR="00497D51" w:rsidRPr="00DF7FB2">
        <w:rPr>
          <w:sz w:val="22"/>
          <w:szCs w:val="22"/>
        </w:rPr>
        <w:t>-</w:t>
      </w:r>
      <w:r w:rsidRPr="00DF7FB2">
        <w:rPr>
          <w:sz w:val="22"/>
          <w:szCs w:val="22"/>
        </w:rPr>
        <w:t>scaling, replication and sustainability. At the regional level, stakeholder engagement will focus at the facilitation of regional project processes in project countries and in the identification of opportunities for optimization of resources, joint investments for project delivery, coordination and collaboration in the production of technical outputs.</w:t>
      </w:r>
      <w:bookmarkEnd w:id="148"/>
    </w:p>
    <w:p w14:paraId="5AAE965F" w14:textId="77777777" w:rsidR="00282E9F" w:rsidRPr="00DF7FB2" w:rsidRDefault="00282E9F" w:rsidP="00550095">
      <w:pPr>
        <w:pStyle w:val="Prrafodelista"/>
        <w:spacing w:after="200" w:line="276" w:lineRule="auto"/>
        <w:ind w:left="0"/>
        <w:rPr>
          <w:sz w:val="22"/>
          <w:szCs w:val="22"/>
          <w:highlight w:val="yellow"/>
        </w:rPr>
      </w:pPr>
    </w:p>
    <w:p w14:paraId="76CBAECC" w14:textId="77777777" w:rsidR="001038F3" w:rsidRPr="00DF7FB2" w:rsidRDefault="001038F3" w:rsidP="00550095">
      <w:pPr>
        <w:pStyle w:val="Prrafodelista"/>
        <w:spacing w:after="200" w:line="276" w:lineRule="auto"/>
        <w:ind w:left="0"/>
        <w:rPr>
          <w:sz w:val="22"/>
          <w:szCs w:val="22"/>
          <w:highlight w:val="yellow"/>
        </w:rPr>
      </w:pPr>
    </w:p>
    <w:p w14:paraId="7EFDC4B6" w14:textId="744B3AAB" w:rsidR="009D025D" w:rsidRPr="00DF7FB2" w:rsidRDefault="009D025D" w:rsidP="00550095">
      <w:pPr>
        <w:rPr>
          <w:sz w:val="22"/>
          <w:szCs w:val="22"/>
        </w:rPr>
      </w:pPr>
      <w:r w:rsidRPr="00DF7FB2">
        <w:rPr>
          <w:sz w:val="22"/>
          <w:szCs w:val="22"/>
        </w:rPr>
        <w:br w:type="page"/>
      </w:r>
    </w:p>
    <w:p w14:paraId="7FEDF6D7" w14:textId="4BFF1164" w:rsidR="007B06E5" w:rsidRPr="00DF7FB2" w:rsidRDefault="007B06E5" w:rsidP="007B06E5">
      <w:pPr>
        <w:spacing w:after="240" w:line="288" w:lineRule="auto"/>
        <w:jc w:val="center"/>
        <w:outlineLvl w:val="0"/>
        <w:rPr>
          <w:b/>
          <w:sz w:val="22"/>
          <w:szCs w:val="22"/>
        </w:rPr>
      </w:pPr>
      <w:bookmarkStart w:id="149" w:name="_Toc5719139"/>
      <w:r w:rsidRPr="00DF7FB2">
        <w:rPr>
          <w:b/>
          <w:sz w:val="22"/>
          <w:szCs w:val="22"/>
        </w:rPr>
        <w:lastRenderedPageBreak/>
        <w:t xml:space="preserve">ANNEX </w:t>
      </w:r>
      <w:r w:rsidR="00597186" w:rsidRPr="00DF7FB2">
        <w:rPr>
          <w:b/>
          <w:sz w:val="22"/>
          <w:szCs w:val="22"/>
        </w:rPr>
        <w:t>7</w:t>
      </w:r>
      <w:r w:rsidRPr="00DF7FB2">
        <w:rPr>
          <w:b/>
          <w:sz w:val="22"/>
          <w:szCs w:val="22"/>
        </w:rPr>
        <w:t>. TOR, PROJECT COORDINATOR</w:t>
      </w:r>
      <w:bookmarkEnd w:id="149"/>
    </w:p>
    <w:p w14:paraId="45BA80CF" w14:textId="77777777" w:rsidR="007B06E5" w:rsidRPr="00DF7FB2" w:rsidRDefault="007B06E5" w:rsidP="007B06E5">
      <w:pPr>
        <w:spacing w:after="120" w:line="288" w:lineRule="auto"/>
        <w:rPr>
          <w:sz w:val="22"/>
          <w:szCs w:val="22"/>
        </w:rPr>
      </w:pPr>
    </w:p>
    <w:p w14:paraId="1EEC55E6" w14:textId="77777777" w:rsidR="007B06E5" w:rsidRPr="00DF7FB2" w:rsidRDefault="007B06E5" w:rsidP="007B06E5">
      <w:pPr>
        <w:spacing w:after="120" w:line="288" w:lineRule="auto"/>
        <w:rPr>
          <w:sz w:val="22"/>
          <w:szCs w:val="22"/>
        </w:rPr>
      </w:pPr>
      <w:r w:rsidRPr="00DF7FB2">
        <w:rPr>
          <w:b/>
          <w:sz w:val="22"/>
          <w:szCs w:val="22"/>
        </w:rPr>
        <w:t>Location</w:t>
      </w:r>
      <w:r w:rsidRPr="00DF7FB2">
        <w:rPr>
          <w:b/>
          <w:sz w:val="22"/>
          <w:szCs w:val="22"/>
        </w:rPr>
        <w:tab/>
      </w:r>
      <w:r w:rsidRPr="00DF7FB2">
        <w:rPr>
          <w:b/>
          <w:sz w:val="22"/>
          <w:szCs w:val="22"/>
        </w:rPr>
        <w:tab/>
      </w:r>
      <w:r w:rsidRPr="00DF7FB2">
        <w:rPr>
          <w:b/>
          <w:sz w:val="22"/>
          <w:szCs w:val="22"/>
        </w:rPr>
        <w:tab/>
      </w:r>
      <w:r w:rsidRPr="00DF7FB2">
        <w:rPr>
          <w:sz w:val="22"/>
          <w:szCs w:val="22"/>
        </w:rPr>
        <w:t>Santiago, Chile</w:t>
      </w:r>
    </w:p>
    <w:p w14:paraId="6BA82414" w14:textId="77777777" w:rsidR="007B06E5" w:rsidRPr="00DF7FB2" w:rsidRDefault="007B06E5" w:rsidP="007B06E5">
      <w:pPr>
        <w:spacing w:after="120" w:line="288" w:lineRule="auto"/>
        <w:rPr>
          <w:b/>
          <w:sz w:val="22"/>
          <w:szCs w:val="22"/>
        </w:rPr>
      </w:pPr>
      <w:r w:rsidRPr="00DF7FB2">
        <w:rPr>
          <w:b/>
          <w:sz w:val="22"/>
          <w:szCs w:val="22"/>
        </w:rPr>
        <w:t>Estimated starting date</w:t>
      </w:r>
    </w:p>
    <w:p w14:paraId="2C7D1711" w14:textId="77777777" w:rsidR="007B06E5" w:rsidRPr="00DF7FB2" w:rsidRDefault="007B06E5" w:rsidP="007B06E5">
      <w:pPr>
        <w:spacing w:after="120" w:line="288" w:lineRule="auto"/>
        <w:rPr>
          <w:b/>
          <w:sz w:val="22"/>
          <w:szCs w:val="22"/>
        </w:rPr>
      </w:pPr>
      <w:r w:rsidRPr="00DF7FB2">
        <w:rPr>
          <w:b/>
          <w:sz w:val="22"/>
          <w:szCs w:val="22"/>
        </w:rPr>
        <w:t>Duration</w:t>
      </w:r>
    </w:p>
    <w:p w14:paraId="55EAAE22" w14:textId="77777777" w:rsidR="007B06E5" w:rsidRPr="00DF7FB2" w:rsidRDefault="007B06E5" w:rsidP="007B06E5">
      <w:pPr>
        <w:spacing w:after="120" w:line="288" w:lineRule="auto"/>
        <w:rPr>
          <w:sz w:val="22"/>
          <w:szCs w:val="22"/>
        </w:rPr>
      </w:pPr>
      <w:r w:rsidRPr="00DF7FB2">
        <w:rPr>
          <w:b/>
          <w:sz w:val="22"/>
          <w:szCs w:val="22"/>
        </w:rPr>
        <w:t>Reports to</w:t>
      </w:r>
      <w:r w:rsidRPr="00DF7FB2">
        <w:rPr>
          <w:b/>
          <w:sz w:val="22"/>
          <w:szCs w:val="22"/>
        </w:rPr>
        <w:tab/>
      </w:r>
      <w:r w:rsidRPr="00DF7FB2">
        <w:rPr>
          <w:b/>
          <w:sz w:val="22"/>
          <w:szCs w:val="22"/>
        </w:rPr>
        <w:tab/>
      </w:r>
      <w:r w:rsidRPr="00DF7FB2">
        <w:rPr>
          <w:b/>
          <w:sz w:val="22"/>
          <w:szCs w:val="22"/>
        </w:rPr>
        <w:tab/>
      </w:r>
      <w:r w:rsidRPr="00DF7FB2">
        <w:rPr>
          <w:sz w:val="22"/>
          <w:szCs w:val="22"/>
        </w:rPr>
        <w:t>Project Director</w:t>
      </w:r>
    </w:p>
    <w:p w14:paraId="272728B8" w14:textId="77777777" w:rsidR="007B06E5" w:rsidRPr="00DF7FB2" w:rsidRDefault="007B06E5" w:rsidP="007B06E5">
      <w:pPr>
        <w:spacing w:after="120" w:line="288" w:lineRule="auto"/>
        <w:jc w:val="both"/>
        <w:rPr>
          <w:sz w:val="22"/>
          <w:szCs w:val="22"/>
        </w:rPr>
      </w:pPr>
    </w:p>
    <w:p w14:paraId="2451D092" w14:textId="77777777" w:rsidR="007B06E5" w:rsidRPr="00DF7FB2" w:rsidRDefault="007B06E5" w:rsidP="007B06E5">
      <w:pPr>
        <w:spacing w:after="120" w:line="288" w:lineRule="auto"/>
        <w:jc w:val="both"/>
        <w:rPr>
          <w:b/>
          <w:sz w:val="22"/>
          <w:szCs w:val="22"/>
        </w:rPr>
      </w:pPr>
      <w:r w:rsidRPr="00DF7FB2">
        <w:rPr>
          <w:b/>
          <w:sz w:val="22"/>
          <w:szCs w:val="22"/>
        </w:rPr>
        <w:t>Functions and activities</w:t>
      </w:r>
    </w:p>
    <w:p w14:paraId="71BB2D94" w14:textId="77777777" w:rsidR="007B06E5" w:rsidRPr="00DF7FB2" w:rsidRDefault="007B06E5" w:rsidP="00307D87">
      <w:pPr>
        <w:pStyle w:val="Prrafodelista"/>
        <w:widowControl w:val="0"/>
        <w:numPr>
          <w:ilvl w:val="0"/>
          <w:numId w:val="25"/>
        </w:numPr>
        <w:tabs>
          <w:tab w:val="num" w:pos="360"/>
        </w:tabs>
        <w:autoSpaceDE w:val="0"/>
        <w:autoSpaceDN w:val="0"/>
        <w:adjustRightInd w:val="0"/>
        <w:spacing w:after="120" w:line="288" w:lineRule="auto"/>
        <w:contextualSpacing w:val="0"/>
        <w:jc w:val="both"/>
        <w:rPr>
          <w:color w:val="000000" w:themeColor="text1"/>
          <w:sz w:val="22"/>
          <w:szCs w:val="22"/>
        </w:rPr>
      </w:pPr>
      <w:r w:rsidRPr="00DF7FB2">
        <w:rPr>
          <w:color w:val="000000" w:themeColor="text1"/>
          <w:sz w:val="22"/>
          <w:szCs w:val="22"/>
        </w:rPr>
        <w:t>Organize and participate in the inception workshop, revision and planning the annual work plan and budget and annual progress and monitoring workshops with local stakeholders and other organizations involved in Project implementation.</w:t>
      </w:r>
    </w:p>
    <w:p w14:paraId="34D07DFA" w14:textId="77777777" w:rsidR="007B06E5" w:rsidRPr="00DF7FB2" w:rsidRDefault="007B06E5" w:rsidP="00307D87">
      <w:pPr>
        <w:pStyle w:val="Prrafodelista"/>
        <w:widowControl w:val="0"/>
        <w:numPr>
          <w:ilvl w:val="0"/>
          <w:numId w:val="25"/>
        </w:numPr>
        <w:tabs>
          <w:tab w:val="num" w:pos="360"/>
        </w:tabs>
        <w:autoSpaceDE w:val="0"/>
        <w:autoSpaceDN w:val="0"/>
        <w:adjustRightInd w:val="0"/>
        <w:spacing w:after="120" w:line="288" w:lineRule="auto"/>
        <w:contextualSpacing w:val="0"/>
        <w:jc w:val="both"/>
        <w:rPr>
          <w:color w:val="000000" w:themeColor="text1"/>
          <w:sz w:val="22"/>
          <w:szCs w:val="22"/>
        </w:rPr>
      </w:pPr>
      <w:r w:rsidRPr="00DF7FB2">
        <w:rPr>
          <w:color w:val="000000" w:themeColor="text1"/>
          <w:sz w:val="22"/>
          <w:szCs w:val="22"/>
        </w:rPr>
        <w:t>Provide technical supervision and guidance to partners in the execution and implementation of project activities.</w:t>
      </w:r>
    </w:p>
    <w:p w14:paraId="3D7DB95C" w14:textId="77777777" w:rsidR="007B06E5" w:rsidRPr="00DF7FB2" w:rsidRDefault="007B06E5" w:rsidP="00307D87">
      <w:pPr>
        <w:pStyle w:val="Prrafodelista"/>
        <w:widowControl w:val="0"/>
        <w:numPr>
          <w:ilvl w:val="0"/>
          <w:numId w:val="25"/>
        </w:numPr>
        <w:tabs>
          <w:tab w:val="num" w:pos="360"/>
        </w:tabs>
        <w:autoSpaceDE w:val="0"/>
        <w:autoSpaceDN w:val="0"/>
        <w:adjustRightInd w:val="0"/>
        <w:spacing w:after="120" w:line="288" w:lineRule="auto"/>
        <w:contextualSpacing w:val="0"/>
        <w:jc w:val="both"/>
        <w:rPr>
          <w:color w:val="000000" w:themeColor="text1"/>
          <w:sz w:val="22"/>
          <w:szCs w:val="22"/>
        </w:rPr>
      </w:pPr>
      <w:r w:rsidRPr="00DF7FB2">
        <w:rPr>
          <w:color w:val="000000" w:themeColor="text1"/>
          <w:sz w:val="22"/>
          <w:szCs w:val="22"/>
        </w:rPr>
        <w:t>Conduct permanent supervision and provide permanent orientation to project staff and Executing Partners.</w:t>
      </w:r>
    </w:p>
    <w:p w14:paraId="1B3CDA96" w14:textId="77777777" w:rsidR="007B06E5" w:rsidRPr="00DF7FB2" w:rsidRDefault="007B06E5" w:rsidP="00307D87">
      <w:pPr>
        <w:pStyle w:val="Prrafodelista"/>
        <w:widowControl w:val="0"/>
        <w:numPr>
          <w:ilvl w:val="0"/>
          <w:numId w:val="25"/>
        </w:numPr>
        <w:tabs>
          <w:tab w:val="num" w:pos="360"/>
        </w:tabs>
        <w:autoSpaceDE w:val="0"/>
        <w:autoSpaceDN w:val="0"/>
        <w:adjustRightInd w:val="0"/>
        <w:spacing w:after="120" w:line="288" w:lineRule="auto"/>
        <w:contextualSpacing w:val="0"/>
        <w:jc w:val="both"/>
        <w:rPr>
          <w:color w:val="000000" w:themeColor="text1"/>
          <w:sz w:val="22"/>
          <w:szCs w:val="22"/>
        </w:rPr>
      </w:pPr>
      <w:r w:rsidRPr="00DF7FB2">
        <w:rPr>
          <w:color w:val="000000" w:themeColor="text1"/>
          <w:sz w:val="22"/>
          <w:szCs w:val="22"/>
        </w:rPr>
        <w:t>Coordinate daily communication between the Project Management Unit and project partners.</w:t>
      </w:r>
    </w:p>
    <w:p w14:paraId="089A7002" w14:textId="77777777" w:rsidR="007B06E5" w:rsidRPr="00DF7FB2" w:rsidRDefault="007B06E5" w:rsidP="00307D87">
      <w:pPr>
        <w:pStyle w:val="Prrafodelista"/>
        <w:widowControl w:val="0"/>
        <w:numPr>
          <w:ilvl w:val="0"/>
          <w:numId w:val="25"/>
        </w:numPr>
        <w:tabs>
          <w:tab w:val="num" w:pos="360"/>
        </w:tabs>
        <w:autoSpaceDE w:val="0"/>
        <w:autoSpaceDN w:val="0"/>
        <w:adjustRightInd w:val="0"/>
        <w:spacing w:after="120" w:line="288" w:lineRule="auto"/>
        <w:contextualSpacing w:val="0"/>
        <w:jc w:val="both"/>
        <w:rPr>
          <w:color w:val="000000" w:themeColor="text1"/>
          <w:sz w:val="22"/>
          <w:szCs w:val="22"/>
        </w:rPr>
      </w:pPr>
      <w:r w:rsidRPr="00DF7FB2">
        <w:rPr>
          <w:color w:val="000000" w:themeColor="text1"/>
          <w:sz w:val="22"/>
          <w:szCs w:val="22"/>
        </w:rPr>
        <w:t>Conduct the project, the Project Management Unit and execute the Annual Operational Plan and the project according to the PRODOC.</w:t>
      </w:r>
    </w:p>
    <w:p w14:paraId="27C7A317" w14:textId="77777777" w:rsidR="007B06E5" w:rsidRPr="00DF7FB2" w:rsidRDefault="007B06E5" w:rsidP="00307D87">
      <w:pPr>
        <w:pStyle w:val="Prrafodelista"/>
        <w:widowControl w:val="0"/>
        <w:numPr>
          <w:ilvl w:val="0"/>
          <w:numId w:val="25"/>
        </w:numPr>
        <w:tabs>
          <w:tab w:val="num" w:pos="360"/>
        </w:tabs>
        <w:autoSpaceDE w:val="0"/>
        <w:autoSpaceDN w:val="0"/>
        <w:adjustRightInd w:val="0"/>
        <w:spacing w:after="120" w:line="288" w:lineRule="auto"/>
        <w:contextualSpacing w:val="0"/>
        <w:jc w:val="both"/>
        <w:rPr>
          <w:color w:val="000000" w:themeColor="text1"/>
          <w:sz w:val="22"/>
          <w:szCs w:val="22"/>
        </w:rPr>
      </w:pPr>
      <w:r w:rsidRPr="00DF7FB2">
        <w:rPr>
          <w:color w:val="000000" w:themeColor="text1"/>
          <w:sz w:val="22"/>
          <w:szCs w:val="22"/>
        </w:rPr>
        <w:t>Ensure ongoing monitoring with project staff and partners about the risks of the Project, taking into account the Risk Matrix and ensure that mitigation measures proposed in the PRODOC are implemented and propose alternatives, if appropriate. Prepare other progress reports as needed, in coordination with project specialists.</w:t>
      </w:r>
    </w:p>
    <w:p w14:paraId="30C88332" w14:textId="77777777" w:rsidR="007B06E5" w:rsidRPr="00DF7FB2" w:rsidRDefault="007B06E5" w:rsidP="00307D87">
      <w:pPr>
        <w:pStyle w:val="Prrafodelista"/>
        <w:widowControl w:val="0"/>
        <w:numPr>
          <w:ilvl w:val="0"/>
          <w:numId w:val="25"/>
        </w:numPr>
        <w:tabs>
          <w:tab w:val="num" w:pos="360"/>
        </w:tabs>
        <w:autoSpaceDE w:val="0"/>
        <w:autoSpaceDN w:val="0"/>
        <w:adjustRightInd w:val="0"/>
        <w:spacing w:after="120" w:line="288" w:lineRule="auto"/>
        <w:contextualSpacing w:val="0"/>
        <w:jc w:val="both"/>
        <w:rPr>
          <w:color w:val="000000" w:themeColor="text1"/>
          <w:sz w:val="22"/>
          <w:szCs w:val="22"/>
        </w:rPr>
      </w:pPr>
      <w:r w:rsidRPr="00DF7FB2">
        <w:rPr>
          <w:color w:val="000000" w:themeColor="text1"/>
          <w:sz w:val="22"/>
          <w:szCs w:val="22"/>
        </w:rPr>
        <w:t xml:space="preserve">Support CAF in the preparation of the Project Implementation Report (PIR). </w:t>
      </w:r>
    </w:p>
    <w:p w14:paraId="175DE6D7" w14:textId="77777777" w:rsidR="007B06E5" w:rsidRPr="00DF7FB2" w:rsidRDefault="007B06E5" w:rsidP="00307D87">
      <w:pPr>
        <w:pStyle w:val="Prrafodelista"/>
        <w:widowControl w:val="0"/>
        <w:numPr>
          <w:ilvl w:val="0"/>
          <w:numId w:val="25"/>
        </w:numPr>
        <w:tabs>
          <w:tab w:val="num" w:pos="360"/>
        </w:tabs>
        <w:autoSpaceDE w:val="0"/>
        <w:autoSpaceDN w:val="0"/>
        <w:adjustRightInd w:val="0"/>
        <w:spacing w:after="120" w:line="288" w:lineRule="auto"/>
        <w:contextualSpacing w:val="0"/>
        <w:jc w:val="both"/>
        <w:rPr>
          <w:color w:val="000000" w:themeColor="text1"/>
          <w:sz w:val="22"/>
          <w:szCs w:val="22"/>
        </w:rPr>
      </w:pPr>
      <w:r w:rsidRPr="00DF7FB2">
        <w:rPr>
          <w:color w:val="000000" w:themeColor="text1"/>
          <w:sz w:val="22"/>
          <w:szCs w:val="22"/>
        </w:rPr>
        <w:t>Prepare reports on cash/in-kind co-financing from co-financiers and other partners, whether or not considered in the Project Document.</w:t>
      </w:r>
    </w:p>
    <w:p w14:paraId="086D7923" w14:textId="77777777" w:rsidR="007B06E5" w:rsidRPr="00DF7FB2" w:rsidRDefault="007B06E5" w:rsidP="00307D87">
      <w:pPr>
        <w:pStyle w:val="Prrafodelista"/>
        <w:widowControl w:val="0"/>
        <w:numPr>
          <w:ilvl w:val="0"/>
          <w:numId w:val="25"/>
        </w:numPr>
        <w:tabs>
          <w:tab w:val="num" w:pos="360"/>
        </w:tabs>
        <w:autoSpaceDE w:val="0"/>
        <w:autoSpaceDN w:val="0"/>
        <w:adjustRightInd w:val="0"/>
        <w:spacing w:after="120" w:line="288" w:lineRule="auto"/>
        <w:contextualSpacing w:val="0"/>
        <w:jc w:val="both"/>
        <w:rPr>
          <w:color w:val="000000" w:themeColor="text1"/>
          <w:sz w:val="22"/>
          <w:szCs w:val="22"/>
        </w:rPr>
      </w:pPr>
      <w:r w:rsidRPr="00DF7FB2">
        <w:rPr>
          <w:color w:val="000000" w:themeColor="text1"/>
          <w:sz w:val="22"/>
          <w:szCs w:val="22"/>
        </w:rPr>
        <w:t>Help out with the organization of the mid-term and final evaluation of the project, in close collaboration with the Executing Partners of the Project and CAF.</w:t>
      </w:r>
    </w:p>
    <w:p w14:paraId="6ACCDB93" w14:textId="77777777" w:rsidR="007B06E5" w:rsidRPr="00DF7FB2" w:rsidRDefault="007B06E5" w:rsidP="00307D87">
      <w:pPr>
        <w:pStyle w:val="Prrafodelista"/>
        <w:widowControl w:val="0"/>
        <w:numPr>
          <w:ilvl w:val="0"/>
          <w:numId w:val="25"/>
        </w:numPr>
        <w:tabs>
          <w:tab w:val="num" w:pos="360"/>
        </w:tabs>
        <w:autoSpaceDE w:val="0"/>
        <w:autoSpaceDN w:val="0"/>
        <w:adjustRightInd w:val="0"/>
        <w:spacing w:after="120" w:line="288" w:lineRule="auto"/>
        <w:contextualSpacing w:val="0"/>
        <w:jc w:val="both"/>
        <w:rPr>
          <w:color w:val="000000" w:themeColor="text1"/>
          <w:sz w:val="22"/>
          <w:szCs w:val="22"/>
        </w:rPr>
      </w:pPr>
      <w:r w:rsidRPr="00DF7FB2">
        <w:rPr>
          <w:color w:val="000000" w:themeColor="text1"/>
          <w:sz w:val="22"/>
          <w:szCs w:val="22"/>
        </w:rPr>
        <w:t>Coordinate and perform M&amp;E activities, including: i) regular field visits; ii) monthly monitoring, output progress and outcome indicators; iii) provide technical and operational guidance to the staff of participating institutions, and iv) propose any changes to the Project execution strategies, if the project is not working as expected.</w:t>
      </w:r>
    </w:p>
    <w:p w14:paraId="50108884" w14:textId="77777777" w:rsidR="007B06E5" w:rsidRPr="00DF7FB2" w:rsidRDefault="007B06E5" w:rsidP="00307D87">
      <w:pPr>
        <w:pStyle w:val="Prrafodelista"/>
        <w:widowControl w:val="0"/>
        <w:numPr>
          <w:ilvl w:val="0"/>
          <w:numId w:val="25"/>
        </w:numPr>
        <w:tabs>
          <w:tab w:val="num" w:pos="360"/>
        </w:tabs>
        <w:autoSpaceDE w:val="0"/>
        <w:autoSpaceDN w:val="0"/>
        <w:adjustRightInd w:val="0"/>
        <w:spacing w:after="120" w:line="288" w:lineRule="auto"/>
        <w:contextualSpacing w:val="0"/>
        <w:jc w:val="both"/>
        <w:rPr>
          <w:color w:val="000000" w:themeColor="text1"/>
          <w:sz w:val="22"/>
          <w:szCs w:val="22"/>
        </w:rPr>
      </w:pPr>
      <w:r w:rsidRPr="00DF7FB2">
        <w:rPr>
          <w:color w:val="000000" w:themeColor="text1"/>
          <w:sz w:val="22"/>
          <w:szCs w:val="22"/>
        </w:rPr>
        <w:t>Coordinate the revision and approval of the Terms of Reference and technical specifications of the corresponding contracts.</w:t>
      </w:r>
    </w:p>
    <w:p w14:paraId="2552225F" w14:textId="77777777" w:rsidR="007B06E5" w:rsidRPr="00DF7FB2" w:rsidRDefault="007B06E5" w:rsidP="00307D87">
      <w:pPr>
        <w:pStyle w:val="Prrafodelista"/>
        <w:widowControl w:val="0"/>
        <w:numPr>
          <w:ilvl w:val="0"/>
          <w:numId w:val="25"/>
        </w:numPr>
        <w:tabs>
          <w:tab w:val="num" w:pos="360"/>
        </w:tabs>
        <w:autoSpaceDE w:val="0"/>
        <w:autoSpaceDN w:val="0"/>
        <w:adjustRightInd w:val="0"/>
        <w:spacing w:after="120" w:line="288" w:lineRule="auto"/>
        <w:contextualSpacing w:val="0"/>
        <w:jc w:val="both"/>
        <w:rPr>
          <w:color w:val="000000" w:themeColor="text1"/>
          <w:sz w:val="22"/>
          <w:szCs w:val="22"/>
        </w:rPr>
      </w:pPr>
      <w:r w:rsidRPr="00DF7FB2">
        <w:rPr>
          <w:color w:val="000000" w:themeColor="text1"/>
          <w:sz w:val="22"/>
          <w:szCs w:val="22"/>
        </w:rPr>
        <w:lastRenderedPageBreak/>
        <w:t>Coordinate the work of other specialists and consultants hired for the execution of the project.</w:t>
      </w:r>
    </w:p>
    <w:p w14:paraId="5AFD57FF" w14:textId="77777777" w:rsidR="007B06E5" w:rsidRPr="00DF7FB2" w:rsidRDefault="007B06E5" w:rsidP="00307D87">
      <w:pPr>
        <w:pStyle w:val="Prrafodelista"/>
        <w:widowControl w:val="0"/>
        <w:numPr>
          <w:ilvl w:val="0"/>
          <w:numId w:val="25"/>
        </w:numPr>
        <w:tabs>
          <w:tab w:val="num" w:pos="360"/>
        </w:tabs>
        <w:autoSpaceDE w:val="0"/>
        <w:autoSpaceDN w:val="0"/>
        <w:adjustRightInd w:val="0"/>
        <w:spacing w:after="120" w:line="288" w:lineRule="auto"/>
        <w:contextualSpacing w:val="0"/>
        <w:jc w:val="both"/>
        <w:rPr>
          <w:color w:val="000000" w:themeColor="text1"/>
          <w:sz w:val="22"/>
          <w:szCs w:val="22"/>
        </w:rPr>
      </w:pPr>
      <w:r w:rsidRPr="00DF7FB2">
        <w:rPr>
          <w:color w:val="000000" w:themeColor="text1"/>
          <w:sz w:val="22"/>
          <w:szCs w:val="22"/>
        </w:rPr>
        <w:t>Any other task needed for the adequate progress of project activities.</w:t>
      </w:r>
    </w:p>
    <w:p w14:paraId="4425C866" w14:textId="77777777" w:rsidR="007B06E5" w:rsidRPr="00DF7FB2" w:rsidRDefault="007B06E5" w:rsidP="007B06E5">
      <w:pPr>
        <w:widowControl w:val="0"/>
        <w:tabs>
          <w:tab w:val="num" w:pos="360"/>
        </w:tabs>
        <w:autoSpaceDE w:val="0"/>
        <w:autoSpaceDN w:val="0"/>
        <w:adjustRightInd w:val="0"/>
        <w:spacing w:after="120" w:line="288" w:lineRule="auto"/>
        <w:jc w:val="both"/>
        <w:rPr>
          <w:color w:val="000000" w:themeColor="text1"/>
          <w:sz w:val="22"/>
          <w:szCs w:val="22"/>
        </w:rPr>
      </w:pPr>
    </w:p>
    <w:p w14:paraId="7885C712" w14:textId="77777777" w:rsidR="007B06E5" w:rsidRPr="00DF7FB2" w:rsidRDefault="007B06E5" w:rsidP="007B06E5">
      <w:pPr>
        <w:pStyle w:val="TableNote"/>
        <w:spacing w:after="120" w:line="288" w:lineRule="auto"/>
        <w:jc w:val="both"/>
        <w:rPr>
          <w:rFonts w:ascii="Times New Roman" w:hAnsi="Times New Roman" w:cs="Times New Roman"/>
          <w:sz w:val="22"/>
          <w:szCs w:val="22"/>
          <w:lang w:val="en-GB"/>
        </w:rPr>
      </w:pPr>
      <w:r w:rsidRPr="00DF7FB2">
        <w:rPr>
          <w:rStyle w:val="Bold"/>
          <w:rFonts w:eastAsia="Calibri"/>
          <w:sz w:val="22"/>
          <w:szCs w:val="22"/>
          <w:lang w:val="en-GB"/>
        </w:rPr>
        <w:t>Key performance indicators</w:t>
      </w:r>
    </w:p>
    <w:p w14:paraId="3F32EB76" w14:textId="77777777" w:rsidR="007B06E5" w:rsidRPr="00DF7FB2" w:rsidRDefault="007B06E5" w:rsidP="00307D87">
      <w:pPr>
        <w:pStyle w:val="Prrafodelista"/>
        <w:widowControl w:val="0"/>
        <w:numPr>
          <w:ilvl w:val="0"/>
          <w:numId w:val="25"/>
        </w:numPr>
        <w:tabs>
          <w:tab w:val="num" w:pos="360"/>
        </w:tabs>
        <w:autoSpaceDE w:val="0"/>
        <w:autoSpaceDN w:val="0"/>
        <w:adjustRightInd w:val="0"/>
        <w:spacing w:after="120" w:line="288" w:lineRule="auto"/>
        <w:contextualSpacing w:val="0"/>
        <w:jc w:val="both"/>
        <w:rPr>
          <w:color w:val="000000" w:themeColor="text1"/>
          <w:sz w:val="22"/>
          <w:szCs w:val="22"/>
          <w:lang w:val="en-US"/>
        </w:rPr>
      </w:pPr>
      <w:r w:rsidRPr="00DF7FB2">
        <w:rPr>
          <w:color w:val="000000" w:themeColor="text1"/>
          <w:sz w:val="22"/>
          <w:szCs w:val="22"/>
          <w:lang w:val="en-US"/>
        </w:rPr>
        <w:t>Submission of operational plans, and approval</w:t>
      </w:r>
    </w:p>
    <w:p w14:paraId="1F7FD354" w14:textId="77777777" w:rsidR="007B06E5" w:rsidRPr="00DF7FB2" w:rsidRDefault="007B06E5" w:rsidP="00307D87">
      <w:pPr>
        <w:pStyle w:val="Prrafodelista"/>
        <w:widowControl w:val="0"/>
        <w:numPr>
          <w:ilvl w:val="0"/>
          <w:numId w:val="25"/>
        </w:numPr>
        <w:tabs>
          <w:tab w:val="num" w:pos="360"/>
        </w:tabs>
        <w:autoSpaceDE w:val="0"/>
        <w:autoSpaceDN w:val="0"/>
        <w:adjustRightInd w:val="0"/>
        <w:spacing w:after="120" w:line="288" w:lineRule="auto"/>
        <w:contextualSpacing w:val="0"/>
        <w:jc w:val="both"/>
        <w:rPr>
          <w:color w:val="000000" w:themeColor="text1"/>
          <w:sz w:val="22"/>
          <w:szCs w:val="22"/>
          <w:lang w:val="es-CL"/>
        </w:rPr>
      </w:pPr>
      <w:r w:rsidRPr="00DF7FB2">
        <w:rPr>
          <w:color w:val="000000" w:themeColor="text1"/>
          <w:sz w:val="22"/>
          <w:szCs w:val="22"/>
          <w:lang w:val="es-CL"/>
        </w:rPr>
        <w:t>Submission of reports, and approval</w:t>
      </w:r>
    </w:p>
    <w:p w14:paraId="05DAFF9B" w14:textId="77777777" w:rsidR="007B06E5" w:rsidRPr="00DF7FB2" w:rsidRDefault="007B06E5" w:rsidP="00307D87">
      <w:pPr>
        <w:pStyle w:val="Prrafodelista"/>
        <w:widowControl w:val="0"/>
        <w:numPr>
          <w:ilvl w:val="0"/>
          <w:numId w:val="25"/>
        </w:numPr>
        <w:tabs>
          <w:tab w:val="num" w:pos="360"/>
        </w:tabs>
        <w:autoSpaceDE w:val="0"/>
        <w:autoSpaceDN w:val="0"/>
        <w:adjustRightInd w:val="0"/>
        <w:spacing w:after="120" w:line="288" w:lineRule="auto"/>
        <w:contextualSpacing w:val="0"/>
        <w:jc w:val="both"/>
        <w:rPr>
          <w:color w:val="000000" w:themeColor="text1"/>
          <w:sz w:val="22"/>
          <w:szCs w:val="22"/>
          <w:lang w:val="en-US"/>
        </w:rPr>
      </w:pPr>
      <w:r w:rsidRPr="00DF7FB2">
        <w:rPr>
          <w:color w:val="000000" w:themeColor="text1"/>
          <w:sz w:val="22"/>
          <w:szCs w:val="22"/>
          <w:lang w:val="en-US"/>
        </w:rPr>
        <w:t>Submission of financial renditions, and approval</w:t>
      </w:r>
    </w:p>
    <w:p w14:paraId="3D8C98BA" w14:textId="77777777" w:rsidR="007B06E5" w:rsidRPr="00DF7FB2" w:rsidRDefault="007B06E5" w:rsidP="00307D87">
      <w:pPr>
        <w:pStyle w:val="Prrafodelista"/>
        <w:widowControl w:val="0"/>
        <w:numPr>
          <w:ilvl w:val="0"/>
          <w:numId w:val="25"/>
        </w:numPr>
        <w:tabs>
          <w:tab w:val="num" w:pos="360"/>
        </w:tabs>
        <w:autoSpaceDE w:val="0"/>
        <w:autoSpaceDN w:val="0"/>
        <w:adjustRightInd w:val="0"/>
        <w:spacing w:after="120" w:line="288" w:lineRule="auto"/>
        <w:contextualSpacing w:val="0"/>
        <w:jc w:val="both"/>
        <w:rPr>
          <w:color w:val="000000" w:themeColor="text1"/>
          <w:sz w:val="22"/>
          <w:szCs w:val="22"/>
          <w:lang w:val="en-US"/>
        </w:rPr>
      </w:pPr>
      <w:r w:rsidRPr="00DF7FB2">
        <w:rPr>
          <w:color w:val="000000" w:themeColor="text1"/>
          <w:sz w:val="22"/>
          <w:szCs w:val="22"/>
          <w:lang w:val="en-US"/>
        </w:rPr>
        <w:t>Submission of the PIR, and approval</w:t>
      </w:r>
    </w:p>
    <w:p w14:paraId="55CBF2FB" w14:textId="77777777" w:rsidR="007B06E5" w:rsidRPr="00DF7FB2" w:rsidRDefault="007B06E5" w:rsidP="007B06E5">
      <w:pPr>
        <w:pStyle w:val="RequirementsList"/>
        <w:numPr>
          <w:ilvl w:val="0"/>
          <w:numId w:val="0"/>
        </w:numPr>
        <w:tabs>
          <w:tab w:val="left" w:pos="720"/>
        </w:tabs>
        <w:spacing w:before="0" w:after="120"/>
        <w:rPr>
          <w:rFonts w:ascii="Times New Roman" w:hAnsi="Times New Roman"/>
          <w:sz w:val="22"/>
          <w:szCs w:val="22"/>
          <w:lang w:val="en-GB"/>
        </w:rPr>
      </w:pPr>
    </w:p>
    <w:p w14:paraId="0C35781B" w14:textId="77777777" w:rsidR="007B06E5" w:rsidRPr="00DF7FB2" w:rsidRDefault="007B06E5" w:rsidP="007B06E5">
      <w:pPr>
        <w:spacing w:after="120" w:line="288" w:lineRule="auto"/>
        <w:jc w:val="both"/>
        <w:rPr>
          <w:b/>
          <w:sz w:val="22"/>
          <w:szCs w:val="22"/>
        </w:rPr>
      </w:pPr>
      <w:r w:rsidRPr="00DF7FB2">
        <w:rPr>
          <w:rFonts w:eastAsia="Calibri"/>
          <w:b/>
          <w:sz w:val="22"/>
          <w:szCs w:val="22"/>
        </w:rPr>
        <w:t>Required competences</w:t>
      </w:r>
      <w:r w:rsidRPr="00DF7FB2">
        <w:rPr>
          <w:b/>
          <w:sz w:val="22"/>
          <w:szCs w:val="22"/>
        </w:rPr>
        <w:t xml:space="preserve"> </w:t>
      </w:r>
    </w:p>
    <w:p w14:paraId="7A4D4D04" w14:textId="77777777" w:rsidR="007B06E5" w:rsidRPr="00DF7FB2" w:rsidRDefault="007B06E5" w:rsidP="00307D87">
      <w:pPr>
        <w:pStyle w:val="Prrafodelista"/>
        <w:widowControl w:val="0"/>
        <w:numPr>
          <w:ilvl w:val="0"/>
          <w:numId w:val="25"/>
        </w:numPr>
        <w:tabs>
          <w:tab w:val="num" w:pos="360"/>
        </w:tabs>
        <w:autoSpaceDE w:val="0"/>
        <w:autoSpaceDN w:val="0"/>
        <w:adjustRightInd w:val="0"/>
        <w:spacing w:after="120" w:line="288" w:lineRule="auto"/>
        <w:contextualSpacing w:val="0"/>
        <w:jc w:val="both"/>
        <w:rPr>
          <w:color w:val="000000" w:themeColor="text1"/>
          <w:sz w:val="22"/>
          <w:szCs w:val="22"/>
        </w:rPr>
      </w:pPr>
      <w:r w:rsidRPr="00DF7FB2">
        <w:rPr>
          <w:color w:val="000000" w:themeColor="text1"/>
          <w:sz w:val="22"/>
          <w:szCs w:val="22"/>
        </w:rPr>
        <w:t>Professional with a Bachelor’s degree in engineering. A Postgraduate Degree in public transport or innovation would be desirable.</w:t>
      </w:r>
    </w:p>
    <w:p w14:paraId="02908EEA" w14:textId="77777777" w:rsidR="007B06E5" w:rsidRPr="00DF7FB2" w:rsidRDefault="007B06E5" w:rsidP="00307D87">
      <w:pPr>
        <w:pStyle w:val="Prrafodelista"/>
        <w:widowControl w:val="0"/>
        <w:numPr>
          <w:ilvl w:val="0"/>
          <w:numId w:val="25"/>
        </w:numPr>
        <w:tabs>
          <w:tab w:val="num" w:pos="360"/>
        </w:tabs>
        <w:autoSpaceDE w:val="0"/>
        <w:autoSpaceDN w:val="0"/>
        <w:adjustRightInd w:val="0"/>
        <w:spacing w:after="120" w:line="288" w:lineRule="auto"/>
        <w:contextualSpacing w:val="0"/>
        <w:jc w:val="both"/>
        <w:rPr>
          <w:color w:val="000000" w:themeColor="text1"/>
          <w:sz w:val="22"/>
          <w:szCs w:val="22"/>
        </w:rPr>
      </w:pPr>
      <w:r w:rsidRPr="00DF7FB2">
        <w:rPr>
          <w:color w:val="000000" w:themeColor="text1"/>
          <w:sz w:val="22"/>
          <w:szCs w:val="22"/>
        </w:rPr>
        <w:t>Accredited work experience in national public management, project management and leadership of professional teams, multi-sectoral environmental management projects; development of management tools and institutional issues in environmental science or engineering.</w:t>
      </w:r>
    </w:p>
    <w:p w14:paraId="7EC74F3E" w14:textId="77777777" w:rsidR="007B06E5" w:rsidRPr="00DF7FB2" w:rsidRDefault="007B06E5" w:rsidP="00307D87">
      <w:pPr>
        <w:pStyle w:val="Prrafodelista"/>
        <w:widowControl w:val="0"/>
        <w:numPr>
          <w:ilvl w:val="0"/>
          <w:numId w:val="25"/>
        </w:numPr>
        <w:tabs>
          <w:tab w:val="num" w:pos="360"/>
        </w:tabs>
        <w:autoSpaceDE w:val="0"/>
        <w:autoSpaceDN w:val="0"/>
        <w:adjustRightInd w:val="0"/>
        <w:spacing w:after="120" w:line="288" w:lineRule="auto"/>
        <w:contextualSpacing w:val="0"/>
        <w:jc w:val="both"/>
        <w:rPr>
          <w:color w:val="000000" w:themeColor="text1"/>
          <w:sz w:val="22"/>
          <w:szCs w:val="22"/>
        </w:rPr>
      </w:pPr>
      <w:r w:rsidRPr="00DF7FB2">
        <w:rPr>
          <w:color w:val="000000" w:themeColor="text1"/>
          <w:sz w:val="22"/>
          <w:szCs w:val="22"/>
        </w:rPr>
        <w:t>Experience working with public and private sectors, NGOs and multicultural environments in coordination, negotiation and leadership tasks and with international and/or national technical experts and scientists.</w:t>
      </w:r>
    </w:p>
    <w:p w14:paraId="3F37EC1F" w14:textId="77777777" w:rsidR="007B06E5" w:rsidRPr="00DF7FB2" w:rsidRDefault="007B06E5" w:rsidP="00307D87">
      <w:pPr>
        <w:pStyle w:val="Prrafodelista"/>
        <w:widowControl w:val="0"/>
        <w:numPr>
          <w:ilvl w:val="0"/>
          <w:numId w:val="25"/>
        </w:numPr>
        <w:tabs>
          <w:tab w:val="num" w:pos="360"/>
        </w:tabs>
        <w:autoSpaceDE w:val="0"/>
        <w:autoSpaceDN w:val="0"/>
        <w:adjustRightInd w:val="0"/>
        <w:spacing w:after="120" w:line="288" w:lineRule="auto"/>
        <w:contextualSpacing w:val="0"/>
        <w:jc w:val="both"/>
        <w:rPr>
          <w:color w:val="000000" w:themeColor="text1"/>
          <w:sz w:val="22"/>
          <w:szCs w:val="22"/>
        </w:rPr>
      </w:pPr>
      <w:r w:rsidRPr="00DF7FB2">
        <w:rPr>
          <w:color w:val="000000" w:themeColor="text1"/>
          <w:sz w:val="22"/>
          <w:szCs w:val="22"/>
        </w:rPr>
        <w:t>Knowledge and experience with environmental regulations in Chile and managerial work with the public sector.</w:t>
      </w:r>
    </w:p>
    <w:p w14:paraId="5F6A2FB6" w14:textId="77777777" w:rsidR="007B06E5" w:rsidRPr="00DF7FB2" w:rsidRDefault="007B06E5" w:rsidP="00307D87">
      <w:pPr>
        <w:pStyle w:val="Prrafodelista"/>
        <w:widowControl w:val="0"/>
        <w:numPr>
          <w:ilvl w:val="0"/>
          <w:numId w:val="25"/>
        </w:numPr>
        <w:tabs>
          <w:tab w:val="num" w:pos="360"/>
        </w:tabs>
        <w:autoSpaceDE w:val="0"/>
        <w:autoSpaceDN w:val="0"/>
        <w:adjustRightInd w:val="0"/>
        <w:spacing w:after="120" w:line="288" w:lineRule="auto"/>
        <w:contextualSpacing w:val="0"/>
        <w:jc w:val="both"/>
        <w:rPr>
          <w:color w:val="000000" w:themeColor="text1"/>
          <w:sz w:val="22"/>
          <w:szCs w:val="22"/>
        </w:rPr>
      </w:pPr>
      <w:r w:rsidRPr="00DF7FB2">
        <w:rPr>
          <w:color w:val="000000" w:themeColor="text1"/>
          <w:sz w:val="22"/>
          <w:szCs w:val="22"/>
        </w:rPr>
        <w:t>Experience in mid-term and long-term project management with funds from various sources (public-private-international). Experience with the public sector, project management and experience in management, control and administration of financial instruments and resources (bidding funds, regional funds and others) will be highly valued.</w:t>
      </w:r>
    </w:p>
    <w:p w14:paraId="07B539C7" w14:textId="77777777" w:rsidR="007B06E5" w:rsidRPr="00DF7FB2" w:rsidRDefault="007B06E5" w:rsidP="00307D87">
      <w:pPr>
        <w:pStyle w:val="Prrafodelista"/>
        <w:widowControl w:val="0"/>
        <w:numPr>
          <w:ilvl w:val="0"/>
          <w:numId w:val="25"/>
        </w:numPr>
        <w:tabs>
          <w:tab w:val="num" w:pos="360"/>
        </w:tabs>
        <w:autoSpaceDE w:val="0"/>
        <w:autoSpaceDN w:val="0"/>
        <w:adjustRightInd w:val="0"/>
        <w:spacing w:after="120" w:line="288" w:lineRule="auto"/>
        <w:contextualSpacing w:val="0"/>
        <w:jc w:val="both"/>
        <w:rPr>
          <w:color w:val="000000" w:themeColor="text1"/>
          <w:sz w:val="22"/>
          <w:szCs w:val="22"/>
        </w:rPr>
      </w:pPr>
      <w:r w:rsidRPr="00DF7FB2">
        <w:rPr>
          <w:color w:val="000000" w:themeColor="text1"/>
          <w:sz w:val="22"/>
          <w:szCs w:val="22"/>
        </w:rPr>
        <w:t>Competences, abilities and skills in oral and written communication, coordination and teamwork, leadership, conflict resolution and negotiation, work under pressure within deadlines and consultation processes in the public-private sector.</w:t>
      </w:r>
    </w:p>
    <w:p w14:paraId="4E7646E8" w14:textId="77777777" w:rsidR="007B06E5" w:rsidRPr="00DF7FB2" w:rsidRDefault="007B06E5" w:rsidP="00307D87">
      <w:pPr>
        <w:pStyle w:val="Prrafodelista"/>
        <w:widowControl w:val="0"/>
        <w:numPr>
          <w:ilvl w:val="0"/>
          <w:numId w:val="25"/>
        </w:numPr>
        <w:tabs>
          <w:tab w:val="num" w:pos="360"/>
        </w:tabs>
        <w:autoSpaceDE w:val="0"/>
        <w:autoSpaceDN w:val="0"/>
        <w:adjustRightInd w:val="0"/>
        <w:spacing w:after="120" w:line="288" w:lineRule="auto"/>
        <w:contextualSpacing w:val="0"/>
        <w:jc w:val="both"/>
        <w:rPr>
          <w:color w:val="000000" w:themeColor="text1"/>
          <w:sz w:val="22"/>
          <w:szCs w:val="22"/>
        </w:rPr>
      </w:pPr>
      <w:r w:rsidRPr="00DF7FB2">
        <w:rPr>
          <w:color w:val="000000" w:themeColor="text1"/>
          <w:sz w:val="22"/>
          <w:szCs w:val="22"/>
        </w:rPr>
        <w:t>Availability for frequent trips.</w:t>
      </w:r>
    </w:p>
    <w:p w14:paraId="2A8B144A" w14:textId="77777777" w:rsidR="007B06E5" w:rsidRPr="00DF7FB2" w:rsidRDefault="007B06E5" w:rsidP="007B06E5">
      <w:pPr>
        <w:spacing w:after="120" w:line="288" w:lineRule="auto"/>
        <w:rPr>
          <w:sz w:val="22"/>
          <w:szCs w:val="22"/>
        </w:rPr>
      </w:pPr>
    </w:p>
    <w:p w14:paraId="768A1F6A" w14:textId="2BE40C3C" w:rsidR="007B06E5" w:rsidRPr="00DF7FB2" w:rsidRDefault="007B06E5">
      <w:pPr>
        <w:rPr>
          <w:rFonts w:cs="Arial"/>
          <w:bCs/>
          <w:caps/>
          <w:kern w:val="32"/>
          <w:sz w:val="22"/>
          <w:szCs w:val="22"/>
        </w:rPr>
      </w:pPr>
    </w:p>
    <w:p w14:paraId="66B634D5" w14:textId="77777777" w:rsidR="007B06E5" w:rsidRPr="00DF7FB2" w:rsidRDefault="007B06E5">
      <w:pPr>
        <w:rPr>
          <w:rFonts w:cs="Arial"/>
          <w:bCs/>
          <w:caps/>
          <w:kern w:val="32"/>
          <w:sz w:val="22"/>
          <w:szCs w:val="22"/>
        </w:rPr>
      </w:pPr>
    </w:p>
    <w:p w14:paraId="0516B77F" w14:textId="27E19104" w:rsidR="007B06E5" w:rsidRPr="00DF7FB2" w:rsidRDefault="007B06E5">
      <w:pPr>
        <w:rPr>
          <w:rFonts w:cs="Arial"/>
          <w:b/>
          <w:bCs/>
          <w:caps/>
          <w:kern w:val="32"/>
          <w:sz w:val="22"/>
          <w:szCs w:val="22"/>
        </w:rPr>
      </w:pPr>
      <w:r w:rsidRPr="00DF7FB2">
        <w:rPr>
          <w:rFonts w:cs="Arial"/>
          <w:b/>
          <w:bCs/>
          <w:caps/>
          <w:kern w:val="32"/>
          <w:sz w:val="22"/>
          <w:szCs w:val="22"/>
        </w:rPr>
        <w:br w:type="page"/>
      </w:r>
    </w:p>
    <w:p w14:paraId="5FADE31B" w14:textId="3E91F90C" w:rsidR="007B06E5" w:rsidRPr="00CA570F" w:rsidRDefault="007B06E5" w:rsidP="007B06E5">
      <w:pPr>
        <w:spacing w:after="240" w:line="288" w:lineRule="auto"/>
        <w:jc w:val="center"/>
        <w:outlineLvl w:val="0"/>
        <w:rPr>
          <w:b/>
          <w:sz w:val="22"/>
          <w:szCs w:val="22"/>
        </w:rPr>
      </w:pPr>
      <w:bookmarkStart w:id="150" w:name="_Toc5719140"/>
      <w:r w:rsidRPr="00561431">
        <w:rPr>
          <w:b/>
          <w:sz w:val="22"/>
          <w:szCs w:val="22"/>
        </w:rPr>
        <w:lastRenderedPageBreak/>
        <w:t xml:space="preserve">ANNEX </w:t>
      </w:r>
      <w:r w:rsidR="00597186" w:rsidRPr="00561431">
        <w:rPr>
          <w:b/>
          <w:sz w:val="22"/>
          <w:szCs w:val="22"/>
        </w:rPr>
        <w:t>8</w:t>
      </w:r>
      <w:r w:rsidRPr="00561431">
        <w:rPr>
          <w:b/>
          <w:sz w:val="22"/>
          <w:szCs w:val="22"/>
        </w:rPr>
        <w:t>. TOR, PILOT INITIATIVES</w:t>
      </w:r>
      <w:bookmarkEnd w:id="150"/>
      <w:r w:rsidR="00FA756E" w:rsidRPr="00CA570F">
        <w:rPr>
          <w:b/>
          <w:sz w:val="22"/>
          <w:szCs w:val="22"/>
          <w:highlight w:val="yellow"/>
        </w:rPr>
        <w:t xml:space="preserve"> </w:t>
      </w:r>
    </w:p>
    <w:p w14:paraId="71C29C46" w14:textId="77777777" w:rsidR="002F5DF5" w:rsidRDefault="002F5DF5" w:rsidP="002F5DF5">
      <w:pPr>
        <w:rPr>
          <w:b/>
          <w:sz w:val="22"/>
          <w:szCs w:val="22"/>
        </w:rPr>
      </w:pPr>
      <w:r>
        <w:rPr>
          <w:b/>
          <w:sz w:val="22"/>
          <w:szCs w:val="22"/>
        </w:rPr>
        <w:t>Terms of Reference for the pilot initiative "Electromobility Buses: Caso Concepción"</w:t>
      </w:r>
    </w:p>
    <w:p w14:paraId="51F21DDE" w14:textId="77777777" w:rsidR="002F5DF5" w:rsidRDefault="002F5DF5" w:rsidP="002F5DF5">
      <w:pPr>
        <w:jc w:val="both"/>
        <w:rPr>
          <w:b/>
          <w:sz w:val="22"/>
          <w:szCs w:val="22"/>
        </w:rPr>
      </w:pPr>
    </w:p>
    <w:p w14:paraId="5070BD5E" w14:textId="77777777" w:rsidR="002F5DF5" w:rsidRDefault="002F5DF5" w:rsidP="002F5DF5">
      <w:pPr>
        <w:jc w:val="both"/>
        <w:rPr>
          <w:b/>
          <w:sz w:val="22"/>
          <w:szCs w:val="22"/>
        </w:rPr>
      </w:pPr>
      <w:r>
        <w:rPr>
          <w:b/>
          <w:sz w:val="22"/>
          <w:szCs w:val="22"/>
        </w:rPr>
        <w:t>Introduction</w:t>
      </w:r>
    </w:p>
    <w:p w14:paraId="101D9252" w14:textId="77777777" w:rsidR="002F5DF5" w:rsidRDefault="002F5DF5" w:rsidP="002F5DF5">
      <w:pPr>
        <w:jc w:val="both"/>
        <w:rPr>
          <w:b/>
          <w:sz w:val="22"/>
          <w:szCs w:val="22"/>
        </w:rPr>
      </w:pPr>
    </w:p>
    <w:p w14:paraId="59831F17" w14:textId="77777777" w:rsidR="002F5DF5" w:rsidRDefault="002F5DF5" w:rsidP="002F5DF5">
      <w:pPr>
        <w:jc w:val="both"/>
        <w:rPr>
          <w:sz w:val="22"/>
          <w:szCs w:val="22"/>
        </w:rPr>
      </w:pPr>
      <w:r>
        <w:rPr>
          <w:sz w:val="22"/>
          <w:szCs w:val="22"/>
        </w:rPr>
        <w:t>In order to carry out the introduction of low emission public transport in regions, it is considered the most recommendable strategy to become part of the instruments currently under development and from there to advance in its realization.</w:t>
      </w:r>
    </w:p>
    <w:p w14:paraId="164CA441" w14:textId="77777777" w:rsidR="002F5DF5" w:rsidRDefault="002F5DF5" w:rsidP="002F5DF5">
      <w:pPr>
        <w:jc w:val="both"/>
        <w:rPr>
          <w:sz w:val="22"/>
          <w:szCs w:val="22"/>
        </w:rPr>
      </w:pPr>
    </w:p>
    <w:p w14:paraId="1545FE80" w14:textId="77777777" w:rsidR="002F5DF5" w:rsidRDefault="002F5DF5" w:rsidP="002F5DF5">
      <w:pPr>
        <w:jc w:val="both"/>
        <w:rPr>
          <w:sz w:val="22"/>
          <w:szCs w:val="22"/>
        </w:rPr>
      </w:pPr>
      <w:r>
        <w:rPr>
          <w:rStyle w:val="tlid-translation"/>
        </w:rPr>
        <w:t>In this sense, the Regional Governments are currently carrying out renovation programs for public transport vehicles, buses and collective taxis, due to which it is considered appropriate that the development of this program be complemented by the GEF Transportation Project.</w:t>
      </w:r>
    </w:p>
    <w:p w14:paraId="39412069" w14:textId="77777777" w:rsidR="002F5DF5" w:rsidRDefault="002F5DF5" w:rsidP="002F5DF5">
      <w:pPr>
        <w:jc w:val="both"/>
        <w:rPr>
          <w:sz w:val="22"/>
          <w:szCs w:val="22"/>
        </w:rPr>
      </w:pPr>
    </w:p>
    <w:p w14:paraId="1285208F" w14:textId="77777777" w:rsidR="002F5DF5" w:rsidRDefault="002F5DF5" w:rsidP="002F5DF5">
      <w:pPr>
        <w:jc w:val="both"/>
        <w:rPr>
          <w:b/>
          <w:sz w:val="22"/>
          <w:szCs w:val="22"/>
        </w:rPr>
      </w:pPr>
      <w:bookmarkStart w:id="151" w:name="_Hlk533350465"/>
      <w:r>
        <w:rPr>
          <w:b/>
          <w:sz w:val="22"/>
          <w:szCs w:val="22"/>
        </w:rPr>
        <w:t>Background</w:t>
      </w:r>
    </w:p>
    <w:bookmarkEnd w:id="151"/>
    <w:p w14:paraId="183EBB35" w14:textId="77777777" w:rsidR="002F5DF5" w:rsidRDefault="002F5DF5" w:rsidP="002F5DF5">
      <w:pPr>
        <w:jc w:val="both"/>
        <w:rPr>
          <w:b/>
          <w:sz w:val="22"/>
          <w:szCs w:val="22"/>
        </w:rPr>
      </w:pPr>
    </w:p>
    <w:p w14:paraId="39A0AF01" w14:textId="77777777" w:rsidR="002F5DF5" w:rsidRDefault="002F5DF5" w:rsidP="002F5DF5">
      <w:pPr>
        <w:tabs>
          <w:tab w:val="num" w:pos="1440"/>
        </w:tabs>
        <w:jc w:val="both"/>
        <w:rPr>
          <w:sz w:val="22"/>
          <w:szCs w:val="22"/>
        </w:rPr>
      </w:pPr>
      <w:r>
        <w:rPr>
          <w:sz w:val="22"/>
          <w:szCs w:val="22"/>
          <w:u w:val="single"/>
        </w:rPr>
        <w:t>Bus Renovation Program</w:t>
      </w:r>
      <w:r>
        <w:rPr>
          <w:sz w:val="22"/>
          <w:szCs w:val="22"/>
        </w:rPr>
        <w:t>. Law 20,378, includes a Bus Renewal Program that allows owners of vehicles from regions other than the area of influence of the public transport system of the Metropolitan Region (Transantiago) to change their machines to new ones.</w:t>
      </w:r>
    </w:p>
    <w:p w14:paraId="64668F87" w14:textId="77777777" w:rsidR="002F5DF5" w:rsidRDefault="002F5DF5" w:rsidP="002F5DF5">
      <w:pPr>
        <w:tabs>
          <w:tab w:val="num" w:pos="1440"/>
        </w:tabs>
        <w:jc w:val="both"/>
        <w:rPr>
          <w:sz w:val="22"/>
          <w:szCs w:val="22"/>
        </w:rPr>
      </w:pPr>
    </w:p>
    <w:p w14:paraId="4D9D29E6" w14:textId="312C2A4A" w:rsidR="002F5DF5" w:rsidRDefault="002F5DF5" w:rsidP="002F5DF5">
      <w:pPr>
        <w:tabs>
          <w:tab w:val="num" w:pos="1440"/>
        </w:tabs>
        <w:jc w:val="both"/>
        <w:rPr>
          <w:sz w:val="22"/>
          <w:szCs w:val="22"/>
        </w:rPr>
      </w:pPr>
      <w:r>
        <w:rPr>
          <w:noProof/>
          <w:lang w:val="pt-BR" w:eastAsia="pt-BR"/>
        </w:rPr>
        <w:drawing>
          <wp:anchor distT="71755" distB="71755" distL="71755" distR="71755" simplePos="0" relativeHeight="251654656" behindDoc="0" locked="0" layoutInCell="1" allowOverlap="0" wp14:anchorId="2809C9A6" wp14:editId="048B3A24">
            <wp:simplePos x="0" y="0"/>
            <wp:positionH relativeFrom="column">
              <wp:posOffset>2881630</wp:posOffset>
            </wp:positionH>
            <wp:positionV relativeFrom="paragraph">
              <wp:posOffset>1310005</wp:posOffset>
            </wp:positionV>
            <wp:extent cx="2714625" cy="2768600"/>
            <wp:effectExtent l="0" t="0" r="0" b="0"/>
            <wp:wrapSquare wrapText="largest"/>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714625" cy="2768600"/>
                    </a:xfrm>
                    <a:prstGeom prst="rect">
                      <a:avLst/>
                    </a:prstGeom>
                    <a:noFill/>
                  </pic:spPr>
                </pic:pic>
              </a:graphicData>
            </a:graphic>
            <wp14:sizeRelH relativeFrom="page">
              <wp14:pctWidth>0</wp14:pctWidth>
            </wp14:sizeRelH>
            <wp14:sizeRelV relativeFrom="page">
              <wp14:pctHeight>0</wp14:pctHeight>
            </wp14:sizeRelV>
          </wp:anchor>
        </w:drawing>
      </w:r>
      <w:r>
        <w:t xml:space="preserve"> </w:t>
      </w:r>
      <w:r>
        <w:rPr>
          <w:noProof/>
          <w:sz w:val="22"/>
          <w:szCs w:val="22"/>
        </w:rPr>
        <w:t>In this regard, Article 4 transitory states that "Regional Governments will be entitled to convene a process of renewal of buses, minibuses, trolleybuses and taxibuses. This process must consider the purchase of used buses, minibuses, trolleybuses and taxibuses, having to dispose of their destruction and conversion into scrap, guaranteeing their subsequent renewal by buses, minibuses, trolleybuses and taxibuses of lesser antiquity ". Likewise, it is indicated that "The Minister of Transport and Telecommunications will issue a regulation, which will also bear the signatures of the Ministers of Finance and of the Interior and Public Security, which will establish, among other matters, the procedure and the requirements that must be fulfilled. buses, taxibuses, minibuses and trolleybuses that will be included in the program; These must be operational for the public transportation of passengers during the last three years from the date of publication of this law."</w:t>
      </w:r>
    </w:p>
    <w:p w14:paraId="215D4010" w14:textId="77777777" w:rsidR="002F5DF5" w:rsidRDefault="002F5DF5" w:rsidP="002F5DF5">
      <w:pPr>
        <w:tabs>
          <w:tab w:val="num" w:pos="1440"/>
        </w:tabs>
        <w:jc w:val="both"/>
        <w:rPr>
          <w:sz w:val="22"/>
          <w:szCs w:val="22"/>
        </w:rPr>
      </w:pPr>
    </w:p>
    <w:p w14:paraId="116F61AF" w14:textId="77777777" w:rsidR="002F5DF5" w:rsidRDefault="002F5DF5" w:rsidP="002F5DF5">
      <w:pPr>
        <w:jc w:val="both"/>
        <w:rPr>
          <w:sz w:val="22"/>
          <w:szCs w:val="22"/>
        </w:rPr>
      </w:pPr>
      <w:r>
        <w:rPr>
          <w:sz w:val="22"/>
          <w:szCs w:val="22"/>
        </w:rPr>
        <w:t>This Program began in 2011, with the enactment of Supreme Decree 44/2011 of the Ministry of Transport and Telecommunications, which establishes the general requirements of the program, including the requirements for incoming and outgoing vehicles. As a general rule, the program considers the replacement of a "outgoing" bus with a newer "incoming" bus, with the "outgoing" bus becoming scrap.</w:t>
      </w:r>
    </w:p>
    <w:p w14:paraId="79032F11" w14:textId="77777777" w:rsidR="002F5DF5" w:rsidRDefault="002F5DF5" w:rsidP="002F5DF5">
      <w:pPr>
        <w:jc w:val="both"/>
        <w:rPr>
          <w:sz w:val="22"/>
          <w:szCs w:val="22"/>
        </w:rPr>
      </w:pPr>
    </w:p>
    <w:p w14:paraId="0A319DBC" w14:textId="77777777" w:rsidR="002F5DF5" w:rsidRDefault="002F5DF5" w:rsidP="002F5DF5">
      <w:pPr>
        <w:jc w:val="both"/>
        <w:rPr>
          <w:sz w:val="22"/>
          <w:szCs w:val="22"/>
        </w:rPr>
      </w:pPr>
      <w:r>
        <w:rPr>
          <w:sz w:val="22"/>
          <w:szCs w:val="22"/>
        </w:rPr>
        <w:t>As indicated, the Bus Renewal Program is executed by the Regional Governments (GOREs) and coordinated by the Ministry of Transport and Telecommunications. The Regional Councilors are responsible for approving the resources that will be allocated to the Program. The general scheme of execution of the program is as shown in the inserted scheme (in Spanish).</w:t>
      </w:r>
    </w:p>
    <w:p w14:paraId="2C7CE0D5" w14:textId="77777777" w:rsidR="002F5DF5" w:rsidRDefault="002F5DF5" w:rsidP="002F5DF5">
      <w:pPr>
        <w:jc w:val="both"/>
        <w:rPr>
          <w:sz w:val="22"/>
          <w:szCs w:val="22"/>
        </w:rPr>
      </w:pPr>
    </w:p>
    <w:p w14:paraId="4DCA134F" w14:textId="77777777" w:rsidR="002F5DF5" w:rsidRDefault="002F5DF5" w:rsidP="002F5DF5">
      <w:pPr>
        <w:jc w:val="both"/>
        <w:rPr>
          <w:sz w:val="22"/>
          <w:szCs w:val="22"/>
        </w:rPr>
      </w:pPr>
    </w:p>
    <w:p w14:paraId="5C53A5EC" w14:textId="77777777" w:rsidR="002F5DF5" w:rsidRDefault="002F5DF5" w:rsidP="002F5DF5">
      <w:pPr>
        <w:jc w:val="both"/>
        <w:rPr>
          <w:sz w:val="22"/>
          <w:szCs w:val="22"/>
        </w:rPr>
      </w:pPr>
      <w:r>
        <w:rPr>
          <w:sz w:val="22"/>
          <w:szCs w:val="22"/>
        </w:rPr>
        <w:t>The values ​​to be delivered by each of the vehicles participating in the Program, is given by the capacity of the vehicle, and the difference in age between the incoming vehicle and the outgoing one. The greater the difference, the greater the value that is delivered.</w:t>
      </w:r>
    </w:p>
    <w:p w14:paraId="101141FA" w14:textId="77777777" w:rsidR="002F5DF5" w:rsidRDefault="002F5DF5" w:rsidP="002F5DF5">
      <w:pPr>
        <w:jc w:val="both"/>
        <w:rPr>
          <w:sz w:val="22"/>
          <w:szCs w:val="22"/>
        </w:rPr>
      </w:pPr>
    </w:p>
    <w:p w14:paraId="011CD53D" w14:textId="77777777" w:rsidR="002F5DF5" w:rsidRDefault="002F5DF5" w:rsidP="002F5DF5">
      <w:pPr>
        <w:jc w:val="center"/>
        <w:rPr>
          <w:i/>
          <w:sz w:val="22"/>
          <w:szCs w:val="22"/>
        </w:rPr>
      </w:pPr>
      <w:r>
        <w:rPr>
          <w:i/>
          <w:sz w:val="22"/>
          <w:szCs w:val="22"/>
        </w:rPr>
        <w:t xml:space="preserve">Buses, Trolebuses and “Taxibuses” with capacity from 39 to 67 seats a.i. </w:t>
      </w:r>
    </w:p>
    <w:p w14:paraId="4A2D283A" w14:textId="77777777" w:rsidR="002F5DF5" w:rsidRDefault="002F5DF5" w:rsidP="002F5DF5">
      <w:pPr>
        <w:jc w:val="center"/>
        <w:rPr>
          <w:i/>
          <w:sz w:val="22"/>
          <w:szCs w:val="22"/>
        </w:rPr>
      </w:pPr>
      <w:r>
        <w:rPr>
          <w:i/>
          <w:sz w:val="22"/>
          <w:szCs w:val="22"/>
        </w:rPr>
        <w:t>(million CLP, in Spanish)</w:t>
      </w:r>
    </w:p>
    <w:p w14:paraId="416D1336" w14:textId="6D6E0DE1" w:rsidR="002F5DF5" w:rsidRDefault="002F5DF5" w:rsidP="002F5DF5">
      <w:pPr>
        <w:jc w:val="both"/>
        <w:rPr>
          <w:sz w:val="22"/>
          <w:szCs w:val="22"/>
        </w:rPr>
      </w:pPr>
      <w:r>
        <w:rPr>
          <w:noProof/>
          <w:sz w:val="22"/>
          <w:szCs w:val="22"/>
          <w:lang w:val="pt-BR" w:eastAsia="pt-BR"/>
        </w:rPr>
        <w:drawing>
          <wp:inline distT="0" distB="0" distL="0" distR="0" wp14:anchorId="6463073C" wp14:editId="6C42375D">
            <wp:extent cx="5509895" cy="2185035"/>
            <wp:effectExtent l="0" t="0" r="0"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a:extLst>
                        <a:ext uri="{28A0092B-C50C-407E-A947-70E740481C1C}">
                          <a14:useLocalDpi xmlns:a14="http://schemas.microsoft.com/office/drawing/2010/main" val="0"/>
                        </a:ext>
                      </a:extLst>
                    </a:blip>
                    <a:srcRect l="1945"/>
                    <a:stretch>
                      <a:fillRect/>
                    </a:stretch>
                  </pic:blipFill>
                  <pic:spPr bwMode="auto">
                    <a:xfrm>
                      <a:off x="0" y="0"/>
                      <a:ext cx="5509895" cy="2185035"/>
                    </a:xfrm>
                    <a:prstGeom prst="rect">
                      <a:avLst/>
                    </a:prstGeom>
                    <a:noFill/>
                    <a:ln>
                      <a:noFill/>
                    </a:ln>
                  </pic:spPr>
                </pic:pic>
              </a:graphicData>
            </a:graphic>
          </wp:inline>
        </w:drawing>
      </w:r>
    </w:p>
    <w:p w14:paraId="1086D144" w14:textId="77777777" w:rsidR="002F5DF5" w:rsidRDefault="002F5DF5" w:rsidP="002F5DF5">
      <w:pPr>
        <w:jc w:val="both"/>
        <w:rPr>
          <w:sz w:val="22"/>
          <w:szCs w:val="22"/>
        </w:rPr>
      </w:pPr>
    </w:p>
    <w:p w14:paraId="1F16DE98" w14:textId="77777777" w:rsidR="002F5DF5" w:rsidRDefault="002F5DF5" w:rsidP="002F5DF5">
      <w:pPr>
        <w:jc w:val="both"/>
        <w:rPr>
          <w:sz w:val="22"/>
          <w:szCs w:val="22"/>
        </w:rPr>
      </w:pPr>
      <w:r>
        <w:rPr>
          <w:sz w:val="22"/>
          <w:szCs w:val="22"/>
        </w:rPr>
        <w:t>The Program considers requirements for both inbound and outbound vehicles. The requirements for outgoing vehicles are the following:</w:t>
      </w:r>
    </w:p>
    <w:p w14:paraId="4B662C3C" w14:textId="77777777" w:rsidR="002F5DF5" w:rsidRDefault="002F5DF5" w:rsidP="002F5DF5">
      <w:pPr>
        <w:pStyle w:val="Prrafodelista"/>
        <w:jc w:val="both"/>
        <w:rPr>
          <w:sz w:val="22"/>
          <w:szCs w:val="22"/>
        </w:rPr>
      </w:pPr>
    </w:p>
    <w:p w14:paraId="29BBCA6C" w14:textId="77777777" w:rsidR="002F5DF5" w:rsidRDefault="002F5DF5" w:rsidP="002F5DF5">
      <w:pPr>
        <w:pStyle w:val="Prrafodelista"/>
        <w:numPr>
          <w:ilvl w:val="0"/>
          <w:numId w:val="47"/>
        </w:numPr>
        <w:jc w:val="both"/>
        <w:rPr>
          <w:sz w:val="22"/>
          <w:szCs w:val="22"/>
        </w:rPr>
      </w:pPr>
      <w:r>
        <w:rPr>
          <w:sz w:val="22"/>
          <w:szCs w:val="22"/>
        </w:rPr>
        <w:t>Be operational for the public transport of passengers during the last three years since the publication of Law 20,378 (2009).</w:t>
      </w:r>
    </w:p>
    <w:p w14:paraId="245155CC" w14:textId="77777777" w:rsidR="002F5DF5" w:rsidRDefault="002F5DF5" w:rsidP="002F5DF5">
      <w:pPr>
        <w:pStyle w:val="Prrafodelista"/>
        <w:numPr>
          <w:ilvl w:val="0"/>
          <w:numId w:val="47"/>
        </w:numPr>
        <w:jc w:val="both"/>
        <w:rPr>
          <w:sz w:val="22"/>
          <w:szCs w:val="22"/>
        </w:rPr>
      </w:pPr>
      <w:r>
        <w:rPr>
          <w:sz w:val="22"/>
          <w:szCs w:val="22"/>
        </w:rPr>
        <w:t>Have current registration in the name of the applicant in the Registry of Motor Vehicles carried by the Civil Registry and Identification Service, at the time of application.</w:t>
      </w:r>
    </w:p>
    <w:p w14:paraId="5F552E4D" w14:textId="77777777" w:rsidR="002F5DF5" w:rsidRDefault="002F5DF5" w:rsidP="002F5DF5">
      <w:pPr>
        <w:pStyle w:val="Prrafodelista"/>
        <w:numPr>
          <w:ilvl w:val="0"/>
          <w:numId w:val="47"/>
        </w:numPr>
        <w:jc w:val="both"/>
        <w:rPr>
          <w:sz w:val="22"/>
          <w:szCs w:val="22"/>
        </w:rPr>
      </w:pPr>
      <w:r>
        <w:rPr>
          <w:sz w:val="22"/>
          <w:szCs w:val="22"/>
        </w:rPr>
        <w:t>Have or have had current registration of the vehicle, property of the applicant, in the National Registry of Public Transport Services carried by the Ministry, at least one opportunity, within the last 18 months from the date of application.</w:t>
      </w:r>
    </w:p>
    <w:p w14:paraId="61DE2CD7" w14:textId="77777777" w:rsidR="002F5DF5" w:rsidRDefault="002F5DF5" w:rsidP="002F5DF5">
      <w:pPr>
        <w:pStyle w:val="Prrafodelista"/>
        <w:numPr>
          <w:ilvl w:val="0"/>
          <w:numId w:val="47"/>
        </w:numPr>
        <w:jc w:val="both"/>
        <w:rPr>
          <w:sz w:val="22"/>
          <w:szCs w:val="22"/>
        </w:rPr>
      </w:pPr>
      <w:r>
        <w:rPr>
          <w:sz w:val="22"/>
          <w:szCs w:val="22"/>
        </w:rPr>
        <w:t>Have a certificate of technical review and current driving license or expiration date not exceeding 18 months running at the time of application.</w:t>
      </w:r>
    </w:p>
    <w:p w14:paraId="236B3163" w14:textId="77777777" w:rsidR="002F5DF5" w:rsidRDefault="002F5DF5" w:rsidP="002F5DF5">
      <w:pPr>
        <w:pStyle w:val="Prrafodelista"/>
        <w:numPr>
          <w:ilvl w:val="0"/>
          <w:numId w:val="47"/>
        </w:numPr>
        <w:jc w:val="both"/>
        <w:rPr>
          <w:sz w:val="22"/>
          <w:szCs w:val="22"/>
        </w:rPr>
      </w:pPr>
      <w:r>
        <w:rPr>
          <w:sz w:val="22"/>
          <w:szCs w:val="22"/>
        </w:rPr>
        <w:t>Have a seniority equal to or greater than one hundred and forty-four months at the time of applying.</w:t>
      </w:r>
    </w:p>
    <w:p w14:paraId="6252716A" w14:textId="77777777" w:rsidR="002F5DF5" w:rsidRDefault="002F5DF5" w:rsidP="002F5DF5">
      <w:pPr>
        <w:jc w:val="both"/>
        <w:rPr>
          <w:sz w:val="22"/>
          <w:szCs w:val="22"/>
        </w:rPr>
      </w:pPr>
    </w:p>
    <w:p w14:paraId="0FD5D02B" w14:textId="77777777" w:rsidR="002F5DF5" w:rsidRDefault="002F5DF5" w:rsidP="002F5DF5">
      <w:pPr>
        <w:jc w:val="both"/>
        <w:rPr>
          <w:sz w:val="22"/>
          <w:szCs w:val="22"/>
        </w:rPr>
      </w:pPr>
      <w:r>
        <w:rPr>
          <w:sz w:val="22"/>
          <w:szCs w:val="22"/>
        </w:rPr>
        <w:t>The requirements for the incoming vehicles are the following:</w:t>
      </w:r>
    </w:p>
    <w:p w14:paraId="189FC13D" w14:textId="77777777" w:rsidR="002F5DF5" w:rsidRDefault="002F5DF5" w:rsidP="002F5DF5">
      <w:pPr>
        <w:jc w:val="both"/>
        <w:rPr>
          <w:sz w:val="22"/>
          <w:szCs w:val="22"/>
        </w:rPr>
      </w:pPr>
    </w:p>
    <w:p w14:paraId="43C4FCCE" w14:textId="77777777" w:rsidR="002F5DF5" w:rsidRDefault="002F5DF5" w:rsidP="002F5DF5">
      <w:pPr>
        <w:pStyle w:val="Prrafodelista"/>
        <w:numPr>
          <w:ilvl w:val="0"/>
          <w:numId w:val="48"/>
        </w:numPr>
        <w:jc w:val="both"/>
        <w:rPr>
          <w:sz w:val="22"/>
          <w:szCs w:val="22"/>
        </w:rPr>
      </w:pPr>
      <w:r>
        <w:rPr>
          <w:sz w:val="22"/>
          <w:szCs w:val="22"/>
        </w:rPr>
        <w:t>Have current registration, in the name of the applicant in the Register of Motor Vehicles carried by the Civil Registry and Identification Service.</w:t>
      </w:r>
    </w:p>
    <w:p w14:paraId="772334CA" w14:textId="77777777" w:rsidR="002F5DF5" w:rsidRDefault="002F5DF5" w:rsidP="002F5DF5">
      <w:pPr>
        <w:pStyle w:val="Prrafodelista"/>
        <w:numPr>
          <w:ilvl w:val="0"/>
          <w:numId w:val="48"/>
        </w:numPr>
        <w:jc w:val="both"/>
        <w:rPr>
          <w:sz w:val="22"/>
          <w:szCs w:val="22"/>
        </w:rPr>
      </w:pPr>
      <w:r>
        <w:rPr>
          <w:sz w:val="22"/>
          <w:szCs w:val="22"/>
        </w:rPr>
        <w:t>Have current registration of the vehicle, property of the applicant, in the Public Transportation Registry. Said inscription must be practiced in a public transport service of passengers, from the same region and type of service to which the outgoing vehicle belonged.</w:t>
      </w:r>
    </w:p>
    <w:p w14:paraId="1CAD0DF0" w14:textId="77777777" w:rsidR="002F5DF5" w:rsidRDefault="002F5DF5" w:rsidP="002F5DF5">
      <w:pPr>
        <w:pStyle w:val="Prrafodelista"/>
        <w:numPr>
          <w:ilvl w:val="0"/>
          <w:numId w:val="48"/>
        </w:numPr>
        <w:jc w:val="both"/>
        <w:rPr>
          <w:sz w:val="22"/>
          <w:szCs w:val="22"/>
        </w:rPr>
      </w:pPr>
      <w:r>
        <w:rPr>
          <w:sz w:val="22"/>
          <w:szCs w:val="22"/>
        </w:rPr>
        <w:t>Have a capacity in number of passengers, equal to or greater than 50% with respect to the outgoing vehicle.</w:t>
      </w:r>
    </w:p>
    <w:p w14:paraId="35FC8109" w14:textId="77777777" w:rsidR="002F5DF5" w:rsidRDefault="002F5DF5" w:rsidP="002F5DF5">
      <w:pPr>
        <w:pStyle w:val="Prrafodelista"/>
        <w:numPr>
          <w:ilvl w:val="0"/>
          <w:numId w:val="48"/>
        </w:numPr>
        <w:jc w:val="both"/>
        <w:rPr>
          <w:sz w:val="22"/>
          <w:szCs w:val="22"/>
        </w:rPr>
      </w:pPr>
      <w:r>
        <w:rPr>
          <w:sz w:val="22"/>
          <w:szCs w:val="22"/>
        </w:rPr>
        <w:t>Have a lower age than the outgoing vehicle not less than sixty months.</w:t>
      </w:r>
    </w:p>
    <w:p w14:paraId="32EF0FBC" w14:textId="77777777" w:rsidR="002F5DF5" w:rsidRDefault="002F5DF5" w:rsidP="002F5DF5">
      <w:pPr>
        <w:pStyle w:val="Prrafodelista"/>
        <w:numPr>
          <w:ilvl w:val="0"/>
          <w:numId w:val="48"/>
        </w:numPr>
        <w:jc w:val="both"/>
        <w:rPr>
          <w:sz w:val="22"/>
          <w:szCs w:val="22"/>
        </w:rPr>
      </w:pPr>
      <w:r>
        <w:rPr>
          <w:sz w:val="22"/>
          <w:szCs w:val="22"/>
        </w:rPr>
        <w:t>If the outgoing vehicle is a bus, trolleybus or taxibus, the incoming vehicle can not be a minibus.</w:t>
      </w:r>
    </w:p>
    <w:p w14:paraId="183B747E" w14:textId="77777777" w:rsidR="002F5DF5" w:rsidRDefault="002F5DF5" w:rsidP="002F5DF5">
      <w:pPr>
        <w:pStyle w:val="Prrafodelista"/>
        <w:numPr>
          <w:ilvl w:val="0"/>
          <w:numId w:val="48"/>
        </w:numPr>
        <w:jc w:val="both"/>
        <w:rPr>
          <w:sz w:val="22"/>
          <w:szCs w:val="22"/>
        </w:rPr>
      </w:pPr>
      <w:r>
        <w:rPr>
          <w:sz w:val="22"/>
          <w:szCs w:val="22"/>
        </w:rPr>
        <w:lastRenderedPageBreak/>
        <w:t>Have been acquired by the applicant, at least during the last 12 months counted from the start date of the second stage of application, as established by the respective Regional Governments at the beginning of the call.</w:t>
      </w:r>
    </w:p>
    <w:p w14:paraId="3BF0CD68" w14:textId="77777777" w:rsidR="002F5DF5" w:rsidRDefault="002F5DF5" w:rsidP="002F5DF5">
      <w:pPr>
        <w:jc w:val="both"/>
        <w:rPr>
          <w:sz w:val="22"/>
          <w:szCs w:val="22"/>
        </w:rPr>
      </w:pPr>
    </w:p>
    <w:p w14:paraId="2004DB23" w14:textId="77777777" w:rsidR="002F5DF5" w:rsidRDefault="002F5DF5" w:rsidP="002F5DF5">
      <w:pPr>
        <w:jc w:val="both"/>
        <w:rPr>
          <w:b/>
          <w:sz w:val="22"/>
          <w:szCs w:val="22"/>
        </w:rPr>
      </w:pPr>
      <w:r>
        <w:rPr>
          <w:b/>
          <w:sz w:val="22"/>
          <w:szCs w:val="22"/>
        </w:rPr>
        <w:t>Participants</w:t>
      </w:r>
    </w:p>
    <w:p w14:paraId="755784B6" w14:textId="77777777" w:rsidR="002F5DF5" w:rsidRDefault="002F5DF5" w:rsidP="002F5DF5">
      <w:pPr>
        <w:jc w:val="both"/>
        <w:rPr>
          <w:sz w:val="22"/>
          <w:szCs w:val="22"/>
        </w:rPr>
      </w:pPr>
    </w:p>
    <w:p w14:paraId="398B2065" w14:textId="77777777" w:rsidR="002F5DF5" w:rsidRDefault="002F5DF5" w:rsidP="002F5DF5">
      <w:pPr>
        <w:jc w:val="both"/>
        <w:rPr>
          <w:sz w:val="22"/>
          <w:szCs w:val="22"/>
        </w:rPr>
      </w:pPr>
      <w:r>
        <w:rPr>
          <w:sz w:val="22"/>
          <w:szCs w:val="22"/>
        </w:rPr>
        <w:t>Those responsible for services, the number of vehicles and their average age are presented below (in Spanish):</w:t>
      </w:r>
    </w:p>
    <w:p w14:paraId="29669A49" w14:textId="77777777" w:rsidR="002F5DF5" w:rsidRDefault="002F5DF5" w:rsidP="002F5DF5">
      <w:pPr>
        <w:jc w:val="both"/>
        <w:rPr>
          <w:sz w:val="22"/>
          <w:szCs w:val="22"/>
        </w:rPr>
      </w:pPr>
    </w:p>
    <w:p w14:paraId="6039A2F5" w14:textId="2C20DF73" w:rsidR="002F5DF5" w:rsidRDefault="002F5DF5" w:rsidP="002F5DF5">
      <w:pPr>
        <w:jc w:val="center"/>
        <w:rPr>
          <w:sz w:val="22"/>
          <w:szCs w:val="22"/>
        </w:rPr>
      </w:pPr>
      <w:r>
        <w:rPr>
          <w:noProof/>
          <w:sz w:val="22"/>
          <w:szCs w:val="22"/>
          <w:lang w:val="pt-BR" w:eastAsia="pt-BR"/>
        </w:rPr>
        <w:drawing>
          <wp:inline distT="0" distB="0" distL="0" distR="0" wp14:anchorId="46197405" wp14:editId="4352E525">
            <wp:extent cx="5344160" cy="6163310"/>
            <wp:effectExtent l="0" t="0" r="0" b="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344160" cy="6163310"/>
                    </a:xfrm>
                    <a:prstGeom prst="rect">
                      <a:avLst/>
                    </a:prstGeom>
                    <a:noFill/>
                    <a:ln>
                      <a:noFill/>
                    </a:ln>
                  </pic:spPr>
                </pic:pic>
              </a:graphicData>
            </a:graphic>
          </wp:inline>
        </w:drawing>
      </w:r>
    </w:p>
    <w:p w14:paraId="1E2D72F0" w14:textId="77777777" w:rsidR="002F5DF5" w:rsidRDefault="002F5DF5" w:rsidP="002F5DF5">
      <w:pPr>
        <w:jc w:val="both"/>
        <w:rPr>
          <w:b/>
          <w:sz w:val="22"/>
          <w:szCs w:val="22"/>
        </w:rPr>
      </w:pPr>
    </w:p>
    <w:p w14:paraId="509F242C" w14:textId="77777777" w:rsidR="002F5DF5" w:rsidRDefault="002F5DF5" w:rsidP="002F5DF5">
      <w:pPr>
        <w:jc w:val="both"/>
        <w:rPr>
          <w:b/>
          <w:sz w:val="22"/>
          <w:szCs w:val="22"/>
        </w:rPr>
      </w:pPr>
    </w:p>
    <w:p w14:paraId="043B94AA" w14:textId="77777777" w:rsidR="002F5DF5" w:rsidRDefault="002F5DF5" w:rsidP="002F5DF5">
      <w:pPr>
        <w:keepNext/>
        <w:jc w:val="both"/>
        <w:rPr>
          <w:b/>
          <w:sz w:val="22"/>
          <w:szCs w:val="22"/>
        </w:rPr>
      </w:pPr>
      <w:r>
        <w:rPr>
          <w:b/>
          <w:sz w:val="22"/>
          <w:szCs w:val="22"/>
        </w:rPr>
        <w:lastRenderedPageBreak/>
        <w:t>Activities</w:t>
      </w:r>
    </w:p>
    <w:p w14:paraId="7CC2E7B7" w14:textId="77777777" w:rsidR="002F5DF5" w:rsidRDefault="002F5DF5" w:rsidP="002F5DF5">
      <w:pPr>
        <w:keepNext/>
        <w:jc w:val="both"/>
        <w:rPr>
          <w:sz w:val="22"/>
          <w:szCs w:val="22"/>
        </w:rPr>
      </w:pPr>
    </w:p>
    <w:p w14:paraId="5C404CE4" w14:textId="77777777" w:rsidR="002F5DF5" w:rsidRDefault="002F5DF5" w:rsidP="002F5DF5">
      <w:pPr>
        <w:jc w:val="both"/>
        <w:rPr>
          <w:sz w:val="22"/>
          <w:szCs w:val="22"/>
        </w:rPr>
      </w:pPr>
      <w:r>
        <w:rPr>
          <w:sz w:val="22"/>
          <w:szCs w:val="22"/>
        </w:rPr>
        <w:t>To carry out the Pilot Program, the following tasks and their associated times are considered in chronological order:</w:t>
      </w:r>
    </w:p>
    <w:p w14:paraId="29D2B8F2" w14:textId="77777777" w:rsidR="002F5DF5" w:rsidRDefault="002F5DF5" w:rsidP="002F5DF5">
      <w:pPr>
        <w:jc w:val="both"/>
        <w:rPr>
          <w:sz w:val="22"/>
          <w:szCs w:val="22"/>
        </w:rPr>
      </w:pPr>
    </w:p>
    <w:p w14:paraId="140DE7E5" w14:textId="77777777" w:rsidR="002F5DF5" w:rsidRDefault="002F5DF5" w:rsidP="002F5DF5">
      <w:pPr>
        <w:ind w:left="426" w:hanging="87"/>
        <w:jc w:val="both"/>
        <w:rPr>
          <w:sz w:val="22"/>
          <w:szCs w:val="22"/>
        </w:rPr>
      </w:pPr>
      <w:r>
        <w:rPr>
          <w:sz w:val="22"/>
          <w:szCs w:val="22"/>
        </w:rPr>
        <w:t>i) Presentation to regional authorities of the availability of resources for GEF technical assistance as support in the calls for the Bus Renewal Program. Management of the Call to said Programs considering the possibility of allocating resources to finance the renewal by electric buses. This first call should be a process for a limited number of buses. Execution time: 3 months</w:t>
      </w:r>
    </w:p>
    <w:p w14:paraId="7485F6B5" w14:textId="77777777" w:rsidR="002F5DF5" w:rsidRDefault="002F5DF5" w:rsidP="002F5DF5">
      <w:pPr>
        <w:ind w:left="426" w:hanging="87"/>
        <w:jc w:val="both"/>
        <w:rPr>
          <w:sz w:val="22"/>
          <w:szCs w:val="22"/>
        </w:rPr>
      </w:pPr>
    </w:p>
    <w:p w14:paraId="525678A3" w14:textId="77777777" w:rsidR="002F5DF5" w:rsidRDefault="002F5DF5" w:rsidP="002F5DF5">
      <w:pPr>
        <w:ind w:left="426" w:hanging="87"/>
        <w:jc w:val="both"/>
        <w:rPr>
          <w:sz w:val="22"/>
          <w:szCs w:val="22"/>
        </w:rPr>
      </w:pPr>
      <w:r>
        <w:rPr>
          <w:sz w:val="22"/>
          <w:szCs w:val="22"/>
        </w:rPr>
        <w:t>ii) Support the execution of the Call by the Regional Government where resources for renewal by electric buses are considered.</w:t>
      </w:r>
    </w:p>
    <w:p w14:paraId="5A5EDADB" w14:textId="77777777" w:rsidR="002F5DF5" w:rsidRDefault="002F5DF5" w:rsidP="002F5DF5">
      <w:pPr>
        <w:ind w:left="426"/>
        <w:jc w:val="both"/>
        <w:rPr>
          <w:sz w:val="22"/>
          <w:szCs w:val="22"/>
        </w:rPr>
      </w:pPr>
      <w:r>
        <w:rPr>
          <w:sz w:val="22"/>
          <w:szCs w:val="22"/>
        </w:rPr>
        <w:t>Execution time: 6 months</w:t>
      </w:r>
    </w:p>
    <w:p w14:paraId="03FEF501" w14:textId="77777777" w:rsidR="002F5DF5" w:rsidRDefault="002F5DF5" w:rsidP="002F5DF5">
      <w:pPr>
        <w:ind w:left="426" w:hanging="87"/>
        <w:jc w:val="both"/>
        <w:rPr>
          <w:sz w:val="22"/>
          <w:szCs w:val="22"/>
        </w:rPr>
      </w:pPr>
    </w:p>
    <w:p w14:paraId="6709DAFD" w14:textId="77777777" w:rsidR="002F5DF5" w:rsidRDefault="002F5DF5" w:rsidP="002F5DF5">
      <w:pPr>
        <w:ind w:left="426" w:hanging="87"/>
        <w:jc w:val="both"/>
        <w:rPr>
          <w:sz w:val="22"/>
          <w:szCs w:val="22"/>
        </w:rPr>
      </w:pPr>
      <w:r>
        <w:rPr>
          <w:sz w:val="22"/>
          <w:szCs w:val="22"/>
        </w:rPr>
        <w:t>iii) Support the execution of activities to publicize the call to the Program made by the Regional Government.</w:t>
      </w:r>
    </w:p>
    <w:p w14:paraId="0022FB86" w14:textId="77777777" w:rsidR="002F5DF5" w:rsidRDefault="002F5DF5" w:rsidP="002F5DF5">
      <w:pPr>
        <w:ind w:left="426"/>
        <w:jc w:val="both"/>
        <w:rPr>
          <w:sz w:val="22"/>
          <w:szCs w:val="22"/>
        </w:rPr>
      </w:pPr>
      <w:r>
        <w:rPr>
          <w:sz w:val="22"/>
          <w:szCs w:val="22"/>
        </w:rPr>
        <w:t>Execution time: 3 months</w:t>
      </w:r>
    </w:p>
    <w:p w14:paraId="5917EE76" w14:textId="77777777" w:rsidR="002F5DF5" w:rsidRDefault="002F5DF5" w:rsidP="002F5DF5">
      <w:pPr>
        <w:ind w:left="426" w:hanging="87"/>
        <w:jc w:val="both"/>
        <w:rPr>
          <w:sz w:val="22"/>
          <w:szCs w:val="22"/>
        </w:rPr>
      </w:pPr>
    </w:p>
    <w:p w14:paraId="06241A36" w14:textId="77777777" w:rsidR="002F5DF5" w:rsidRDefault="002F5DF5" w:rsidP="002F5DF5">
      <w:pPr>
        <w:ind w:left="426" w:hanging="87"/>
        <w:jc w:val="both"/>
        <w:rPr>
          <w:sz w:val="22"/>
          <w:szCs w:val="22"/>
        </w:rPr>
      </w:pPr>
      <w:r>
        <w:rPr>
          <w:sz w:val="22"/>
          <w:szCs w:val="22"/>
        </w:rPr>
        <w:t>iv) Develop training activities, prior to the start-up of the beneficiary vehicles of the Program, using the experience accumulated in the operation of the electric buses in Transantiago. In particular:</w:t>
      </w:r>
    </w:p>
    <w:p w14:paraId="320E365A" w14:textId="77777777" w:rsidR="002F5DF5" w:rsidRDefault="002F5DF5" w:rsidP="002F5DF5">
      <w:pPr>
        <w:ind w:left="600" w:hanging="87"/>
        <w:jc w:val="both"/>
        <w:rPr>
          <w:sz w:val="22"/>
          <w:szCs w:val="22"/>
        </w:rPr>
      </w:pPr>
      <w:r>
        <w:rPr>
          <w:sz w:val="22"/>
          <w:szCs w:val="22"/>
        </w:rPr>
        <w:t>a) To owners of vehicles awarded as beneficiaries of the Renovation Programs.</w:t>
      </w:r>
    </w:p>
    <w:p w14:paraId="6647DF07" w14:textId="77777777" w:rsidR="002F5DF5" w:rsidRDefault="002F5DF5" w:rsidP="002F5DF5">
      <w:pPr>
        <w:ind w:left="600" w:hanging="87"/>
        <w:jc w:val="both"/>
        <w:rPr>
          <w:sz w:val="22"/>
          <w:szCs w:val="22"/>
        </w:rPr>
      </w:pPr>
      <w:r>
        <w:rPr>
          <w:sz w:val="22"/>
          <w:szCs w:val="22"/>
        </w:rPr>
        <w:t>b) To the drivers of the vehicles.</w:t>
      </w:r>
    </w:p>
    <w:p w14:paraId="6E44028E" w14:textId="77777777" w:rsidR="002F5DF5" w:rsidRDefault="002F5DF5" w:rsidP="002F5DF5">
      <w:pPr>
        <w:ind w:left="600" w:hanging="87"/>
        <w:jc w:val="both"/>
        <w:rPr>
          <w:sz w:val="22"/>
          <w:szCs w:val="22"/>
        </w:rPr>
      </w:pPr>
      <w:r>
        <w:rPr>
          <w:sz w:val="22"/>
          <w:szCs w:val="22"/>
        </w:rPr>
        <w:t>c) To the mechanics of the vehicles.</w:t>
      </w:r>
    </w:p>
    <w:p w14:paraId="4222FAD2" w14:textId="77777777" w:rsidR="002F5DF5" w:rsidRDefault="002F5DF5" w:rsidP="002F5DF5">
      <w:pPr>
        <w:ind w:left="600" w:hanging="87"/>
        <w:jc w:val="both"/>
        <w:rPr>
          <w:sz w:val="22"/>
          <w:szCs w:val="22"/>
        </w:rPr>
      </w:pPr>
      <w:r>
        <w:rPr>
          <w:sz w:val="22"/>
          <w:szCs w:val="22"/>
        </w:rPr>
        <w:t>d) To firefighters and emergency personnel</w:t>
      </w:r>
    </w:p>
    <w:p w14:paraId="52FD203B" w14:textId="77777777" w:rsidR="002F5DF5" w:rsidRDefault="002F5DF5" w:rsidP="002F5DF5">
      <w:pPr>
        <w:ind w:left="513" w:hanging="87"/>
        <w:jc w:val="both"/>
        <w:rPr>
          <w:sz w:val="22"/>
          <w:szCs w:val="22"/>
        </w:rPr>
      </w:pPr>
      <w:r>
        <w:rPr>
          <w:sz w:val="22"/>
          <w:szCs w:val="22"/>
        </w:rPr>
        <w:t>Execution Time: 6 Months</w:t>
      </w:r>
    </w:p>
    <w:p w14:paraId="53CA5E62" w14:textId="77777777" w:rsidR="002F5DF5" w:rsidRDefault="002F5DF5" w:rsidP="002F5DF5">
      <w:pPr>
        <w:ind w:left="426" w:hanging="87"/>
        <w:jc w:val="both"/>
        <w:rPr>
          <w:sz w:val="22"/>
          <w:szCs w:val="22"/>
        </w:rPr>
      </w:pPr>
    </w:p>
    <w:p w14:paraId="1593C579" w14:textId="77777777" w:rsidR="002F5DF5" w:rsidRDefault="002F5DF5" w:rsidP="002F5DF5">
      <w:pPr>
        <w:ind w:left="426" w:hanging="87"/>
        <w:jc w:val="both"/>
        <w:rPr>
          <w:sz w:val="22"/>
          <w:szCs w:val="22"/>
        </w:rPr>
      </w:pPr>
      <w:r>
        <w:rPr>
          <w:sz w:val="22"/>
          <w:szCs w:val="22"/>
        </w:rPr>
        <w:t>v) Support the execution of public activities to launch the operation of the vehicles once they enter into operation.</w:t>
      </w:r>
    </w:p>
    <w:p w14:paraId="610B6DB3" w14:textId="77777777" w:rsidR="002F5DF5" w:rsidRDefault="002F5DF5" w:rsidP="002F5DF5">
      <w:pPr>
        <w:ind w:left="513" w:hanging="87"/>
        <w:jc w:val="both"/>
        <w:rPr>
          <w:sz w:val="22"/>
          <w:szCs w:val="22"/>
        </w:rPr>
      </w:pPr>
      <w:r>
        <w:rPr>
          <w:sz w:val="22"/>
          <w:szCs w:val="22"/>
        </w:rPr>
        <w:t>Execution time: 3 months</w:t>
      </w:r>
    </w:p>
    <w:p w14:paraId="0E7C5574" w14:textId="77777777" w:rsidR="002F5DF5" w:rsidRDefault="002F5DF5" w:rsidP="002F5DF5">
      <w:pPr>
        <w:ind w:left="426" w:hanging="87"/>
        <w:jc w:val="both"/>
        <w:rPr>
          <w:sz w:val="22"/>
          <w:szCs w:val="22"/>
        </w:rPr>
      </w:pPr>
    </w:p>
    <w:p w14:paraId="52E70C6B" w14:textId="77777777" w:rsidR="002F5DF5" w:rsidRDefault="002F5DF5" w:rsidP="002F5DF5">
      <w:pPr>
        <w:ind w:left="426" w:hanging="87"/>
        <w:jc w:val="both"/>
        <w:rPr>
          <w:sz w:val="22"/>
          <w:szCs w:val="22"/>
        </w:rPr>
      </w:pPr>
      <w:r>
        <w:rPr>
          <w:sz w:val="22"/>
          <w:szCs w:val="22"/>
        </w:rPr>
        <w:t>vi) Carry out support activities for local authorities that allow the evaluation of the operation development of the low emission vehicles introduced to the system as part of the Renovation Program.</w:t>
      </w:r>
    </w:p>
    <w:p w14:paraId="04D45771" w14:textId="77777777" w:rsidR="002F5DF5" w:rsidRDefault="002F5DF5" w:rsidP="002F5DF5">
      <w:pPr>
        <w:ind w:left="513" w:hanging="87"/>
        <w:jc w:val="both"/>
        <w:rPr>
          <w:sz w:val="22"/>
          <w:szCs w:val="22"/>
        </w:rPr>
      </w:pPr>
      <w:r>
        <w:rPr>
          <w:sz w:val="22"/>
          <w:szCs w:val="22"/>
        </w:rPr>
        <w:t>Support transport operators, monitoring the operation of the system.</w:t>
      </w:r>
    </w:p>
    <w:p w14:paraId="612B331C" w14:textId="77777777" w:rsidR="002F5DF5" w:rsidRDefault="002F5DF5" w:rsidP="002F5DF5">
      <w:pPr>
        <w:ind w:left="513" w:hanging="87"/>
        <w:jc w:val="both"/>
        <w:rPr>
          <w:sz w:val="22"/>
          <w:szCs w:val="22"/>
        </w:rPr>
      </w:pPr>
      <w:r>
        <w:rPr>
          <w:sz w:val="22"/>
          <w:szCs w:val="22"/>
        </w:rPr>
        <w:t>Execution time: 6 months</w:t>
      </w:r>
    </w:p>
    <w:p w14:paraId="5154A7B1" w14:textId="77777777" w:rsidR="002F5DF5" w:rsidRDefault="002F5DF5" w:rsidP="002F5DF5">
      <w:pPr>
        <w:ind w:left="426" w:hanging="87"/>
        <w:jc w:val="both"/>
        <w:rPr>
          <w:sz w:val="22"/>
          <w:szCs w:val="22"/>
        </w:rPr>
      </w:pPr>
    </w:p>
    <w:p w14:paraId="37B20812" w14:textId="77777777" w:rsidR="002F5DF5" w:rsidRDefault="002F5DF5" w:rsidP="002F5DF5">
      <w:pPr>
        <w:ind w:left="426" w:hanging="87"/>
        <w:jc w:val="both"/>
        <w:rPr>
          <w:sz w:val="22"/>
          <w:szCs w:val="22"/>
        </w:rPr>
      </w:pPr>
      <w:r>
        <w:rPr>
          <w:sz w:val="22"/>
          <w:szCs w:val="22"/>
        </w:rPr>
        <w:t>vii) Develop dissemination activities where the results of the operation of the vehicles are delivered.</w:t>
      </w:r>
    </w:p>
    <w:p w14:paraId="43EC5B0D" w14:textId="77777777" w:rsidR="002F5DF5" w:rsidRDefault="002F5DF5" w:rsidP="002F5DF5">
      <w:pPr>
        <w:ind w:left="513" w:hanging="87"/>
        <w:jc w:val="both"/>
        <w:rPr>
          <w:sz w:val="22"/>
          <w:szCs w:val="22"/>
        </w:rPr>
      </w:pPr>
      <w:r>
        <w:rPr>
          <w:sz w:val="22"/>
          <w:szCs w:val="22"/>
        </w:rPr>
        <w:t>Develop evaluation workshops where eventual improvements to the Program are identified.</w:t>
      </w:r>
    </w:p>
    <w:p w14:paraId="5D6DEA9F" w14:textId="77777777" w:rsidR="002F5DF5" w:rsidRDefault="002F5DF5" w:rsidP="002F5DF5">
      <w:pPr>
        <w:ind w:left="513" w:hanging="87"/>
        <w:jc w:val="both"/>
        <w:rPr>
          <w:sz w:val="22"/>
          <w:szCs w:val="22"/>
        </w:rPr>
      </w:pPr>
      <w:r>
        <w:rPr>
          <w:sz w:val="22"/>
          <w:szCs w:val="22"/>
        </w:rPr>
        <w:t>Execution time: 6 months</w:t>
      </w:r>
    </w:p>
    <w:p w14:paraId="5CCEBAFD" w14:textId="77777777" w:rsidR="002F5DF5" w:rsidRDefault="002F5DF5" w:rsidP="002F5DF5">
      <w:pPr>
        <w:ind w:left="426" w:hanging="87"/>
        <w:jc w:val="both"/>
        <w:rPr>
          <w:sz w:val="22"/>
          <w:szCs w:val="22"/>
        </w:rPr>
      </w:pPr>
    </w:p>
    <w:p w14:paraId="01E864F7" w14:textId="77777777" w:rsidR="002F5DF5" w:rsidRDefault="002F5DF5" w:rsidP="002F5DF5">
      <w:pPr>
        <w:ind w:left="426" w:hanging="87"/>
        <w:jc w:val="both"/>
        <w:rPr>
          <w:sz w:val="22"/>
          <w:szCs w:val="22"/>
        </w:rPr>
      </w:pPr>
      <w:r>
        <w:rPr>
          <w:sz w:val="22"/>
          <w:szCs w:val="22"/>
        </w:rPr>
        <w:t>viii) Based on the evaluations carried out, make a new call for proposals to expand the possibility of financing a larger fleet.</w:t>
      </w:r>
    </w:p>
    <w:p w14:paraId="4B75FE2B" w14:textId="77777777" w:rsidR="002F5DF5" w:rsidRDefault="002F5DF5" w:rsidP="002F5DF5">
      <w:pPr>
        <w:ind w:left="513" w:hanging="87"/>
        <w:jc w:val="both"/>
        <w:rPr>
          <w:sz w:val="22"/>
          <w:szCs w:val="22"/>
        </w:rPr>
      </w:pPr>
      <w:r>
        <w:rPr>
          <w:sz w:val="22"/>
          <w:szCs w:val="22"/>
        </w:rPr>
        <w:t>Execution time: 6 months</w:t>
      </w:r>
    </w:p>
    <w:p w14:paraId="08A4986F" w14:textId="77777777" w:rsidR="002F5DF5" w:rsidRDefault="002F5DF5" w:rsidP="002F5DF5">
      <w:pPr>
        <w:rPr>
          <w:sz w:val="22"/>
          <w:szCs w:val="22"/>
        </w:rPr>
        <w:sectPr w:rsidR="002F5DF5">
          <w:pgSz w:w="12240" w:h="15840"/>
          <w:pgMar w:top="1417" w:right="1701" w:bottom="1417" w:left="1701" w:header="708" w:footer="708" w:gutter="0"/>
          <w:cols w:space="720"/>
        </w:sectPr>
      </w:pPr>
    </w:p>
    <w:p w14:paraId="2D789884" w14:textId="77777777" w:rsidR="002F5DF5" w:rsidRDefault="002F5DF5" w:rsidP="002F5DF5">
      <w:pPr>
        <w:ind w:left="1080"/>
        <w:jc w:val="both"/>
        <w:rPr>
          <w:sz w:val="22"/>
          <w:szCs w:val="22"/>
        </w:rPr>
      </w:pPr>
    </w:p>
    <w:p w14:paraId="067FD0A8" w14:textId="77777777" w:rsidR="002F5DF5" w:rsidRDefault="002F5DF5" w:rsidP="002F5DF5">
      <w:pPr>
        <w:ind w:left="1080"/>
        <w:jc w:val="center"/>
        <w:rPr>
          <w:sz w:val="22"/>
          <w:szCs w:val="22"/>
        </w:rPr>
      </w:pPr>
      <w:r>
        <w:rPr>
          <w:sz w:val="22"/>
          <w:szCs w:val="22"/>
        </w:rPr>
        <w:t>Chronogram (quarters)</w:t>
      </w:r>
    </w:p>
    <w:tbl>
      <w:tblPr>
        <w:tblStyle w:val="GridTable5DarkAccent5"/>
        <w:tblW w:w="5000" w:type="pct"/>
        <w:jc w:val="center"/>
        <w:tblLayout w:type="fixed"/>
        <w:tblLook w:val="04A0" w:firstRow="1" w:lastRow="0" w:firstColumn="1" w:lastColumn="0" w:noHBand="0" w:noVBand="1"/>
      </w:tblPr>
      <w:tblGrid>
        <w:gridCol w:w="2991"/>
        <w:gridCol w:w="528"/>
        <w:gridCol w:w="528"/>
        <w:gridCol w:w="444"/>
        <w:gridCol w:w="527"/>
        <w:gridCol w:w="521"/>
        <w:gridCol w:w="527"/>
        <w:gridCol w:w="527"/>
        <w:gridCol w:w="527"/>
        <w:gridCol w:w="528"/>
        <w:gridCol w:w="527"/>
        <w:gridCol w:w="527"/>
        <w:gridCol w:w="527"/>
        <w:gridCol w:w="584"/>
        <w:gridCol w:w="470"/>
        <w:gridCol w:w="470"/>
        <w:gridCol w:w="523"/>
        <w:gridCol w:w="522"/>
        <w:gridCol w:w="484"/>
        <w:gridCol w:w="470"/>
        <w:gridCol w:w="470"/>
      </w:tblGrid>
      <w:tr w:rsidR="002F5DF5" w14:paraId="36580BFD" w14:textId="77777777" w:rsidTr="002F5DF5">
        <w:trPr>
          <w:cnfStyle w:val="100000000000" w:firstRow="1" w:lastRow="0" w:firstColumn="0" w:lastColumn="0" w:oddVBand="0" w:evenVBand="0" w:oddHBand="0" w:evenHBand="0" w:firstRowFirstColumn="0" w:firstRowLastColumn="0" w:lastRowFirstColumn="0" w:lastRowLastColumn="0"/>
          <w:cantSplit/>
          <w:trHeight w:val="397"/>
          <w:jc w:val="center"/>
        </w:trPr>
        <w:tc>
          <w:tcPr>
            <w:cnfStyle w:val="001000000000" w:firstRow="0" w:lastRow="0" w:firstColumn="1" w:lastColumn="0" w:oddVBand="0" w:evenVBand="0" w:oddHBand="0" w:evenHBand="0" w:firstRowFirstColumn="0" w:firstRowLastColumn="0" w:lastRowFirstColumn="0" w:lastRowLastColumn="0"/>
            <w:tcW w:w="2411" w:type="dxa"/>
            <w:tcBorders>
              <w:bottom w:val="single" w:sz="4" w:space="0" w:color="FFFFFF" w:themeColor="background1"/>
            </w:tcBorders>
          </w:tcPr>
          <w:p w14:paraId="70746231" w14:textId="77777777" w:rsidR="002F5DF5" w:rsidRDefault="002F5DF5">
            <w:pPr>
              <w:jc w:val="both"/>
              <w:rPr>
                <w:rFonts w:ascii="Times New Roman" w:hAnsi="Times New Roman" w:cs="Times New Roman"/>
              </w:rPr>
            </w:pPr>
          </w:p>
        </w:tc>
        <w:tc>
          <w:tcPr>
            <w:tcW w:w="425" w:type="dxa"/>
            <w:tcBorders>
              <w:bottom w:val="single" w:sz="4" w:space="0" w:color="FFFFFF" w:themeColor="background1"/>
            </w:tcBorders>
            <w:hideMark/>
          </w:tcPr>
          <w:p w14:paraId="3BE7F59A"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w:t>
            </w:r>
          </w:p>
        </w:tc>
        <w:tc>
          <w:tcPr>
            <w:tcW w:w="425" w:type="dxa"/>
            <w:tcBorders>
              <w:bottom w:val="single" w:sz="4" w:space="0" w:color="FFFFFF" w:themeColor="background1"/>
            </w:tcBorders>
            <w:hideMark/>
          </w:tcPr>
          <w:p w14:paraId="4CC5DBE7"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6</w:t>
            </w:r>
          </w:p>
        </w:tc>
        <w:tc>
          <w:tcPr>
            <w:tcW w:w="358" w:type="dxa"/>
            <w:tcBorders>
              <w:bottom w:val="single" w:sz="4" w:space="0" w:color="FFFFFF" w:themeColor="background1"/>
            </w:tcBorders>
            <w:hideMark/>
          </w:tcPr>
          <w:p w14:paraId="5D920748"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9</w:t>
            </w:r>
          </w:p>
        </w:tc>
        <w:tc>
          <w:tcPr>
            <w:tcW w:w="425" w:type="dxa"/>
            <w:tcBorders>
              <w:bottom w:val="single" w:sz="4" w:space="0" w:color="FFFFFF" w:themeColor="background1"/>
            </w:tcBorders>
            <w:hideMark/>
          </w:tcPr>
          <w:p w14:paraId="462E313E"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12</w:t>
            </w:r>
          </w:p>
        </w:tc>
        <w:tc>
          <w:tcPr>
            <w:tcW w:w="420" w:type="dxa"/>
            <w:tcBorders>
              <w:bottom w:val="single" w:sz="4" w:space="0" w:color="FFFFFF" w:themeColor="background1"/>
            </w:tcBorders>
            <w:hideMark/>
          </w:tcPr>
          <w:p w14:paraId="7523FA6D"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15</w:t>
            </w:r>
          </w:p>
        </w:tc>
        <w:tc>
          <w:tcPr>
            <w:tcW w:w="425" w:type="dxa"/>
            <w:tcBorders>
              <w:bottom w:val="single" w:sz="4" w:space="0" w:color="FFFFFF" w:themeColor="background1"/>
            </w:tcBorders>
            <w:hideMark/>
          </w:tcPr>
          <w:p w14:paraId="004B1ED0"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18</w:t>
            </w:r>
          </w:p>
        </w:tc>
        <w:tc>
          <w:tcPr>
            <w:tcW w:w="425" w:type="dxa"/>
            <w:tcBorders>
              <w:bottom w:val="single" w:sz="4" w:space="0" w:color="FFFFFF" w:themeColor="background1"/>
            </w:tcBorders>
            <w:hideMark/>
          </w:tcPr>
          <w:p w14:paraId="5CE9C4BD"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21</w:t>
            </w:r>
          </w:p>
        </w:tc>
        <w:tc>
          <w:tcPr>
            <w:tcW w:w="425" w:type="dxa"/>
            <w:tcBorders>
              <w:bottom w:val="single" w:sz="4" w:space="0" w:color="FFFFFF" w:themeColor="background1"/>
            </w:tcBorders>
            <w:hideMark/>
          </w:tcPr>
          <w:p w14:paraId="0F2D62D4"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24</w:t>
            </w:r>
          </w:p>
        </w:tc>
        <w:tc>
          <w:tcPr>
            <w:tcW w:w="426" w:type="dxa"/>
            <w:tcBorders>
              <w:bottom w:val="single" w:sz="4" w:space="0" w:color="FFFFFF" w:themeColor="background1"/>
            </w:tcBorders>
            <w:hideMark/>
          </w:tcPr>
          <w:p w14:paraId="5B350A8C"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27</w:t>
            </w:r>
          </w:p>
        </w:tc>
        <w:tc>
          <w:tcPr>
            <w:tcW w:w="425" w:type="dxa"/>
            <w:tcBorders>
              <w:bottom w:val="single" w:sz="4" w:space="0" w:color="FFFFFF" w:themeColor="background1"/>
            </w:tcBorders>
            <w:hideMark/>
          </w:tcPr>
          <w:p w14:paraId="1CE28B28"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30</w:t>
            </w:r>
          </w:p>
        </w:tc>
        <w:tc>
          <w:tcPr>
            <w:tcW w:w="425" w:type="dxa"/>
            <w:tcBorders>
              <w:bottom w:val="single" w:sz="4" w:space="0" w:color="FFFFFF" w:themeColor="background1"/>
            </w:tcBorders>
            <w:hideMark/>
          </w:tcPr>
          <w:p w14:paraId="3A013F65"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33</w:t>
            </w:r>
          </w:p>
        </w:tc>
        <w:tc>
          <w:tcPr>
            <w:tcW w:w="425" w:type="dxa"/>
            <w:tcBorders>
              <w:bottom w:val="single" w:sz="4" w:space="0" w:color="FFFFFF" w:themeColor="background1"/>
            </w:tcBorders>
            <w:hideMark/>
          </w:tcPr>
          <w:p w14:paraId="5CE9D291"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36</w:t>
            </w:r>
          </w:p>
        </w:tc>
        <w:tc>
          <w:tcPr>
            <w:tcW w:w="471" w:type="dxa"/>
            <w:tcBorders>
              <w:bottom w:val="single" w:sz="4" w:space="0" w:color="FFFFFF" w:themeColor="background1"/>
            </w:tcBorders>
            <w:hideMark/>
          </w:tcPr>
          <w:p w14:paraId="113FEC74"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39</w:t>
            </w:r>
          </w:p>
        </w:tc>
        <w:tc>
          <w:tcPr>
            <w:tcW w:w="379" w:type="dxa"/>
            <w:tcBorders>
              <w:bottom w:val="single" w:sz="4" w:space="0" w:color="FFFFFF" w:themeColor="background1"/>
            </w:tcBorders>
            <w:hideMark/>
          </w:tcPr>
          <w:p w14:paraId="5C5EE792"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42</w:t>
            </w:r>
          </w:p>
        </w:tc>
        <w:tc>
          <w:tcPr>
            <w:tcW w:w="379" w:type="dxa"/>
            <w:tcBorders>
              <w:bottom w:val="single" w:sz="4" w:space="0" w:color="FFFFFF" w:themeColor="background1"/>
            </w:tcBorders>
            <w:hideMark/>
          </w:tcPr>
          <w:p w14:paraId="3FE6A62E"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45</w:t>
            </w:r>
          </w:p>
        </w:tc>
        <w:tc>
          <w:tcPr>
            <w:tcW w:w="422" w:type="dxa"/>
            <w:tcBorders>
              <w:bottom w:val="single" w:sz="4" w:space="0" w:color="FFFFFF" w:themeColor="background1"/>
            </w:tcBorders>
            <w:hideMark/>
          </w:tcPr>
          <w:p w14:paraId="0E81F9E5"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48</w:t>
            </w:r>
          </w:p>
        </w:tc>
        <w:tc>
          <w:tcPr>
            <w:tcW w:w="421" w:type="dxa"/>
            <w:tcBorders>
              <w:bottom w:val="single" w:sz="4" w:space="0" w:color="FFFFFF" w:themeColor="background1"/>
            </w:tcBorders>
            <w:hideMark/>
          </w:tcPr>
          <w:p w14:paraId="2B5C8F19"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51</w:t>
            </w:r>
          </w:p>
        </w:tc>
        <w:tc>
          <w:tcPr>
            <w:tcW w:w="390" w:type="dxa"/>
            <w:tcBorders>
              <w:bottom w:val="single" w:sz="4" w:space="0" w:color="FFFFFF" w:themeColor="background1"/>
            </w:tcBorders>
            <w:hideMark/>
          </w:tcPr>
          <w:p w14:paraId="18EA81CF"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54</w:t>
            </w:r>
          </w:p>
        </w:tc>
        <w:tc>
          <w:tcPr>
            <w:tcW w:w="379" w:type="dxa"/>
            <w:tcBorders>
              <w:bottom w:val="single" w:sz="4" w:space="0" w:color="FFFFFF" w:themeColor="background1"/>
            </w:tcBorders>
            <w:hideMark/>
          </w:tcPr>
          <w:p w14:paraId="77829FDD"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57</w:t>
            </w:r>
          </w:p>
        </w:tc>
        <w:tc>
          <w:tcPr>
            <w:tcW w:w="379" w:type="dxa"/>
            <w:tcBorders>
              <w:bottom w:val="single" w:sz="4" w:space="0" w:color="FFFFFF" w:themeColor="background1"/>
            </w:tcBorders>
            <w:hideMark/>
          </w:tcPr>
          <w:p w14:paraId="693BCDEE"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60</w:t>
            </w:r>
          </w:p>
        </w:tc>
      </w:tr>
      <w:tr w:rsidR="002F5DF5" w14:paraId="1F85DE1E" w14:textId="77777777" w:rsidTr="002F5DF5">
        <w:trPr>
          <w:cnfStyle w:val="000000100000" w:firstRow="0" w:lastRow="0" w:firstColumn="0" w:lastColumn="0" w:oddVBand="0" w:evenVBand="0" w:oddHBand="1" w:evenHBand="0" w:firstRowFirstColumn="0" w:firstRowLastColumn="0" w:lastRowFirstColumn="0" w:lastRowLastColumn="0"/>
          <w:cantSplit/>
          <w:trHeight w:val="397"/>
          <w:jc w:val="center"/>
        </w:trPr>
        <w:tc>
          <w:tcPr>
            <w:cnfStyle w:val="001000000000" w:firstRow="0" w:lastRow="0" w:firstColumn="1" w:lastColumn="0" w:oddVBand="0" w:evenVBand="0" w:oddHBand="0" w:evenHBand="0" w:firstRowFirstColumn="0" w:firstRowLastColumn="0" w:lastRowFirstColumn="0" w:lastRowLastColumn="0"/>
            <w:tcW w:w="2411" w:type="dxa"/>
            <w:tcBorders>
              <w:top w:val="single" w:sz="4" w:space="0" w:color="FFFFFF" w:themeColor="background1"/>
              <w:bottom w:val="single" w:sz="4" w:space="0" w:color="FFFFFF" w:themeColor="background1"/>
              <w:right w:val="single" w:sz="4" w:space="0" w:color="FFFFFF" w:themeColor="background1"/>
            </w:tcBorders>
            <w:hideMark/>
          </w:tcPr>
          <w:p w14:paraId="6AD0AB4B" w14:textId="77777777" w:rsidR="002F5DF5" w:rsidRDefault="002F5DF5">
            <w:pPr>
              <w:jc w:val="both"/>
              <w:rPr>
                <w:rFonts w:ascii="Times New Roman" w:hAnsi="Times New Roman" w:cs="Times New Roman"/>
              </w:rPr>
            </w:pPr>
            <w:bookmarkStart w:id="152" w:name="_Hlk535058548"/>
            <w:r>
              <w:rPr>
                <w:rFonts w:ascii="Times New Roman" w:hAnsi="Times New Roman" w:cs="Times New Roman"/>
              </w:rPr>
              <w:t>Presentation to regional authorities</w:t>
            </w: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624859E6"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CADBDED"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05BD9C2"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EBDA4D7"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C69C33F"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0740267"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D8D244D"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AB6739E"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47E3F7A"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A56054F"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116874F"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851B2D9"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146FDD0"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B83B2E9"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6735DC7"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2E16510"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BEED6C4"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4B1E505"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7ABE1C6"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80128C5"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bookmarkEnd w:id="152"/>
      </w:tr>
      <w:tr w:rsidR="002F5DF5" w14:paraId="63B37A65" w14:textId="77777777" w:rsidTr="002F5DF5">
        <w:trPr>
          <w:cantSplit/>
          <w:trHeight w:val="397"/>
          <w:jc w:val="center"/>
        </w:trPr>
        <w:tc>
          <w:tcPr>
            <w:cnfStyle w:val="001000000000" w:firstRow="0" w:lastRow="0" w:firstColumn="1" w:lastColumn="0" w:oddVBand="0" w:evenVBand="0" w:oddHBand="0" w:evenHBand="0" w:firstRowFirstColumn="0" w:firstRowLastColumn="0" w:lastRowFirstColumn="0" w:lastRowLastColumn="0"/>
            <w:tcW w:w="2411" w:type="dxa"/>
            <w:tcBorders>
              <w:top w:val="single" w:sz="4" w:space="0" w:color="FFFFFF" w:themeColor="background1"/>
              <w:bottom w:val="single" w:sz="4" w:space="0" w:color="FFFFFF" w:themeColor="background1"/>
              <w:right w:val="single" w:sz="4" w:space="0" w:color="FFFFFF" w:themeColor="background1"/>
            </w:tcBorders>
            <w:hideMark/>
          </w:tcPr>
          <w:p w14:paraId="6DA6E27D" w14:textId="77777777" w:rsidR="002F5DF5" w:rsidRDefault="002F5DF5">
            <w:pPr>
              <w:jc w:val="both"/>
              <w:rPr>
                <w:rFonts w:ascii="Times New Roman" w:hAnsi="Times New Roman" w:cs="Times New Roman"/>
              </w:rPr>
            </w:pPr>
            <w:r>
              <w:rPr>
                <w:rFonts w:ascii="Times New Roman" w:hAnsi="Times New Roman" w:cs="Times New Roman"/>
              </w:rPr>
              <w:t>Support the execution of the Call</w:t>
            </w: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64BBB17"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12552791"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67DBA0B8"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FB191C6"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A325E75"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95E55FE"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315C08C"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4889B71"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7C01D0F"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027AE94"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D612D6C"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41850EB"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3E50231"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391DBD4"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DAB3F8A"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DB15DC8"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867BAE4"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E7992C5"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9007685"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1CF95D3"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2F5DF5" w14:paraId="1045684B" w14:textId="77777777" w:rsidTr="002F5DF5">
        <w:trPr>
          <w:cnfStyle w:val="000000100000" w:firstRow="0" w:lastRow="0" w:firstColumn="0" w:lastColumn="0" w:oddVBand="0" w:evenVBand="0" w:oddHBand="1" w:evenHBand="0" w:firstRowFirstColumn="0" w:firstRowLastColumn="0" w:lastRowFirstColumn="0" w:lastRowLastColumn="0"/>
          <w:cantSplit/>
          <w:trHeight w:val="397"/>
          <w:jc w:val="center"/>
        </w:trPr>
        <w:tc>
          <w:tcPr>
            <w:cnfStyle w:val="001000000000" w:firstRow="0" w:lastRow="0" w:firstColumn="1" w:lastColumn="0" w:oddVBand="0" w:evenVBand="0" w:oddHBand="0" w:evenHBand="0" w:firstRowFirstColumn="0" w:firstRowLastColumn="0" w:lastRowFirstColumn="0" w:lastRowLastColumn="0"/>
            <w:tcW w:w="2411" w:type="dxa"/>
            <w:tcBorders>
              <w:top w:val="single" w:sz="4" w:space="0" w:color="FFFFFF" w:themeColor="background1"/>
              <w:bottom w:val="single" w:sz="4" w:space="0" w:color="FFFFFF" w:themeColor="background1"/>
              <w:right w:val="single" w:sz="4" w:space="0" w:color="FFFFFF" w:themeColor="background1"/>
            </w:tcBorders>
            <w:hideMark/>
          </w:tcPr>
          <w:p w14:paraId="776B5E1D" w14:textId="77777777" w:rsidR="002F5DF5" w:rsidRDefault="002F5DF5">
            <w:pPr>
              <w:jc w:val="both"/>
              <w:rPr>
                <w:rFonts w:ascii="Times New Roman" w:hAnsi="Times New Roman" w:cs="Times New Roman"/>
              </w:rPr>
            </w:pPr>
            <w:r>
              <w:rPr>
                <w:rFonts w:ascii="Times New Roman" w:hAnsi="Times New Roman" w:cs="Times New Roman"/>
              </w:rPr>
              <w:t>Support the execution of activities to publicize the call</w:t>
            </w: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D066E2D"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2ABDA711"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8BEEE3F"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FC6D421"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9C4EFBF"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32E5298"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32373BF"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21C611E"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5C6A9F7"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173626A"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29355C0"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94D670B"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976BEA0"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B7BF1B7"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CF4E168"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9782A26"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1F5C5B4"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CAE5253"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698FC05"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608F255"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913A1E" w14:paraId="32951B1D" w14:textId="77777777" w:rsidTr="002F5DF5">
        <w:trPr>
          <w:cantSplit/>
          <w:trHeight w:val="397"/>
          <w:jc w:val="center"/>
        </w:trPr>
        <w:tc>
          <w:tcPr>
            <w:cnfStyle w:val="001000000000" w:firstRow="0" w:lastRow="0" w:firstColumn="1" w:lastColumn="0" w:oddVBand="0" w:evenVBand="0" w:oddHBand="0" w:evenHBand="0" w:firstRowFirstColumn="0" w:firstRowLastColumn="0" w:lastRowFirstColumn="0" w:lastRowLastColumn="0"/>
            <w:tcW w:w="2411" w:type="dxa"/>
            <w:tcBorders>
              <w:top w:val="single" w:sz="4" w:space="0" w:color="FFFFFF" w:themeColor="background1"/>
              <w:bottom w:val="single" w:sz="4" w:space="0" w:color="FFFFFF" w:themeColor="background1"/>
              <w:right w:val="single" w:sz="4" w:space="0" w:color="FFFFFF" w:themeColor="background1"/>
            </w:tcBorders>
            <w:hideMark/>
          </w:tcPr>
          <w:p w14:paraId="51BECEAD" w14:textId="77777777" w:rsidR="002F5DF5" w:rsidRDefault="002F5DF5">
            <w:pPr>
              <w:jc w:val="both"/>
              <w:rPr>
                <w:rFonts w:ascii="Times New Roman" w:hAnsi="Times New Roman" w:cs="Times New Roman"/>
              </w:rPr>
            </w:pPr>
            <w:r>
              <w:rPr>
                <w:rFonts w:ascii="Times New Roman" w:hAnsi="Times New Roman" w:cs="Times New Roman"/>
              </w:rPr>
              <w:t>Develop training activities</w:t>
            </w: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00B9CFD"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8925D17"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20A2AA0"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7B120BEC"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7E6047BA"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EACB975"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353A654"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B20C2C6"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2DD131A"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63298E0"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E1F8757"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A97F6C3"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2E26EBC"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3BED83E"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B7ABA56"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E4B39BB"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6F26F29"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D9F4286"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1C7E539"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CB18DAE"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913A1E" w14:paraId="18B6B38E" w14:textId="77777777" w:rsidTr="002F5DF5">
        <w:trPr>
          <w:cnfStyle w:val="000000100000" w:firstRow="0" w:lastRow="0" w:firstColumn="0" w:lastColumn="0" w:oddVBand="0" w:evenVBand="0" w:oddHBand="1" w:evenHBand="0" w:firstRowFirstColumn="0" w:firstRowLastColumn="0" w:lastRowFirstColumn="0" w:lastRowLastColumn="0"/>
          <w:cantSplit/>
          <w:trHeight w:val="397"/>
          <w:jc w:val="center"/>
        </w:trPr>
        <w:tc>
          <w:tcPr>
            <w:cnfStyle w:val="001000000000" w:firstRow="0" w:lastRow="0" w:firstColumn="1" w:lastColumn="0" w:oddVBand="0" w:evenVBand="0" w:oddHBand="0" w:evenHBand="0" w:firstRowFirstColumn="0" w:firstRowLastColumn="0" w:lastRowFirstColumn="0" w:lastRowLastColumn="0"/>
            <w:tcW w:w="2411" w:type="dxa"/>
            <w:tcBorders>
              <w:top w:val="single" w:sz="4" w:space="0" w:color="FFFFFF" w:themeColor="background1"/>
              <w:bottom w:val="single" w:sz="4" w:space="0" w:color="FFFFFF" w:themeColor="background1"/>
              <w:right w:val="single" w:sz="4" w:space="0" w:color="FFFFFF" w:themeColor="background1"/>
            </w:tcBorders>
            <w:hideMark/>
          </w:tcPr>
          <w:p w14:paraId="1D3DE547" w14:textId="77777777" w:rsidR="002F5DF5" w:rsidRDefault="002F5DF5">
            <w:pPr>
              <w:jc w:val="both"/>
              <w:rPr>
                <w:rFonts w:ascii="Times New Roman" w:hAnsi="Times New Roman" w:cs="Times New Roman"/>
              </w:rPr>
            </w:pPr>
            <w:r>
              <w:rPr>
                <w:rFonts w:ascii="Times New Roman" w:hAnsi="Times New Roman" w:cs="Times New Roman"/>
              </w:rPr>
              <w:t>Support public activities to launch vehicle operation</w:t>
            </w: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A91A20B"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002643F"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6CCC671"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8E592C7"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3A3C98D6"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1C01A97"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1C8EC53"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41EDAFC"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EC3BD2D"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63D7111"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E276D9E"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9A53B6F"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2E60709"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DA8CBE5"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FA2F20D"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92C98BE"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EEC7774"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0AF9374"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AB89BB6"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73A7566"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913A1E" w14:paraId="6A4E28BE" w14:textId="77777777" w:rsidTr="002F5DF5">
        <w:trPr>
          <w:cantSplit/>
          <w:trHeight w:val="397"/>
          <w:jc w:val="center"/>
        </w:trPr>
        <w:tc>
          <w:tcPr>
            <w:cnfStyle w:val="001000000000" w:firstRow="0" w:lastRow="0" w:firstColumn="1" w:lastColumn="0" w:oddVBand="0" w:evenVBand="0" w:oddHBand="0" w:evenHBand="0" w:firstRowFirstColumn="0" w:firstRowLastColumn="0" w:lastRowFirstColumn="0" w:lastRowLastColumn="0"/>
            <w:tcW w:w="2411" w:type="dxa"/>
            <w:tcBorders>
              <w:top w:val="single" w:sz="4" w:space="0" w:color="FFFFFF" w:themeColor="background1"/>
              <w:bottom w:val="single" w:sz="4" w:space="0" w:color="FFFFFF" w:themeColor="background1"/>
              <w:right w:val="single" w:sz="4" w:space="0" w:color="FFFFFF" w:themeColor="background1"/>
            </w:tcBorders>
            <w:hideMark/>
          </w:tcPr>
          <w:p w14:paraId="34131ED6" w14:textId="77777777" w:rsidR="002F5DF5" w:rsidRDefault="002F5DF5">
            <w:pPr>
              <w:jc w:val="both"/>
              <w:rPr>
                <w:rFonts w:ascii="Times New Roman" w:hAnsi="Times New Roman" w:cs="Times New Roman"/>
              </w:rPr>
            </w:pPr>
            <w:r>
              <w:rPr>
                <w:rFonts w:ascii="Times New Roman" w:hAnsi="Times New Roman" w:cs="Times New Roman"/>
              </w:rPr>
              <w:t>Support activities for local authorities that allow the evaluation</w:t>
            </w: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C92BFD2"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4D5D174"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9D113C7"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4F07B75"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8BCF9E5"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24CB771F"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2CA5AB31"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AA542DA"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1028D0B"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9E9D5C2"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ABA497E"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7A254B2"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997F60C"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5C70BD8"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01E1D02"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E4BB0C3"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8C91D48"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67510F8"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418F4AE"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C6F70FB"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913A1E" w14:paraId="469E9BA0" w14:textId="77777777" w:rsidTr="002F5DF5">
        <w:trPr>
          <w:cnfStyle w:val="000000100000" w:firstRow="0" w:lastRow="0" w:firstColumn="0" w:lastColumn="0" w:oddVBand="0" w:evenVBand="0" w:oddHBand="1" w:evenHBand="0" w:firstRowFirstColumn="0" w:firstRowLastColumn="0" w:lastRowFirstColumn="0" w:lastRowLastColumn="0"/>
          <w:cantSplit/>
          <w:trHeight w:val="397"/>
          <w:jc w:val="center"/>
        </w:trPr>
        <w:tc>
          <w:tcPr>
            <w:cnfStyle w:val="001000000000" w:firstRow="0" w:lastRow="0" w:firstColumn="1" w:lastColumn="0" w:oddVBand="0" w:evenVBand="0" w:oddHBand="0" w:evenHBand="0" w:firstRowFirstColumn="0" w:firstRowLastColumn="0" w:lastRowFirstColumn="0" w:lastRowLastColumn="0"/>
            <w:tcW w:w="2411" w:type="dxa"/>
            <w:tcBorders>
              <w:top w:val="single" w:sz="4" w:space="0" w:color="FFFFFF" w:themeColor="background1"/>
              <w:bottom w:val="single" w:sz="4" w:space="0" w:color="FFFFFF" w:themeColor="background1"/>
              <w:right w:val="single" w:sz="4" w:space="0" w:color="FFFFFF" w:themeColor="background1"/>
            </w:tcBorders>
            <w:hideMark/>
          </w:tcPr>
          <w:p w14:paraId="537DFFE0" w14:textId="77777777" w:rsidR="002F5DF5" w:rsidRDefault="002F5DF5">
            <w:pPr>
              <w:jc w:val="both"/>
              <w:rPr>
                <w:rFonts w:ascii="Times New Roman" w:hAnsi="Times New Roman" w:cs="Times New Roman"/>
              </w:rPr>
            </w:pPr>
            <w:r>
              <w:rPr>
                <w:rFonts w:ascii="Times New Roman" w:hAnsi="Times New Roman" w:cs="Times New Roman"/>
              </w:rPr>
              <w:t>Develop dissemination activities</w:t>
            </w: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3CE2212"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5FDE362"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808EE15"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9A28068"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A24FB63"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7CCC421"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358D048C"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7DF45189"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0E8FD71"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54F9784"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9747705"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406F361"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9B38DC2"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85203D3"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D697FE9"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35CC158"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872338C"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0304EF5"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85209AF"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E4A6201"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913A1E" w14:paraId="291EBD50" w14:textId="77777777" w:rsidTr="002F5DF5">
        <w:trPr>
          <w:cantSplit/>
          <w:trHeight w:val="397"/>
          <w:jc w:val="center"/>
        </w:trPr>
        <w:tc>
          <w:tcPr>
            <w:cnfStyle w:val="001000000000" w:firstRow="0" w:lastRow="0" w:firstColumn="1" w:lastColumn="0" w:oddVBand="0" w:evenVBand="0" w:oddHBand="0" w:evenHBand="0" w:firstRowFirstColumn="0" w:firstRowLastColumn="0" w:lastRowFirstColumn="0" w:lastRowLastColumn="0"/>
            <w:tcW w:w="2411" w:type="dxa"/>
            <w:tcBorders>
              <w:top w:val="single" w:sz="4" w:space="0" w:color="FFFFFF" w:themeColor="background1"/>
              <w:bottom w:val="single" w:sz="4" w:space="0" w:color="FFFFFF" w:themeColor="background1"/>
              <w:right w:val="single" w:sz="4" w:space="0" w:color="FFFFFF" w:themeColor="background1"/>
            </w:tcBorders>
            <w:hideMark/>
          </w:tcPr>
          <w:p w14:paraId="4DC52C1B" w14:textId="77777777" w:rsidR="002F5DF5" w:rsidRDefault="002F5DF5">
            <w:pPr>
              <w:jc w:val="both"/>
              <w:rPr>
                <w:rFonts w:ascii="Times New Roman" w:hAnsi="Times New Roman" w:cs="Times New Roman"/>
              </w:rPr>
            </w:pPr>
            <w:r>
              <w:rPr>
                <w:rFonts w:ascii="Times New Roman" w:hAnsi="Times New Roman" w:cs="Times New Roman"/>
              </w:rPr>
              <w:t>New call for proposals</w:t>
            </w: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039DFA0"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744D277"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64B1B29"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A5DDE5F"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E289A43"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6B2B537"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0DEAD49"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59AAAD19"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03BF8149"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4CF81E4"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7B706C3"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38B0EC8"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8C2BB03"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18D504F"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54EC7F4"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A59D301"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3008E68"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763D25F"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B8A4EE5"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4018380"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2F5DF5" w14:paraId="5FF6CA2D" w14:textId="77777777" w:rsidTr="002F5DF5">
        <w:trPr>
          <w:cnfStyle w:val="000000100000" w:firstRow="0" w:lastRow="0" w:firstColumn="0" w:lastColumn="0" w:oddVBand="0" w:evenVBand="0" w:oddHBand="1" w:evenHBand="0" w:firstRowFirstColumn="0" w:firstRowLastColumn="0" w:lastRowFirstColumn="0" w:lastRowLastColumn="0"/>
          <w:cantSplit/>
          <w:trHeight w:val="397"/>
          <w:jc w:val="center"/>
        </w:trPr>
        <w:tc>
          <w:tcPr>
            <w:cnfStyle w:val="001000000000" w:firstRow="0" w:lastRow="0" w:firstColumn="1" w:lastColumn="0" w:oddVBand="0" w:evenVBand="0" w:oddHBand="0" w:evenHBand="0" w:firstRowFirstColumn="0" w:firstRowLastColumn="0" w:lastRowFirstColumn="0" w:lastRowLastColumn="0"/>
            <w:tcW w:w="2411" w:type="dxa"/>
            <w:tcBorders>
              <w:top w:val="single" w:sz="4" w:space="0" w:color="FFFFFF" w:themeColor="background1"/>
              <w:right w:val="single" w:sz="4" w:space="0" w:color="FFFFFF" w:themeColor="background1"/>
            </w:tcBorders>
            <w:hideMark/>
          </w:tcPr>
          <w:p w14:paraId="1B516A8D" w14:textId="77777777" w:rsidR="002F5DF5" w:rsidRDefault="002F5DF5">
            <w:pPr>
              <w:jc w:val="both"/>
              <w:rPr>
                <w:rFonts w:ascii="Times New Roman" w:hAnsi="Times New Roman" w:cs="Times New Roman"/>
              </w:rPr>
            </w:pPr>
            <w:r>
              <w:rPr>
                <w:rFonts w:ascii="Times New Roman" w:hAnsi="Times New Roman" w:cs="Times New Roman"/>
              </w:rPr>
              <w:t>Cycle repetition</w:t>
            </w: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D715773"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034A168"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E20E953"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FA3E71F"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DE68585"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F9D49DD"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0275138"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F639216"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9E80712"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hideMark/>
          </w:tcPr>
          <w:p w14:paraId="65641667" w14:textId="77777777" w:rsidR="002F5DF5" w:rsidRDefault="00380A6A">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noProof/>
              </w:rPr>
              <w:pict w14:anchorId="2C28A984">
                <v:shapetype id="_x0000_t32" coordsize="21600,21600" o:spt="32" o:oned="t" path="m,l21600,21600e" filled="f">
                  <v:path arrowok="t" fillok="f" o:connecttype="none"/>
                  <o:lock v:ext="edit" shapetype="t"/>
                </v:shapetype>
                <v:shape id="Conector recto de flecha 19" o:spid="_x0000_s1028" type="#_x0000_t32" style="position:absolute;left:0;text-align:left;margin-left:4.6pt;margin-top:4.6pt;width:205.5pt;height:0;z-index:251659776;visibility:visible;mso-wrap-style:square;mso-width-percent:0;mso-height-percent:0;mso-wrap-distance-left:9pt;mso-wrap-distance-right:9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" strokecolor="red">
                  <v:stroke endarrow="block"/>
                </v:shape>
              </w:pict>
            </w: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BBC5797"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3792475"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97865DC"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AE87C19"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3ED7006"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6EF5EB7"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8113F5C"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8B8A50E"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EA0F502"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FE42F49"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bl>
    <w:p w14:paraId="19B70534" w14:textId="77777777" w:rsidR="002F5DF5" w:rsidRDefault="002F5DF5" w:rsidP="002F5DF5">
      <w:pPr>
        <w:jc w:val="both"/>
        <w:rPr>
          <w:sz w:val="22"/>
          <w:szCs w:val="22"/>
        </w:rPr>
      </w:pPr>
    </w:p>
    <w:p w14:paraId="1D4F621A" w14:textId="77777777" w:rsidR="002F5DF5" w:rsidRDefault="002F5DF5" w:rsidP="002F5DF5">
      <w:pPr>
        <w:rPr>
          <w:sz w:val="22"/>
          <w:szCs w:val="22"/>
        </w:rPr>
        <w:sectPr w:rsidR="002F5DF5">
          <w:pgSz w:w="15840" w:h="12240" w:orient="landscape"/>
          <w:pgMar w:top="1701" w:right="1417" w:bottom="1701" w:left="1417" w:header="708" w:footer="708" w:gutter="0"/>
          <w:cols w:space="720"/>
        </w:sectPr>
      </w:pPr>
    </w:p>
    <w:p w14:paraId="09733A7E" w14:textId="77777777" w:rsidR="002F5DF5" w:rsidRDefault="002F5DF5" w:rsidP="002F5DF5">
      <w:pPr>
        <w:rPr>
          <w:b/>
          <w:sz w:val="22"/>
          <w:szCs w:val="22"/>
        </w:rPr>
      </w:pPr>
      <w:r>
        <w:rPr>
          <w:b/>
          <w:sz w:val="22"/>
          <w:szCs w:val="22"/>
        </w:rPr>
        <w:lastRenderedPageBreak/>
        <w:t>Terms of Reference for the pilot initiative "Electromobility Buses: Caso Concepción"</w:t>
      </w:r>
    </w:p>
    <w:p w14:paraId="2497AC59" w14:textId="77777777" w:rsidR="002F5DF5" w:rsidRDefault="002F5DF5" w:rsidP="002F5DF5">
      <w:pPr>
        <w:jc w:val="both"/>
        <w:rPr>
          <w:b/>
          <w:sz w:val="22"/>
          <w:szCs w:val="22"/>
        </w:rPr>
      </w:pPr>
    </w:p>
    <w:p w14:paraId="69BB8B20" w14:textId="77777777" w:rsidR="002F5DF5" w:rsidRDefault="002F5DF5" w:rsidP="002F5DF5">
      <w:pPr>
        <w:jc w:val="both"/>
        <w:rPr>
          <w:b/>
          <w:sz w:val="22"/>
          <w:szCs w:val="22"/>
        </w:rPr>
      </w:pPr>
      <w:r>
        <w:rPr>
          <w:b/>
          <w:sz w:val="22"/>
          <w:szCs w:val="22"/>
        </w:rPr>
        <w:t>Introduction</w:t>
      </w:r>
    </w:p>
    <w:p w14:paraId="5AD53EB0" w14:textId="77777777" w:rsidR="002F5DF5" w:rsidRDefault="002F5DF5" w:rsidP="002F5DF5">
      <w:pPr>
        <w:jc w:val="both"/>
        <w:rPr>
          <w:b/>
          <w:sz w:val="22"/>
          <w:szCs w:val="22"/>
        </w:rPr>
      </w:pPr>
    </w:p>
    <w:p w14:paraId="41D2CDA3" w14:textId="77777777" w:rsidR="002F5DF5" w:rsidRDefault="002F5DF5" w:rsidP="002F5DF5">
      <w:pPr>
        <w:jc w:val="both"/>
        <w:rPr>
          <w:sz w:val="22"/>
          <w:szCs w:val="22"/>
        </w:rPr>
      </w:pPr>
      <w:r>
        <w:rPr>
          <w:sz w:val="22"/>
          <w:szCs w:val="22"/>
        </w:rPr>
        <w:t>In order to carry out the introduction of low emission public transport in regions, it is considered the most recommendable strategy to become part of the instruments currently under development and from there to advance in its realization.</w:t>
      </w:r>
    </w:p>
    <w:p w14:paraId="4F27CF0A" w14:textId="77777777" w:rsidR="002F5DF5" w:rsidRDefault="002F5DF5" w:rsidP="002F5DF5">
      <w:pPr>
        <w:jc w:val="both"/>
        <w:rPr>
          <w:sz w:val="22"/>
          <w:szCs w:val="22"/>
        </w:rPr>
      </w:pPr>
    </w:p>
    <w:p w14:paraId="453E90E5" w14:textId="77777777" w:rsidR="002F5DF5" w:rsidRDefault="002F5DF5" w:rsidP="002F5DF5">
      <w:pPr>
        <w:jc w:val="both"/>
        <w:rPr>
          <w:sz w:val="22"/>
          <w:szCs w:val="22"/>
        </w:rPr>
      </w:pPr>
      <w:r>
        <w:rPr>
          <w:rStyle w:val="tlid-translation"/>
        </w:rPr>
        <w:t>In this sense, the Regional Governments are currently carrying out renovation programs for public transport vehicles, buses and collective taxis, due to which it is considered appropriate that the development of this program be complemented by the GEF Transportation Project.</w:t>
      </w:r>
    </w:p>
    <w:p w14:paraId="0C496801" w14:textId="77777777" w:rsidR="002F5DF5" w:rsidRDefault="002F5DF5" w:rsidP="002F5DF5">
      <w:pPr>
        <w:jc w:val="both"/>
        <w:rPr>
          <w:sz w:val="22"/>
          <w:szCs w:val="22"/>
        </w:rPr>
      </w:pPr>
    </w:p>
    <w:p w14:paraId="7727946C" w14:textId="77777777" w:rsidR="002F5DF5" w:rsidRDefault="002F5DF5" w:rsidP="002F5DF5">
      <w:pPr>
        <w:jc w:val="both"/>
        <w:rPr>
          <w:b/>
          <w:sz w:val="22"/>
          <w:szCs w:val="22"/>
        </w:rPr>
      </w:pPr>
      <w:r>
        <w:rPr>
          <w:b/>
          <w:sz w:val="22"/>
          <w:szCs w:val="22"/>
        </w:rPr>
        <w:t>Background</w:t>
      </w:r>
    </w:p>
    <w:p w14:paraId="4475FDED" w14:textId="77777777" w:rsidR="002F5DF5" w:rsidRDefault="002F5DF5" w:rsidP="002F5DF5">
      <w:pPr>
        <w:jc w:val="both"/>
        <w:rPr>
          <w:b/>
          <w:sz w:val="22"/>
          <w:szCs w:val="22"/>
        </w:rPr>
      </w:pPr>
    </w:p>
    <w:p w14:paraId="7D9B4F53" w14:textId="77777777" w:rsidR="002F5DF5" w:rsidRDefault="002F5DF5" w:rsidP="002F5DF5">
      <w:pPr>
        <w:tabs>
          <w:tab w:val="num" w:pos="1440"/>
        </w:tabs>
        <w:jc w:val="both"/>
        <w:rPr>
          <w:sz w:val="22"/>
          <w:szCs w:val="22"/>
        </w:rPr>
      </w:pPr>
      <w:r>
        <w:rPr>
          <w:sz w:val="22"/>
          <w:szCs w:val="22"/>
          <w:u w:val="single"/>
        </w:rPr>
        <w:t>Bus Renovation Program</w:t>
      </w:r>
      <w:r>
        <w:rPr>
          <w:sz w:val="22"/>
          <w:szCs w:val="22"/>
        </w:rPr>
        <w:t>. Law 20,378, includes a Bus Renewal Program that allows owners of vehicles from regions other than the area of influence of the public transport system of the Metropolitan Region (Transantiago) to change their machines to new ones.</w:t>
      </w:r>
    </w:p>
    <w:p w14:paraId="4A3F2860" w14:textId="77777777" w:rsidR="002F5DF5" w:rsidRDefault="002F5DF5" w:rsidP="002F5DF5">
      <w:pPr>
        <w:tabs>
          <w:tab w:val="num" w:pos="1440"/>
        </w:tabs>
        <w:jc w:val="both"/>
        <w:rPr>
          <w:sz w:val="22"/>
          <w:szCs w:val="22"/>
        </w:rPr>
      </w:pPr>
    </w:p>
    <w:p w14:paraId="73FCC336" w14:textId="4E411227" w:rsidR="002F5DF5" w:rsidRDefault="002F5DF5" w:rsidP="002F5DF5">
      <w:pPr>
        <w:tabs>
          <w:tab w:val="num" w:pos="1440"/>
        </w:tabs>
        <w:jc w:val="both"/>
        <w:rPr>
          <w:sz w:val="22"/>
          <w:szCs w:val="22"/>
        </w:rPr>
      </w:pPr>
      <w:r>
        <w:rPr>
          <w:noProof/>
          <w:lang w:val="pt-BR" w:eastAsia="pt-BR"/>
        </w:rPr>
        <w:drawing>
          <wp:anchor distT="71755" distB="71755" distL="71755" distR="71755" simplePos="0" relativeHeight="251656704" behindDoc="0" locked="0" layoutInCell="1" allowOverlap="0" wp14:anchorId="2F771722" wp14:editId="5E2D87BE">
            <wp:simplePos x="0" y="0"/>
            <wp:positionH relativeFrom="column">
              <wp:posOffset>2881630</wp:posOffset>
            </wp:positionH>
            <wp:positionV relativeFrom="paragraph">
              <wp:posOffset>1310005</wp:posOffset>
            </wp:positionV>
            <wp:extent cx="2714625" cy="2768600"/>
            <wp:effectExtent l="0" t="0" r="0" b="0"/>
            <wp:wrapSquare wrapText="largest"/>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714625" cy="2768600"/>
                    </a:xfrm>
                    <a:prstGeom prst="rect">
                      <a:avLst/>
                    </a:prstGeom>
                    <a:noFill/>
                  </pic:spPr>
                </pic:pic>
              </a:graphicData>
            </a:graphic>
            <wp14:sizeRelH relativeFrom="page">
              <wp14:pctWidth>0</wp14:pctWidth>
            </wp14:sizeRelH>
            <wp14:sizeRelV relativeFrom="page">
              <wp14:pctHeight>0</wp14:pctHeight>
            </wp14:sizeRelV>
          </wp:anchor>
        </w:drawing>
      </w:r>
      <w:r>
        <w:t xml:space="preserve"> </w:t>
      </w:r>
      <w:r>
        <w:rPr>
          <w:noProof/>
          <w:sz w:val="22"/>
          <w:szCs w:val="22"/>
        </w:rPr>
        <w:t>In this regard, Article 4 transitory states that "Regional Governments will be entitled to convene a process of renewal of buses, minibuses, trolleybuses and taxibuses. This process must consider the purchase of used buses, minibuses, trolleybuses and taxibuses, having to dispose of their destruction and conversion into scrap, guaranteeing their subsequent renewal by buses, minibuses, trolleybuses and taxibuses of lesser antiquity ". Likewise, it is indicated that "The Minister of Transport and Telecommunications will issue a regulation, which will also bear the signatures of the Ministers of Finance and of the Interior and Public Security, which will establish, among other matters, the procedure and the requirements that must be fulfilled. buses, taxibuses, minibuses and trolleybuses that will be included in the program; These must be operational for the public transportation of passengers during the last three years from the date of publication of this law."</w:t>
      </w:r>
    </w:p>
    <w:p w14:paraId="42D9F4BD" w14:textId="77777777" w:rsidR="002F5DF5" w:rsidRDefault="002F5DF5" w:rsidP="002F5DF5">
      <w:pPr>
        <w:tabs>
          <w:tab w:val="num" w:pos="1440"/>
        </w:tabs>
        <w:jc w:val="both"/>
        <w:rPr>
          <w:sz w:val="22"/>
          <w:szCs w:val="22"/>
        </w:rPr>
      </w:pPr>
    </w:p>
    <w:p w14:paraId="3E8ED5E5" w14:textId="77777777" w:rsidR="002F5DF5" w:rsidRDefault="002F5DF5" w:rsidP="002F5DF5">
      <w:pPr>
        <w:jc w:val="both"/>
        <w:rPr>
          <w:sz w:val="22"/>
          <w:szCs w:val="22"/>
        </w:rPr>
      </w:pPr>
      <w:r>
        <w:rPr>
          <w:sz w:val="22"/>
          <w:szCs w:val="22"/>
        </w:rPr>
        <w:t>This Program began in 2011, with the enactment of Supreme Decree 44/2011 of the Ministry of Transport and Telecommunications, which establishes the general requirements of the program, including the requirements for incoming and outgoing vehicles. As a general rule, the program considers the replacement of a "outgoing" bus with a newer "incoming" bus, with the "outgoing" bus becoming scrap.</w:t>
      </w:r>
    </w:p>
    <w:p w14:paraId="08B086DD" w14:textId="77777777" w:rsidR="002F5DF5" w:rsidRDefault="002F5DF5" w:rsidP="002F5DF5">
      <w:pPr>
        <w:jc w:val="both"/>
        <w:rPr>
          <w:sz w:val="22"/>
          <w:szCs w:val="22"/>
        </w:rPr>
      </w:pPr>
    </w:p>
    <w:p w14:paraId="77328980" w14:textId="77777777" w:rsidR="002F5DF5" w:rsidRDefault="002F5DF5" w:rsidP="002F5DF5">
      <w:pPr>
        <w:jc w:val="both"/>
        <w:rPr>
          <w:sz w:val="22"/>
          <w:szCs w:val="22"/>
        </w:rPr>
      </w:pPr>
      <w:r>
        <w:rPr>
          <w:sz w:val="22"/>
          <w:szCs w:val="22"/>
        </w:rPr>
        <w:t>As indicated, the Bus Renewal Program is executed by the Regional Governments (GOREs) and coordinated by the Ministry of Transport and Telecommunications. The Regional Councilors are responsible for approving the resources that will be allocated to the Program. The general scheme of execution of the program is as shown in the inserted scheme (in Spanish).</w:t>
      </w:r>
    </w:p>
    <w:p w14:paraId="68D1DCB2" w14:textId="77777777" w:rsidR="002F5DF5" w:rsidRDefault="002F5DF5" w:rsidP="002F5DF5">
      <w:pPr>
        <w:jc w:val="both"/>
        <w:rPr>
          <w:sz w:val="22"/>
          <w:szCs w:val="22"/>
        </w:rPr>
      </w:pPr>
    </w:p>
    <w:p w14:paraId="560C99C4" w14:textId="77777777" w:rsidR="002F5DF5" w:rsidRDefault="002F5DF5" w:rsidP="002F5DF5">
      <w:pPr>
        <w:jc w:val="both"/>
        <w:rPr>
          <w:sz w:val="22"/>
          <w:szCs w:val="22"/>
        </w:rPr>
      </w:pPr>
    </w:p>
    <w:p w14:paraId="3C73CCC5" w14:textId="77777777" w:rsidR="002F5DF5" w:rsidRDefault="002F5DF5" w:rsidP="002F5DF5">
      <w:pPr>
        <w:jc w:val="both"/>
        <w:rPr>
          <w:sz w:val="22"/>
          <w:szCs w:val="22"/>
        </w:rPr>
      </w:pPr>
      <w:r>
        <w:rPr>
          <w:sz w:val="22"/>
          <w:szCs w:val="22"/>
        </w:rPr>
        <w:lastRenderedPageBreak/>
        <w:t>The values ​​to be delivered by each of the vehicles participating in the Program, is given by the capacity of the vehicle, and the difference in age between the incoming vehicle and the outgoing one. The greater the difference, the greater the value that is delivered.</w:t>
      </w:r>
    </w:p>
    <w:p w14:paraId="41836FDE" w14:textId="77777777" w:rsidR="002F5DF5" w:rsidRDefault="002F5DF5" w:rsidP="002F5DF5">
      <w:pPr>
        <w:jc w:val="both"/>
        <w:rPr>
          <w:sz w:val="22"/>
          <w:szCs w:val="22"/>
        </w:rPr>
      </w:pPr>
    </w:p>
    <w:p w14:paraId="6A676A5E" w14:textId="77777777" w:rsidR="002F5DF5" w:rsidRDefault="002F5DF5" w:rsidP="002F5DF5">
      <w:pPr>
        <w:jc w:val="center"/>
        <w:rPr>
          <w:i/>
          <w:sz w:val="22"/>
          <w:szCs w:val="22"/>
        </w:rPr>
      </w:pPr>
      <w:r>
        <w:rPr>
          <w:i/>
          <w:sz w:val="22"/>
          <w:szCs w:val="22"/>
        </w:rPr>
        <w:t xml:space="preserve">Buses, Trolebuses and “Taxibuses” with capacity from 39 to 67 seats a.i. </w:t>
      </w:r>
    </w:p>
    <w:p w14:paraId="1C68865F" w14:textId="77777777" w:rsidR="002F5DF5" w:rsidRDefault="002F5DF5" w:rsidP="002F5DF5">
      <w:pPr>
        <w:jc w:val="center"/>
        <w:rPr>
          <w:i/>
          <w:sz w:val="22"/>
          <w:szCs w:val="22"/>
        </w:rPr>
      </w:pPr>
      <w:r>
        <w:rPr>
          <w:i/>
          <w:sz w:val="22"/>
          <w:szCs w:val="22"/>
        </w:rPr>
        <w:t>(million CLP, in Spanish)</w:t>
      </w:r>
    </w:p>
    <w:p w14:paraId="70F7A567" w14:textId="7ED4DBD2" w:rsidR="002F5DF5" w:rsidRDefault="002F5DF5" w:rsidP="002F5DF5">
      <w:pPr>
        <w:jc w:val="both"/>
        <w:rPr>
          <w:sz w:val="22"/>
          <w:szCs w:val="22"/>
        </w:rPr>
      </w:pPr>
      <w:r>
        <w:rPr>
          <w:noProof/>
          <w:sz w:val="22"/>
          <w:szCs w:val="22"/>
          <w:lang w:val="pt-BR" w:eastAsia="pt-BR"/>
        </w:rPr>
        <w:drawing>
          <wp:inline distT="0" distB="0" distL="0" distR="0" wp14:anchorId="5984BAE2" wp14:editId="13BD72EC">
            <wp:extent cx="5509895" cy="2185035"/>
            <wp:effectExtent l="0" t="0" r="0" b="0"/>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48">
                      <a:extLst>
                        <a:ext uri="{28A0092B-C50C-407E-A947-70E740481C1C}">
                          <a14:useLocalDpi xmlns:a14="http://schemas.microsoft.com/office/drawing/2010/main" val="0"/>
                        </a:ext>
                      </a:extLst>
                    </a:blip>
                    <a:srcRect l="1945"/>
                    <a:stretch>
                      <a:fillRect/>
                    </a:stretch>
                  </pic:blipFill>
                  <pic:spPr bwMode="auto">
                    <a:xfrm>
                      <a:off x="0" y="0"/>
                      <a:ext cx="5509895" cy="2185035"/>
                    </a:xfrm>
                    <a:prstGeom prst="rect">
                      <a:avLst/>
                    </a:prstGeom>
                    <a:noFill/>
                    <a:ln>
                      <a:noFill/>
                    </a:ln>
                  </pic:spPr>
                </pic:pic>
              </a:graphicData>
            </a:graphic>
          </wp:inline>
        </w:drawing>
      </w:r>
    </w:p>
    <w:p w14:paraId="679157C7" w14:textId="77777777" w:rsidR="002F5DF5" w:rsidRDefault="002F5DF5" w:rsidP="002F5DF5">
      <w:pPr>
        <w:jc w:val="both"/>
        <w:rPr>
          <w:sz w:val="22"/>
          <w:szCs w:val="22"/>
        </w:rPr>
      </w:pPr>
    </w:p>
    <w:p w14:paraId="4DE154C5" w14:textId="77777777" w:rsidR="002F5DF5" w:rsidRDefault="002F5DF5" w:rsidP="002F5DF5">
      <w:pPr>
        <w:jc w:val="both"/>
        <w:rPr>
          <w:sz w:val="22"/>
          <w:szCs w:val="22"/>
        </w:rPr>
      </w:pPr>
      <w:r>
        <w:rPr>
          <w:sz w:val="22"/>
          <w:szCs w:val="22"/>
        </w:rPr>
        <w:t>The Program considers requirements for both inbound and outbound vehicles. The requirements for outgoing vehicles are the following:</w:t>
      </w:r>
    </w:p>
    <w:p w14:paraId="587DDD7C" w14:textId="77777777" w:rsidR="002F5DF5" w:rsidRDefault="002F5DF5" w:rsidP="002F5DF5">
      <w:pPr>
        <w:pStyle w:val="Prrafodelista"/>
        <w:jc w:val="both"/>
        <w:rPr>
          <w:sz w:val="22"/>
          <w:szCs w:val="22"/>
        </w:rPr>
      </w:pPr>
    </w:p>
    <w:p w14:paraId="6FA6C8AB" w14:textId="77777777" w:rsidR="002F5DF5" w:rsidRDefault="002F5DF5" w:rsidP="002F5DF5">
      <w:pPr>
        <w:pStyle w:val="Prrafodelista"/>
        <w:numPr>
          <w:ilvl w:val="0"/>
          <w:numId w:val="47"/>
        </w:numPr>
        <w:jc w:val="both"/>
        <w:rPr>
          <w:sz w:val="22"/>
          <w:szCs w:val="22"/>
        </w:rPr>
      </w:pPr>
      <w:r>
        <w:rPr>
          <w:sz w:val="22"/>
          <w:szCs w:val="22"/>
        </w:rPr>
        <w:t>Be operational for the public transport of passengers during the last three years since the publication of Law 20,378 (2009).</w:t>
      </w:r>
    </w:p>
    <w:p w14:paraId="6C6D342A" w14:textId="77777777" w:rsidR="002F5DF5" w:rsidRDefault="002F5DF5" w:rsidP="002F5DF5">
      <w:pPr>
        <w:pStyle w:val="Prrafodelista"/>
        <w:numPr>
          <w:ilvl w:val="0"/>
          <w:numId w:val="47"/>
        </w:numPr>
        <w:jc w:val="both"/>
        <w:rPr>
          <w:sz w:val="22"/>
          <w:szCs w:val="22"/>
        </w:rPr>
      </w:pPr>
      <w:r>
        <w:rPr>
          <w:sz w:val="22"/>
          <w:szCs w:val="22"/>
        </w:rPr>
        <w:t>Have current registration in the name of the applicant in the Registry of Motor Vehicles carried by the Civil Registry and Identification Service, at the time of application.</w:t>
      </w:r>
    </w:p>
    <w:p w14:paraId="34772CC4" w14:textId="77777777" w:rsidR="002F5DF5" w:rsidRDefault="002F5DF5" w:rsidP="002F5DF5">
      <w:pPr>
        <w:pStyle w:val="Prrafodelista"/>
        <w:numPr>
          <w:ilvl w:val="0"/>
          <w:numId w:val="47"/>
        </w:numPr>
        <w:jc w:val="both"/>
        <w:rPr>
          <w:sz w:val="22"/>
          <w:szCs w:val="22"/>
        </w:rPr>
      </w:pPr>
      <w:r>
        <w:rPr>
          <w:sz w:val="22"/>
          <w:szCs w:val="22"/>
        </w:rPr>
        <w:t>Have or have had current registration of the vehicle, property of the applicant, in the National Registry of Public Transport Services carried by the Ministry, at least one opportunity, within the last 18 months from the date of application.</w:t>
      </w:r>
    </w:p>
    <w:p w14:paraId="5AFD1845" w14:textId="77777777" w:rsidR="002F5DF5" w:rsidRDefault="002F5DF5" w:rsidP="002F5DF5">
      <w:pPr>
        <w:pStyle w:val="Prrafodelista"/>
        <w:numPr>
          <w:ilvl w:val="0"/>
          <w:numId w:val="47"/>
        </w:numPr>
        <w:jc w:val="both"/>
        <w:rPr>
          <w:sz w:val="22"/>
          <w:szCs w:val="22"/>
        </w:rPr>
      </w:pPr>
      <w:r>
        <w:rPr>
          <w:sz w:val="22"/>
          <w:szCs w:val="22"/>
        </w:rPr>
        <w:t>Have a certificate of technical review and current driving license or expiration date not exceeding 18 months running at the time of application.</w:t>
      </w:r>
    </w:p>
    <w:p w14:paraId="3A98EA54" w14:textId="77777777" w:rsidR="002F5DF5" w:rsidRDefault="002F5DF5" w:rsidP="002F5DF5">
      <w:pPr>
        <w:pStyle w:val="Prrafodelista"/>
        <w:numPr>
          <w:ilvl w:val="0"/>
          <w:numId w:val="47"/>
        </w:numPr>
        <w:jc w:val="both"/>
        <w:rPr>
          <w:sz w:val="22"/>
          <w:szCs w:val="22"/>
        </w:rPr>
      </w:pPr>
      <w:r>
        <w:rPr>
          <w:sz w:val="22"/>
          <w:szCs w:val="22"/>
        </w:rPr>
        <w:t>Have a seniority equal to or greater than one hundred and forty-four months at the time of applying.</w:t>
      </w:r>
    </w:p>
    <w:p w14:paraId="17627B80" w14:textId="77777777" w:rsidR="002F5DF5" w:rsidRDefault="002F5DF5" w:rsidP="002F5DF5">
      <w:pPr>
        <w:jc w:val="both"/>
        <w:rPr>
          <w:sz w:val="22"/>
          <w:szCs w:val="22"/>
        </w:rPr>
      </w:pPr>
    </w:p>
    <w:p w14:paraId="38288EF4" w14:textId="77777777" w:rsidR="002F5DF5" w:rsidRDefault="002F5DF5" w:rsidP="002F5DF5">
      <w:pPr>
        <w:jc w:val="both"/>
        <w:rPr>
          <w:sz w:val="22"/>
          <w:szCs w:val="22"/>
        </w:rPr>
      </w:pPr>
      <w:r>
        <w:rPr>
          <w:sz w:val="22"/>
          <w:szCs w:val="22"/>
        </w:rPr>
        <w:t>The requirements for the incoming vehicles are the following:</w:t>
      </w:r>
    </w:p>
    <w:p w14:paraId="0700FBFD" w14:textId="77777777" w:rsidR="002F5DF5" w:rsidRDefault="002F5DF5" w:rsidP="002F5DF5">
      <w:pPr>
        <w:jc w:val="both"/>
        <w:rPr>
          <w:sz w:val="22"/>
          <w:szCs w:val="22"/>
        </w:rPr>
      </w:pPr>
    </w:p>
    <w:p w14:paraId="4BCFC81D" w14:textId="77777777" w:rsidR="002F5DF5" w:rsidRDefault="002F5DF5" w:rsidP="002F5DF5">
      <w:pPr>
        <w:pStyle w:val="Prrafodelista"/>
        <w:numPr>
          <w:ilvl w:val="0"/>
          <w:numId w:val="48"/>
        </w:numPr>
        <w:jc w:val="both"/>
        <w:rPr>
          <w:sz w:val="22"/>
          <w:szCs w:val="22"/>
        </w:rPr>
      </w:pPr>
      <w:r>
        <w:rPr>
          <w:sz w:val="22"/>
          <w:szCs w:val="22"/>
        </w:rPr>
        <w:t>Have current registration, in the name of the applicant in the Register of Motor Vehicles carried by the Civil Registry and Identification Service.</w:t>
      </w:r>
    </w:p>
    <w:p w14:paraId="7D3CEB01" w14:textId="77777777" w:rsidR="002F5DF5" w:rsidRDefault="002F5DF5" w:rsidP="002F5DF5">
      <w:pPr>
        <w:pStyle w:val="Prrafodelista"/>
        <w:numPr>
          <w:ilvl w:val="0"/>
          <w:numId w:val="48"/>
        </w:numPr>
        <w:jc w:val="both"/>
        <w:rPr>
          <w:sz w:val="22"/>
          <w:szCs w:val="22"/>
        </w:rPr>
      </w:pPr>
      <w:r>
        <w:rPr>
          <w:sz w:val="22"/>
          <w:szCs w:val="22"/>
        </w:rPr>
        <w:t>Have current registration of the vehicle, property of the applicant, in the Public Transportation Registry. Said inscription must be practiced in a public transport service of passengers, from the same region and type of service to which the outgoing vehicle belonged.</w:t>
      </w:r>
    </w:p>
    <w:p w14:paraId="251089D7" w14:textId="77777777" w:rsidR="002F5DF5" w:rsidRDefault="002F5DF5" w:rsidP="002F5DF5">
      <w:pPr>
        <w:pStyle w:val="Prrafodelista"/>
        <w:numPr>
          <w:ilvl w:val="0"/>
          <w:numId w:val="48"/>
        </w:numPr>
        <w:jc w:val="both"/>
        <w:rPr>
          <w:sz w:val="22"/>
          <w:szCs w:val="22"/>
        </w:rPr>
      </w:pPr>
      <w:r>
        <w:rPr>
          <w:sz w:val="22"/>
          <w:szCs w:val="22"/>
        </w:rPr>
        <w:t>Have a capacity in number of passengers, equal to or greater than 50% with respect to the outgoing vehicle.</w:t>
      </w:r>
    </w:p>
    <w:p w14:paraId="0684B5FB" w14:textId="77777777" w:rsidR="002F5DF5" w:rsidRDefault="002F5DF5" w:rsidP="002F5DF5">
      <w:pPr>
        <w:pStyle w:val="Prrafodelista"/>
        <w:numPr>
          <w:ilvl w:val="0"/>
          <w:numId w:val="48"/>
        </w:numPr>
        <w:jc w:val="both"/>
        <w:rPr>
          <w:sz w:val="22"/>
          <w:szCs w:val="22"/>
        </w:rPr>
      </w:pPr>
      <w:r>
        <w:rPr>
          <w:sz w:val="22"/>
          <w:szCs w:val="22"/>
        </w:rPr>
        <w:t>Have a lower age than the outgoing vehicle not less than sixty months.</w:t>
      </w:r>
    </w:p>
    <w:p w14:paraId="2C460C7E" w14:textId="77777777" w:rsidR="002F5DF5" w:rsidRDefault="002F5DF5" w:rsidP="002F5DF5">
      <w:pPr>
        <w:pStyle w:val="Prrafodelista"/>
        <w:numPr>
          <w:ilvl w:val="0"/>
          <w:numId w:val="48"/>
        </w:numPr>
        <w:jc w:val="both"/>
        <w:rPr>
          <w:sz w:val="22"/>
          <w:szCs w:val="22"/>
        </w:rPr>
      </w:pPr>
      <w:r>
        <w:rPr>
          <w:sz w:val="22"/>
          <w:szCs w:val="22"/>
        </w:rPr>
        <w:t>If the outgoing vehicle is a bus, trolleybus or taxibus, the incoming vehicle can not be a minibus.</w:t>
      </w:r>
    </w:p>
    <w:p w14:paraId="1659FAFE" w14:textId="77777777" w:rsidR="002F5DF5" w:rsidRDefault="002F5DF5" w:rsidP="002F5DF5">
      <w:pPr>
        <w:pStyle w:val="Prrafodelista"/>
        <w:numPr>
          <w:ilvl w:val="0"/>
          <w:numId w:val="48"/>
        </w:numPr>
        <w:jc w:val="both"/>
        <w:rPr>
          <w:sz w:val="22"/>
          <w:szCs w:val="22"/>
        </w:rPr>
      </w:pPr>
      <w:r>
        <w:rPr>
          <w:sz w:val="22"/>
          <w:szCs w:val="22"/>
        </w:rPr>
        <w:lastRenderedPageBreak/>
        <w:t>Have been acquired by the applicant, at least during the last 12 months counted from the start date of the second stage of application, as established by the respective Regional Governments at the beginning of the call.</w:t>
      </w:r>
    </w:p>
    <w:p w14:paraId="14FEA51D" w14:textId="77777777" w:rsidR="002F5DF5" w:rsidRDefault="002F5DF5" w:rsidP="002F5DF5">
      <w:pPr>
        <w:jc w:val="both"/>
        <w:rPr>
          <w:sz w:val="22"/>
          <w:szCs w:val="22"/>
        </w:rPr>
      </w:pPr>
    </w:p>
    <w:p w14:paraId="0810FDEA" w14:textId="77777777" w:rsidR="002F5DF5" w:rsidRDefault="002F5DF5" w:rsidP="002F5DF5">
      <w:pPr>
        <w:jc w:val="both"/>
        <w:rPr>
          <w:b/>
          <w:sz w:val="22"/>
          <w:szCs w:val="22"/>
        </w:rPr>
      </w:pPr>
      <w:r>
        <w:rPr>
          <w:b/>
          <w:sz w:val="22"/>
          <w:szCs w:val="22"/>
        </w:rPr>
        <w:t>Participants</w:t>
      </w:r>
    </w:p>
    <w:p w14:paraId="0EE9AC37" w14:textId="77777777" w:rsidR="002F5DF5" w:rsidRDefault="002F5DF5" w:rsidP="002F5DF5">
      <w:pPr>
        <w:jc w:val="both"/>
        <w:rPr>
          <w:sz w:val="22"/>
          <w:szCs w:val="22"/>
        </w:rPr>
      </w:pPr>
    </w:p>
    <w:p w14:paraId="358061EB" w14:textId="77777777" w:rsidR="002F5DF5" w:rsidRDefault="002F5DF5" w:rsidP="002F5DF5">
      <w:pPr>
        <w:jc w:val="both"/>
        <w:rPr>
          <w:sz w:val="22"/>
          <w:szCs w:val="22"/>
        </w:rPr>
      </w:pPr>
      <w:r>
        <w:rPr>
          <w:sz w:val="22"/>
          <w:szCs w:val="22"/>
        </w:rPr>
        <w:t>Those responsible for services, the number of vehicles and their average age are presented below (in Spanish):</w:t>
      </w:r>
    </w:p>
    <w:p w14:paraId="19394718" w14:textId="77777777" w:rsidR="002F5DF5" w:rsidRDefault="002F5DF5" w:rsidP="002F5DF5">
      <w:pPr>
        <w:jc w:val="center"/>
        <w:rPr>
          <w:sz w:val="22"/>
          <w:szCs w:val="22"/>
        </w:rPr>
      </w:pPr>
    </w:p>
    <w:p w14:paraId="45692B93" w14:textId="7FDC7143" w:rsidR="002F5DF5" w:rsidRDefault="002F5DF5" w:rsidP="002F5DF5">
      <w:pPr>
        <w:jc w:val="center"/>
        <w:rPr>
          <w:sz w:val="22"/>
          <w:szCs w:val="22"/>
        </w:rPr>
      </w:pPr>
      <w:r>
        <w:rPr>
          <w:noProof/>
          <w:sz w:val="22"/>
          <w:szCs w:val="22"/>
          <w:lang w:val="pt-BR" w:eastAsia="pt-BR"/>
        </w:rPr>
        <w:drawing>
          <wp:inline distT="0" distB="0" distL="0" distR="0" wp14:anchorId="54024C7D" wp14:editId="65EE749D">
            <wp:extent cx="5082540" cy="1983105"/>
            <wp:effectExtent l="0" t="0" r="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082540" cy="1983105"/>
                    </a:xfrm>
                    <a:prstGeom prst="rect">
                      <a:avLst/>
                    </a:prstGeom>
                    <a:noFill/>
                    <a:ln>
                      <a:noFill/>
                    </a:ln>
                  </pic:spPr>
                </pic:pic>
              </a:graphicData>
            </a:graphic>
          </wp:inline>
        </w:drawing>
      </w:r>
    </w:p>
    <w:p w14:paraId="6EB987A8" w14:textId="77777777" w:rsidR="002F5DF5" w:rsidRDefault="002F5DF5" w:rsidP="002F5DF5">
      <w:pPr>
        <w:jc w:val="center"/>
        <w:rPr>
          <w:sz w:val="22"/>
          <w:szCs w:val="22"/>
        </w:rPr>
      </w:pPr>
    </w:p>
    <w:p w14:paraId="5E962F64" w14:textId="77777777" w:rsidR="002F5DF5" w:rsidRDefault="002F5DF5" w:rsidP="002F5DF5">
      <w:pPr>
        <w:jc w:val="both"/>
        <w:rPr>
          <w:sz w:val="22"/>
          <w:szCs w:val="22"/>
        </w:rPr>
      </w:pPr>
    </w:p>
    <w:p w14:paraId="42A4F6CE" w14:textId="77777777" w:rsidR="002F5DF5" w:rsidRDefault="002F5DF5" w:rsidP="002F5DF5">
      <w:pPr>
        <w:keepNext/>
        <w:jc w:val="both"/>
        <w:rPr>
          <w:b/>
          <w:sz w:val="22"/>
          <w:szCs w:val="22"/>
        </w:rPr>
      </w:pPr>
      <w:r>
        <w:rPr>
          <w:b/>
          <w:sz w:val="22"/>
          <w:szCs w:val="22"/>
        </w:rPr>
        <w:t>Activities</w:t>
      </w:r>
    </w:p>
    <w:p w14:paraId="4D9D10C1" w14:textId="77777777" w:rsidR="002F5DF5" w:rsidRDefault="002F5DF5" w:rsidP="002F5DF5">
      <w:pPr>
        <w:keepNext/>
        <w:jc w:val="both"/>
        <w:rPr>
          <w:sz w:val="22"/>
          <w:szCs w:val="22"/>
        </w:rPr>
      </w:pPr>
    </w:p>
    <w:p w14:paraId="1D98A6BD" w14:textId="77777777" w:rsidR="002F5DF5" w:rsidRDefault="002F5DF5" w:rsidP="002F5DF5">
      <w:pPr>
        <w:jc w:val="both"/>
        <w:rPr>
          <w:sz w:val="22"/>
          <w:szCs w:val="22"/>
        </w:rPr>
      </w:pPr>
      <w:r>
        <w:rPr>
          <w:sz w:val="22"/>
          <w:szCs w:val="22"/>
        </w:rPr>
        <w:t>To carry out the Pilot Program, the following tasks and their associated times are considered in chronological order:</w:t>
      </w:r>
    </w:p>
    <w:p w14:paraId="04416659" w14:textId="77777777" w:rsidR="002F5DF5" w:rsidRDefault="002F5DF5" w:rsidP="002F5DF5">
      <w:pPr>
        <w:jc w:val="both"/>
        <w:rPr>
          <w:sz w:val="22"/>
          <w:szCs w:val="22"/>
        </w:rPr>
      </w:pPr>
    </w:p>
    <w:p w14:paraId="5C0014F6" w14:textId="77777777" w:rsidR="002F5DF5" w:rsidRDefault="002F5DF5" w:rsidP="002F5DF5">
      <w:pPr>
        <w:ind w:left="426" w:hanging="87"/>
        <w:jc w:val="both"/>
        <w:rPr>
          <w:sz w:val="22"/>
          <w:szCs w:val="22"/>
        </w:rPr>
      </w:pPr>
      <w:r>
        <w:rPr>
          <w:sz w:val="22"/>
          <w:szCs w:val="22"/>
        </w:rPr>
        <w:t>i) Presentation to regional authorities of the availability of resources for GEF technical assistance as support in the calls for the Bus Renewal Program. Management of the Call to said Programs considering the possibility of allocating resources to finance the renewal by electric buses. This first call should be a process for a limited number of buses. Execution time: 3 months</w:t>
      </w:r>
    </w:p>
    <w:p w14:paraId="0A30F6CA" w14:textId="77777777" w:rsidR="002F5DF5" w:rsidRDefault="002F5DF5" w:rsidP="002F5DF5">
      <w:pPr>
        <w:ind w:left="426" w:hanging="87"/>
        <w:jc w:val="both"/>
        <w:rPr>
          <w:sz w:val="22"/>
          <w:szCs w:val="22"/>
        </w:rPr>
      </w:pPr>
    </w:p>
    <w:p w14:paraId="1378598F" w14:textId="77777777" w:rsidR="002F5DF5" w:rsidRDefault="002F5DF5" w:rsidP="002F5DF5">
      <w:pPr>
        <w:ind w:left="426" w:hanging="87"/>
        <w:jc w:val="both"/>
        <w:rPr>
          <w:sz w:val="22"/>
          <w:szCs w:val="22"/>
        </w:rPr>
      </w:pPr>
      <w:r>
        <w:rPr>
          <w:sz w:val="22"/>
          <w:szCs w:val="22"/>
        </w:rPr>
        <w:t>ii) Support the execution of the Call by the Regional Government where resources for renewal by electric buses are considered.</w:t>
      </w:r>
    </w:p>
    <w:p w14:paraId="0B1082F1" w14:textId="77777777" w:rsidR="002F5DF5" w:rsidRDefault="002F5DF5" w:rsidP="002F5DF5">
      <w:pPr>
        <w:ind w:left="426"/>
        <w:jc w:val="both"/>
        <w:rPr>
          <w:sz w:val="22"/>
          <w:szCs w:val="22"/>
        </w:rPr>
      </w:pPr>
      <w:r>
        <w:rPr>
          <w:sz w:val="22"/>
          <w:szCs w:val="22"/>
        </w:rPr>
        <w:t>Execution time: 6 months</w:t>
      </w:r>
    </w:p>
    <w:p w14:paraId="137C0FAD" w14:textId="77777777" w:rsidR="002F5DF5" w:rsidRDefault="002F5DF5" w:rsidP="002F5DF5">
      <w:pPr>
        <w:ind w:left="426" w:hanging="87"/>
        <w:jc w:val="both"/>
        <w:rPr>
          <w:sz w:val="22"/>
          <w:szCs w:val="22"/>
        </w:rPr>
      </w:pPr>
    </w:p>
    <w:p w14:paraId="19721533" w14:textId="77777777" w:rsidR="002F5DF5" w:rsidRDefault="002F5DF5" w:rsidP="002F5DF5">
      <w:pPr>
        <w:ind w:left="426" w:hanging="87"/>
        <w:jc w:val="both"/>
        <w:rPr>
          <w:sz w:val="22"/>
          <w:szCs w:val="22"/>
        </w:rPr>
      </w:pPr>
      <w:r>
        <w:rPr>
          <w:sz w:val="22"/>
          <w:szCs w:val="22"/>
        </w:rPr>
        <w:t>iii) Support the execution of activities to publicize the call to the Program made by the Regional Government.</w:t>
      </w:r>
    </w:p>
    <w:p w14:paraId="48A40597" w14:textId="77777777" w:rsidR="002F5DF5" w:rsidRDefault="002F5DF5" w:rsidP="002F5DF5">
      <w:pPr>
        <w:ind w:left="426"/>
        <w:jc w:val="both"/>
        <w:rPr>
          <w:sz w:val="22"/>
          <w:szCs w:val="22"/>
        </w:rPr>
      </w:pPr>
      <w:r>
        <w:rPr>
          <w:sz w:val="22"/>
          <w:szCs w:val="22"/>
        </w:rPr>
        <w:t>Execution time: 3 months</w:t>
      </w:r>
    </w:p>
    <w:p w14:paraId="5777574F" w14:textId="77777777" w:rsidR="002F5DF5" w:rsidRDefault="002F5DF5" w:rsidP="002F5DF5">
      <w:pPr>
        <w:ind w:left="426" w:hanging="87"/>
        <w:jc w:val="both"/>
        <w:rPr>
          <w:sz w:val="22"/>
          <w:szCs w:val="22"/>
        </w:rPr>
      </w:pPr>
    </w:p>
    <w:p w14:paraId="185D494B" w14:textId="77777777" w:rsidR="002F5DF5" w:rsidRDefault="002F5DF5" w:rsidP="002F5DF5">
      <w:pPr>
        <w:ind w:left="426" w:hanging="87"/>
        <w:jc w:val="both"/>
        <w:rPr>
          <w:sz w:val="22"/>
          <w:szCs w:val="22"/>
        </w:rPr>
      </w:pPr>
      <w:r>
        <w:rPr>
          <w:sz w:val="22"/>
          <w:szCs w:val="22"/>
        </w:rPr>
        <w:t>iv) Develop training activities, prior to the start-up of the beneficiary vehicles of the Program, using the experience accumulated in the operation of the electric buses in Transantiago. In particular:</w:t>
      </w:r>
    </w:p>
    <w:p w14:paraId="4DD182AF" w14:textId="77777777" w:rsidR="002F5DF5" w:rsidRDefault="002F5DF5" w:rsidP="002F5DF5">
      <w:pPr>
        <w:ind w:left="600" w:hanging="87"/>
        <w:jc w:val="both"/>
        <w:rPr>
          <w:sz w:val="22"/>
          <w:szCs w:val="22"/>
        </w:rPr>
      </w:pPr>
      <w:r>
        <w:rPr>
          <w:sz w:val="22"/>
          <w:szCs w:val="22"/>
        </w:rPr>
        <w:t>a) To owners of vehicles awarded as beneficiaries of the Renovation Programs.</w:t>
      </w:r>
    </w:p>
    <w:p w14:paraId="798F5581" w14:textId="77777777" w:rsidR="002F5DF5" w:rsidRDefault="002F5DF5" w:rsidP="002F5DF5">
      <w:pPr>
        <w:ind w:left="600" w:hanging="87"/>
        <w:jc w:val="both"/>
        <w:rPr>
          <w:sz w:val="22"/>
          <w:szCs w:val="22"/>
        </w:rPr>
      </w:pPr>
      <w:r>
        <w:rPr>
          <w:sz w:val="22"/>
          <w:szCs w:val="22"/>
        </w:rPr>
        <w:t>b) To the drivers of the vehicles.</w:t>
      </w:r>
    </w:p>
    <w:p w14:paraId="0AD01F37" w14:textId="77777777" w:rsidR="002F5DF5" w:rsidRDefault="002F5DF5" w:rsidP="002F5DF5">
      <w:pPr>
        <w:ind w:left="600" w:hanging="87"/>
        <w:jc w:val="both"/>
        <w:rPr>
          <w:sz w:val="22"/>
          <w:szCs w:val="22"/>
        </w:rPr>
      </w:pPr>
      <w:r>
        <w:rPr>
          <w:sz w:val="22"/>
          <w:szCs w:val="22"/>
        </w:rPr>
        <w:t>c) To the mechanics of the vehicles.</w:t>
      </w:r>
    </w:p>
    <w:p w14:paraId="6D4A4370" w14:textId="77777777" w:rsidR="002F5DF5" w:rsidRDefault="002F5DF5" w:rsidP="002F5DF5">
      <w:pPr>
        <w:ind w:left="600" w:hanging="87"/>
        <w:jc w:val="both"/>
        <w:rPr>
          <w:sz w:val="22"/>
          <w:szCs w:val="22"/>
        </w:rPr>
      </w:pPr>
      <w:r>
        <w:rPr>
          <w:sz w:val="22"/>
          <w:szCs w:val="22"/>
        </w:rPr>
        <w:t>d) To firefighters and emergency personnel</w:t>
      </w:r>
    </w:p>
    <w:p w14:paraId="550A244F" w14:textId="77777777" w:rsidR="002F5DF5" w:rsidRDefault="002F5DF5" w:rsidP="002F5DF5">
      <w:pPr>
        <w:ind w:left="513" w:hanging="87"/>
        <w:jc w:val="both"/>
        <w:rPr>
          <w:sz w:val="22"/>
          <w:szCs w:val="22"/>
        </w:rPr>
      </w:pPr>
      <w:r>
        <w:rPr>
          <w:sz w:val="22"/>
          <w:szCs w:val="22"/>
        </w:rPr>
        <w:t>Execution Time: 6 Months</w:t>
      </w:r>
    </w:p>
    <w:p w14:paraId="011FD806" w14:textId="77777777" w:rsidR="002F5DF5" w:rsidRDefault="002F5DF5" w:rsidP="002F5DF5">
      <w:pPr>
        <w:ind w:left="426" w:hanging="87"/>
        <w:jc w:val="both"/>
        <w:rPr>
          <w:sz w:val="22"/>
          <w:szCs w:val="22"/>
        </w:rPr>
      </w:pPr>
    </w:p>
    <w:p w14:paraId="3DAF122E" w14:textId="77777777" w:rsidR="002F5DF5" w:rsidRDefault="002F5DF5" w:rsidP="002F5DF5">
      <w:pPr>
        <w:ind w:left="426" w:hanging="87"/>
        <w:jc w:val="both"/>
        <w:rPr>
          <w:sz w:val="22"/>
          <w:szCs w:val="22"/>
        </w:rPr>
      </w:pPr>
      <w:r>
        <w:rPr>
          <w:sz w:val="22"/>
          <w:szCs w:val="22"/>
        </w:rPr>
        <w:lastRenderedPageBreak/>
        <w:t>v) Support the execution of public activities to launch the operation of the vehicles once they enter into operation.</w:t>
      </w:r>
    </w:p>
    <w:p w14:paraId="00594ACE" w14:textId="77777777" w:rsidR="002F5DF5" w:rsidRDefault="002F5DF5" w:rsidP="002F5DF5">
      <w:pPr>
        <w:ind w:left="513" w:hanging="87"/>
        <w:jc w:val="both"/>
        <w:rPr>
          <w:sz w:val="22"/>
          <w:szCs w:val="22"/>
        </w:rPr>
      </w:pPr>
      <w:r>
        <w:rPr>
          <w:sz w:val="22"/>
          <w:szCs w:val="22"/>
        </w:rPr>
        <w:t>Execution time: 3 months</w:t>
      </w:r>
    </w:p>
    <w:p w14:paraId="7C97627A" w14:textId="77777777" w:rsidR="002F5DF5" w:rsidRDefault="002F5DF5" w:rsidP="002F5DF5">
      <w:pPr>
        <w:ind w:left="426" w:hanging="87"/>
        <w:jc w:val="both"/>
        <w:rPr>
          <w:sz w:val="22"/>
          <w:szCs w:val="22"/>
        </w:rPr>
      </w:pPr>
    </w:p>
    <w:p w14:paraId="56A9D184" w14:textId="77777777" w:rsidR="002F5DF5" w:rsidRDefault="002F5DF5" w:rsidP="002F5DF5">
      <w:pPr>
        <w:ind w:left="426" w:hanging="87"/>
        <w:jc w:val="both"/>
        <w:rPr>
          <w:sz w:val="22"/>
          <w:szCs w:val="22"/>
        </w:rPr>
      </w:pPr>
      <w:r>
        <w:rPr>
          <w:sz w:val="22"/>
          <w:szCs w:val="22"/>
        </w:rPr>
        <w:t>vi) Carry out support activities for local authorities that allow the evaluation of the operation development of the low emission vehicles introduced to the system as part of the Renovation Program.</w:t>
      </w:r>
    </w:p>
    <w:p w14:paraId="4BD78C18" w14:textId="77777777" w:rsidR="002F5DF5" w:rsidRDefault="002F5DF5" w:rsidP="002F5DF5">
      <w:pPr>
        <w:ind w:left="513" w:hanging="87"/>
        <w:jc w:val="both"/>
        <w:rPr>
          <w:sz w:val="22"/>
          <w:szCs w:val="22"/>
        </w:rPr>
      </w:pPr>
      <w:r>
        <w:rPr>
          <w:sz w:val="22"/>
          <w:szCs w:val="22"/>
        </w:rPr>
        <w:t>Support transport operators, monitoring the operation of the system.</w:t>
      </w:r>
    </w:p>
    <w:p w14:paraId="27265813" w14:textId="77777777" w:rsidR="002F5DF5" w:rsidRDefault="002F5DF5" w:rsidP="002F5DF5">
      <w:pPr>
        <w:ind w:left="513" w:hanging="87"/>
        <w:jc w:val="both"/>
        <w:rPr>
          <w:sz w:val="22"/>
          <w:szCs w:val="22"/>
        </w:rPr>
      </w:pPr>
      <w:r>
        <w:rPr>
          <w:sz w:val="22"/>
          <w:szCs w:val="22"/>
        </w:rPr>
        <w:t>Execution time: 6 months</w:t>
      </w:r>
    </w:p>
    <w:p w14:paraId="050DA533" w14:textId="77777777" w:rsidR="002F5DF5" w:rsidRDefault="002F5DF5" w:rsidP="002F5DF5">
      <w:pPr>
        <w:ind w:left="426" w:hanging="87"/>
        <w:jc w:val="both"/>
        <w:rPr>
          <w:sz w:val="22"/>
          <w:szCs w:val="22"/>
        </w:rPr>
      </w:pPr>
    </w:p>
    <w:p w14:paraId="77875643" w14:textId="77777777" w:rsidR="002F5DF5" w:rsidRDefault="002F5DF5" w:rsidP="002F5DF5">
      <w:pPr>
        <w:ind w:left="426" w:hanging="87"/>
        <w:jc w:val="both"/>
        <w:rPr>
          <w:sz w:val="22"/>
          <w:szCs w:val="22"/>
        </w:rPr>
      </w:pPr>
      <w:r>
        <w:rPr>
          <w:sz w:val="22"/>
          <w:szCs w:val="22"/>
        </w:rPr>
        <w:t>vii) Develop dissemination activities where the results of the operation of the vehicles are delivered.</w:t>
      </w:r>
    </w:p>
    <w:p w14:paraId="1E054626" w14:textId="77777777" w:rsidR="002F5DF5" w:rsidRDefault="002F5DF5" w:rsidP="002F5DF5">
      <w:pPr>
        <w:ind w:left="513" w:hanging="87"/>
        <w:jc w:val="both"/>
        <w:rPr>
          <w:sz w:val="22"/>
          <w:szCs w:val="22"/>
        </w:rPr>
      </w:pPr>
      <w:r>
        <w:rPr>
          <w:sz w:val="22"/>
          <w:szCs w:val="22"/>
        </w:rPr>
        <w:t>Develop evaluation workshops where eventual improvements to the Program are identified.</w:t>
      </w:r>
    </w:p>
    <w:p w14:paraId="4B60D262" w14:textId="77777777" w:rsidR="002F5DF5" w:rsidRDefault="002F5DF5" w:rsidP="002F5DF5">
      <w:pPr>
        <w:ind w:left="513" w:hanging="87"/>
        <w:jc w:val="both"/>
        <w:rPr>
          <w:sz w:val="22"/>
          <w:szCs w:val="22"/>
        </w:rPr>
      </w:pPr>
      <w:r>
        <w:rPr>
          <w:sz w:val="22"/>
          <w:szCs w:val="22"/>
        </w:rPr>
        <w:t>Execution time: 6 months</w:t>
      </w:r>
    </w:p>
    <w:p w14:paraId="5C73C461" w14:textId="77777777" w:rsidR="002F5DF5" w:rsidRDefault="002F5DF5" w:rsidP="002F5DF5">
      <w:pPr>
        <w:ind w:left="426" w:hanging="87"/>
        <w:jc w:val="both"/>
        <w:rPr>
          <w:sz w:val="22"/>
          <w:szCs w:val="22"/>
        </w:rPr>
      </w:pPr>
    </w:p>
    <w:p w14:paraId="6041A1B7" w14:textId="77777777" w:rsidR="002F5DF5" w:rsidRDefault="002F5DF5" w:rsidP="002F5DF5">
      <w:pPr>
        <w:ind w:left="426" w:hanging="87"/>
        <w:jc w:val="both"/>
        <w:rPr>
          <w:sz w:val="22"/>
          <w:szCs w:val="22"/>
        </w:rPr>
      </w:pPr>
      <w:r>
        <w:rPr>
          <w:sz w:val="22"/>
          <w:szCs w:val="22"/>
        </w:rPr>
        <w:t>viii) Based on the evaluations carried out, make a new call for proposals to expand the possibility of financing a larger fleet.</w:t>
      </w:r>
    </w:p>
    <w:p w14:paraId="50E5D993" w14:textId="77777777" w:rsidR="002F5DF5" w:rsidRDefault="002F5DF5" w:rsidP="002F5DF5">
      <w:pPr>
        <w:ind w:left="513" w:hanging="87"/>
        <w:jc w:val="both"/>
        <w:rPr>
          <w:sz w:val="22"/>
          <w:szCs w:val="22"/>
        </w:rPr>
      </w:pPr>
      <w:r>
        <w:rPr>
          <w:sz w:val="22"/>
          <w:szCs w:val="22"/>
        </w:rPr>
        <w:t>Execution time: 6 months</w:t>
      </w:r>
    </w:p>
    <w:p w14:paraId="1CD8AC0E" w14:textId="77777777" w:rsidR="002F5DF5" w:rsidRDefault="002F5DF5" w:rsidP="002F5DF5">
      <w:pPr>
        <w:ind w:left="372" w:firstLine="708"/>
        <w:jc w:val="both"/>
        <w:rPr>
          <w:sz w:val="22"/>
          <w:szCs w:val="22"/>
        </w:rPr>
      </w:pPr>
    </w:p>
    <w:p w14:paraId="3F4D4BC9" w14:textId="77777777" w:rsidR="002F5DF5" w:rsidRDefault="002F5DF5" w:rsidP="002F5DF5">
      <w:pPr>
        <w:jc w:val="center"/>
        <w:rPr>
          <w:sz w:val="22"/>
          <w:szCs w:val="22"/>
        </w:rPr>
      </w:pPr>
    </w:p>
    <w:p w14:paraId="1361286D" w14:textId="77777777" w:rsidR="002F5DF5" w:rsidRDefault="002F5DF5" w:rsidP="002F5DF5">
      <w:pPr>
        <w:rPr>
          <w:sz w:val="22"/>
          <w:szCs w:val="22"/>
        </w:rPr>
        <w:sectPr w:rsidR="002F5DF5">
          <w:pgSz w:w="12240" w:h="15840"/>
          <w:pgMar w:top="1417" w:right="1701" w:bottom="1417" w:left="1701" w:header="708" w:footer="708" w:gutter="0"/>
          <w:cols w:space="720"/>
        </w:sectPr>
      </w:pPr>
    </w:p>
    <w:p w14:paraId="11589F3D" w14:textId="77777777" w:rsidR="002F5DF5" w:rsidRDefault="002F5DF5" w:rsidP="002F5DF5">
      <w:pPr>
        <w:jc w:val="center"/>
        <w:rPr>
          <w:sz w:val="22"/>
          <w:szCs w:val="22"/>
        </w:rPr>
      </w:pPr>
    </w:p>
    <w:p w14:paraId="0FE19F23" w14:textId="77777777" w:rsidR="002F5DF5" w:rsidRDefault="002F5DF5" w:rsidP="002F5DF5">
      <w:pPr>
        <w:ind w:left="1080"/>
        <w:jc w:val="center"/>
        <w:rPr>
          <w:sz w:val="22"/>
          <w:szCs w:val="22"/>
        </w:rPr>
      </w:pPr>
      <w:r>
        <w:rPr>
          <w:sz w:val="22"/>
          <w:szCs w:val="22"/>
        </w:rPr>
        <w:t>Chronogram (quarters)</w:t>
      </w:r>
    </w:p>
    <w:tbl>
      <w:tblPr>
        <w:tblStyle w:val="GridTable5DarkAccent5"/>
        <w:tblW w:w="5000" w:type="pct"/>
        <w:jc w:val="center"/>
        <w:tblLayout w:type="fixed"/>
        <w:tblLook w:val="04A0" w:firstRow="1" w:lastRow="0" w:firstColumn="1" w:lastColumn="0" w:noHBand="0" w:noVBand="1"/>
      </w:tblPr>
      <w:tblGrid>
        <w:gridCol w:w="2991"/>
        <w:gridCol w:w="528"/>
        <w:gridCol w:w="528"/>
        <w:gridCol w:w="444"/>
        <w:gridCol w:w="527"/>
        <w:gridCol w:w="521"/>
        <w:gridCol w:w="527"/>
        <w:gridCol w:w="527"/>
        <w:gridCol w:w="527"/>
        <w:gridCol w:w="528"/>
        <w:gridCol w:w="527"/>
        <w:gridCol w:w="527"/>
        <w:gridCol w:w="527"/>
        <w:gridCol w:w="584"/>
        <w:gridCol w:w="470"/>
        <w:gridCol w:w="470"/>
        <w:gridCol w:w="523"/>
        <w:gridCol w:w="522"/>
        <w:gridCol w:w="484"/>
        <w:gridCol w:w="470"/>
        <w:gridCol w:w="470"/>
      </w:tblGrid>
      <w:tr w:rsidR="002F5DF5" w14:paraId="01DC5FD6" w14:textId="77777777" w:rsidTr="002F5DF5">
        <w:trPr>
          <w:cnfStyle w:val="100000000000" w:firstRow="1" w:lastRow="0" w:firstColumn="0" w:lastColumn="0" w:oddVBand="0" w:evenVBand="0" w:oddHBand="0" w:evenHBand="0" w:firstRowFirstColumn="0" w:firstRowLastColumn="0" w:lastRowFirstColumn="0" w:lastRowLastColumn="0"/>
          <w:cantSplit/>
          <w:trHeight w:val="397"/>
          <w:jc w:val="center"/>
        </w:trPr>
        <w:tc>
          <w:tcPr>
            <w:cnfStyle w:val="001000000000" w:firstRow="0" w:lastRow="0" w:firstColumn="1" w:lastColumn="0" w:oddVBand="0" w:evenVBand="0" w:oddHBand="0" w:evenHBand="0" w:firstRowFirstColumn="0" w:firstRowLastColumn="0" w:lastRowFirstColumn="0" w:lastRowLastColumn="0"/>
            <w:tcW w:w="2991" w:type="dxa"/>
            <w:tcBorders>
              <w:bottom w:val="single" w:sz="4" w:space="0" w:color="FFFFFF" w:themeColor="background1"/>
            </w:tcBorders>
          </w:tcPr>
          <w:p w14:paraId="5DA2A920" w14:textId="77777777" w:rsidR="002F5DF5" w:rsidRDefault="002F5DF5">
            <w:pPr>
              <w:jc w:val="both"/>
              <w:rPr>
                <w:rFonts w:ascii="Times New Roman" w:hAnsi="Times New Roman" w:cs="Times New Roman"/>
              </w:rPr>
            </w:pPr>
          </w:p>
        </w:tc>
        <w:tc>
          <w:tcPr>
            <w:tcW w:w="528" w:type="dxa"/>
            <w:tcBorders>
              <w:bottom w:val="single" w:sz="4" w:space="0" w:color="FFFFFF" w:themeColor="background1"/>
            </w:tcBorders>
            <w:hideMark/>
          </w:tcPr>
          <w:p w14:paraId="443F1F4B"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w:t>
            </w:r>
          </w:p>
        </w:tc>
        <w:tc>
          <w:tcPr>
            <w:tcW w:w="528" w:type="dxa"/>
            <w:tcBorders>
              <w:bottom w:val="single" w:sz="4" w:space="0" w:color="FFFFFF" w:themeColor="background1"/>
            </w:tcBorders>
            <w:hideMark/>
          </w:tcPr>
          <w:p w14:paraId="44A064F3"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6</w:t>
            </w:r>
          </w:p>
        </w:tc>
        <w:tc>
          <w:tcPr>
            <w:tcW w:w="444" w:type="dxa"/>
            <w:tcBorders>
              <w:bottom w:val="single" w:sz="4" w:space="0" w:color="FFFFFF" w:themeColor="background1"/>
            </w:tcBorders>
            <w:hideMark/>
          </w:tcPr>
          <w:p w14:paraId="584D9CE9"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9</w:t>
            </w:r>
          </w:p>
        </w:tc>
        <w:tc>
          <w:tcPr>
            <w:tcW w:w="527" w:type="dxa"/>
            <w:tcBorders>
              <w:bottom w:val="single" w:sz="4" w:space="0" w:color="FFFFFF" w:themeColor="background1"/>
            </w:tcBorders>
            <w:hideMark/>
          </w:tcPr>
          <w:p w14:paraId="3489804B"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12</w:t>
            </w:r>
          </w:p>
        </w:tc>
        <w:tc>
          <w:tcPr>
            <w:tcW w:w="521" w:type="dxa"/>
            <w:tcBorders>
              <w:bottom w:val="single" w:sz="4" w:space="0" w:color="FFFFFF" w:themeColor="background1"/>
            </w:tcBorders>
            <w:hideMark/>
          </w:tcPr>
          <w:p w14:paraId="1A0B9B6F"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15</w:t>
            </w:r>
          </w:p>
        </w:tc>
        <w:tc>
          <w:tcPr>
            <w:tcW w:w="527" w:type="dxa"/>
            <w:tcBorders>
              <w:bottom w:val="single" w:sz="4" w:space="0" w:color="FFFFFF" w:themeColor="background1"/>
            </w:tcBorders>
            <w:hideMark/>
          </w:tcPr>
          <w:p w14:paraId="4A56B12A"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18</w:t>
            </w:r>
          </w:p>
        </w:tc>
        <w:tc>
          <w:tcPr>
            <w:tcW w:w="527" w:type="dxa"/>
            <w:tcBorders>
              <w:bottom w:val="single" w:sz="4" w:space="0" w:color="FFFFFF" w:themeColor="background1"/>
            </w:tcBorders>
            <w:hideMark/>
          </w:tcPr>
          <w:p w14:paraId="7AD768CD"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21</w:t>
            </w:r>
          </w:p>
        </w:tc>
        <w:tc>
          <w:tcPr>
            <w:tcW w:w="527" w:type="dxa"/>
            <w:tcBorders>
              <w:bottom w:val="single" w:sz="4" w:space="0" w:color="FFFFFF" w:themeColor="background1"/>
            </w:tcBorders>
            <w:hideMark/>
          </w:tcPr>
          <w:p w14:paraId="34DC8ACB"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24</w:t>
            </w:r>
          </w:p>
        </w:tc>
        <w:tc>
          <w:tcPr>
            <w:tcW w:w="528" w:type="dxa"/>
            <w:tcBorders>
              <w:bottom w:val="single" w:sz="4" w:space="0" w:color="FFFFFF" w:themeColor="background1"/>
            </w:tcBorders>
            <w:hideMark/>
          </w:tcPr>
          <w:p w14:paraId="0BC54D37"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27</w:t>
            </w:r>
          </w:p>
        </w:tc>
        <w:tc>
          <w:tcPr>
            <w:tcW w:w="527" w:type="dxa"/>
            <w:tcBorders>
              <w:bottom w:val="single" w:sz="4" w:space="0" w:color="FFFFFF" w:themeColor="background1"/>
            </w:tcBorders>
            <w:hideMark/>
          </w:tcPr>
          <w:p w14:paraId="2B2FE4B0"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30</w:t>
            </w:r>
          </w:p>
        </w:tc>
        <w:tc>
          <w:tcPr>
            <w:tcW w:w="527" w:type="dxa"/>
            <w:tcBorders>
              <w:bottom w:val="single" w:sz="4" w:space="0" w:color="FFFFFF" w:themeColor="background1"/>
            </w:tcBorders>
            <w:hideMark/>
          </w:tcPr>
          <w:p w14:paraId="67650622"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33</w:t>
            </w:r>
          </w:p>
        </w:tc>
        <w:tc>
          <w:tcPr>
            <w:tcW w:w="527" w:type="dxa"/>
            <w:tcBorders>
              <w:bottom w:val="single" w:sz="4" w:space="0" w:color="FFFFFF" w:themeColor="background1"/>
            </w:tcBorders>
            <w:hideMark/>
          </w:tcPr>
          <w:p w14:paraId="29A92A28"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36</w:t>
            </w:r>
          </w:p>
        </w:tc>
        <w:tc>
          <w:tcPr>
            <w:tcW w:w="584" w:type="dxa"/>
            <w:tcBorders>
              <w:bottom w:val="single" w:sz="4" w:space="0" w:color="FFFFFF" w:themeColor="background1"/>
            </w:tcBorders>
            <w:hideMark/>
          </w:tcPr>
          <w:p w14:paraId="59C31845"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39</w:t>
            </w:r>
          </w:p>
        </w:tc>
        <w:tc>
          <w:tcPr>
            <w:tcW w:w="470" w:type="dxa"/>
            <w:tcBorders>
              <w:bottom w:val="single" w:sz="4" w:space="0" w:color="FFFFFF" w:themeColor="background1"/>
            </w:tcBorders>
            <w:hideMark/>
          </w:tcPr>
          <w:p w14:paraId="2C8703CE"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42</w:t>
            </w:r>
          </w:p>
        </w:tc>
        <w:tc>
          <w:tcPr>
            <w:tcW w:w="470" w:type="dxa"/>
            <w:tcBorders>
              <w:bottom w:val="single" w:sz="4" w:space="0" w:color="FFFFFF" w:themeColor="background1"/>
            </w:tcBorders>
            <w:hideMark/>
          </w:tcPr>
          <w:p w14:paraId="52A9CF86"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45</w:t>
            </w:r>
          </w:p>
        </w:tc>
        <w:tc>
          <w:tcPr>
            <w:tcW w:w="523" w:type="dxa"/>
            <w:tcBorders>
              <w:bottom w:val="single" w:sz="4" w:space="0" w:color="FFFFFF" w:themeColor="background1"/>
            </w:tcBorders>
            <w:hideMark/>
          </w:tcPr>
          <w:p w14:paraId="578B31C7"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48</w:t>
            </w:r>
          </w:p>
        </w:tc>
        <w:tc>
          <w:tcPr>
            <w:tcW w:w="522" w:type="dxa"/>
            <w:tcBorders>
              <w:bottom w:val="single" w:sz="4" w:space="0" w:color="FFFFFF" w:themeColor="background1"/>
            </w:tcBorders>
            <w:hideMark/>
          </w:tcPr>
          <w:p w14:paraId="120180ED"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51</w:t>
            </w:r>
          </w:p>
        </w:tc>
        <w:tc>
          <w:tcPr>
            <w:tcW w:w="484" w:type="dxa"/>
            <w:tcBorders>
              <w:bottom w:val="single" w:sz="4" w:space="0" w:color="FFFFFF" w:themeColor="background1"/>
            </w:tcBorders>
            <w:hideMark/>
          </w:tcPr>
          <w:p w14:paraId="5EBBD192"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54</w:t>
            </w:r>
          </w:p>
        </w:tc>
        <w:tc>
          <w:tcPr>
            <w:tcW w:w="470" w:type="dxa"/>
            <w:tcBorders>
              <w:bottom w:val="single" w:sz="4" w:space="0" w:color="FFFFFF" w:themeColor="background1"/>
            </w:tcBorders>
            <w:hideMark/>
          </w:tcPr>
          <w:p w14:paraId="6663C732"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57</w:t>
            </w:r>
          </w:p>
        </w:tc>
        <w:tc>
          <w:tcPr>
            <w:tcW w:w="470" w:type="dxa"/>
            <w:tcBorders>
              <w:bottom w:val="single" w:sz="4" w:space="0" w:color="FFFFFF" w:themeColor="background1"/>
            </w:tcBorders>
            <w:hideMark/>
          </w:tcPr>
          <w:p w14:paraId="1CDDBE5B"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60</w:t>
            </w:r>
          </w:p>
        </w:tc>
      </w:tr>
      <w:tr w:rsidR="002F5DF5" w14:paraId="77752248" w14:textId="77777777" w:rsidTr="002F5DF5">
        <w:trPr>
          <w:cnfStyle w:val="000000100000" w:firstRow="0" w:lastRow="0" w:firstColumn="0" w:lastColumn="0" w:oddVBand="0" w:evenVBand="0" w:oddHBand="1" w:evenHBand="0" w:firstRowFirstColumn="0" w:firstRowLastColumn="0" w:lastRowFirstColumn="0" w:lastRowLastColumn="0"/>
          <w:cantSplit/>
          <w:trHeight w:val="397"/>
          <w:jc w:val="center"/>
        </w:trPr>
        <w:tc>
          <w:tcPr>
            <w:cnfStyle w:val="001000000000" w:firstRow="0" w:lastRow="0" w:firstColumn="1" w:lastColumn="0" w:oddVBand="0" w:evenVBand="0" w:oddHBand="0" w:evenHBand="0" w:firstRowFirstColumn="0" w:firstRowLastColumn="0" w:lastRowFirstColumn="0" w:lastRowLastColumn="0"/>
            <w:tcW w:w="2991" w:type="dxa"/>
            <w:tcBorders>
              <w:top w:val="single" w:sz="4" w:space="0" w:color="FFFFFF" w:themeColor="background1"/>
              <w:bottom w:val="single" w:sz="4" w:space="0" w:color="FFFFFF" w:themeColor="background1"/>
              <w:right w:val="single" w:sz="4" w:space="0" w:color="FFFFFF" w:themeColor="background1"/>
            </w:tcBorders>
            <w:hideMark/>
          </w:tcPr>
          <w:p w14:paraId="7E553FBF" w14:textId="77777777" w:rsidR="002F5DF5" w:rsidRDefault="002F5DF5">
            <w:pPr>
              <w:jc w:val="both"/>
              <w:rPr>
                <w:rFonts w:ascii="Times New Roman" w:hAnsi="Times New Roman" w:cs="Times New Roman"/>
              </w:rPr>
            </w:pPr>
            <w:r>
              <w:rPr>
                <w:rFonts w:ascii="Times New Roman" w:hAnsi="Times New Roman" w:cs="Times New Roman"/>
              </w:rPr>
              <w:t>Presentation to regional authorities</w:t>
            </w: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277B8CA2"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9CEF233"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4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32E7615"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874B827"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0C996AC"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0A60A8C"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CEF49F7"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2F56FE9"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CD2F5B0"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4285C0B"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B5FFC9E"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C6B2585"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58B3D46"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9BA9E16"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74FB558"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7ECB47B"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ED49F68"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DF458FB"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2068D4B"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06756AD"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2F5DF5" w14:paraId="694CD92E" w14:textId="77777777" w:rsidTr="002F5DF5">
        <w:trPr>
          <w:cantSplit/>
          <w:trHeight w:val="397"/>
          <w:jc w:val="center"/>
        </w:trPr>
        <w:tc>
          <w:tcPr>
            <w:cnfStyle w:val="001000000000" w:firstRow="0" w:lastRow="0" w:firstColumn="1" w:lastColumn="0" w:oddVBand="0" w:evenVBand="0" w:oddHBand="0" w:evenHBand="0" w:firstRowFirstColumn="0" w:firstRowLastColumn="0" w:lastRowFirstColumn="0" w:lastRowLastColumn="0"/>
            <w:tcW w:w="2991" w:type="dxa"/>
            <w:tcBorders>
              <w:top w:val="single" w:sz="4" w:space="0" w:color="FFFFFF" w:themeColor="background1"/>
              <w:bottom w:val="single" w:sz="4" w:space="0" w:color="FFFFFF" w:themeColor="background1"/>
              <w:right w:val="single" w:sz="4" w:space="0" w:color="FFFFFF" w:themeColor="background1"/>
            </w:tcBorders>
            <w:hideMark/>
          </w:tcPr>
          <w:p w14:paraId="63B11286" w14:textId="77777777" w:rsidR="002F5DF5" w:rsidRDefault="002F5DF5">
            <w:pPr>
              <w:jc w:val="both"/>
              <w:rPr>
                <w:rFonts w:ascii="Times New Roman" w:hAnsi="Times New Roman" w:cs="Times New Roman"/>
              </w:rPr>
            </w:pPr>
            <w:r>
              <w:rPr>
                <w:rFonts w:ascii="Times New Roman" w:hAnsi="Times New Roman" w:cs="Times New Roman"/>
              </w:rPr>
              <w:t>Support the execution of the Call</w:t>
            </w: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B208DF3"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4AF27300"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4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5232AB07"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CD81830"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924D1D1"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491F373"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E356947"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214B536"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F78D274"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92E6D1A"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51C6ACC"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E39BA66"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7B0ADEC"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00D32E4"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5662DEB"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BFC6916"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D584D3A"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F979AEA"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61ECBC4"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67BDFFD"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2F5DF5" w14:paraId="3959A7A8" w14:textId="77777777" w:rsidTr="002F5DF5">
        <w:trPr>
          <w:cnfStyle w:val="000000100000" w:firstRow="0" w:lastRow="0" w:firstColumn="0" w:lastColumn="0" w:oddVBand="0" w:evenVBand="0" w:oddHBand="1" w:evenHBand="0" w:firstRowFirstColumn="0" w:firstRowLastColumn="0" w:lastRowFirstColumn="0" w:lastRowLastColumn="0"/>
          <w:cantSplit/>
          <w:trHeight w:val="397"/>
          <w:jc w:val="center"/>
        </w:trPr>
        <w:tc>
          <w:tcPr>
            <w:cnfStyle w:val="001000000000" w:firstRow="0" w:lastRow="0" w:firstColumn="1" w:lastColumn="0" w:oddVBand="0" w:evenVBand="0" w:oddHBand="0" w:evenHBand="0" w:firstRowFirstColumn="0" w:firstRowLastColumn="0" w:lastRowFirstColumn="0" w:lastRowLastColumn="0"/>
            <w:tcW w:w="2991" w:type="dxa"/>
            <w:tcBorders>
              <w:top w:val="single" w:sz="4" w:space="0" w:color="FFFFFF" w:themeColor="background1"/>
              <w:bottom w:val="single" w:sz="4" w:space="0" w:color="FFFFFF" w:themeColor="background1"/>
              <w:right w:val="single" w:sz="4" w:space="0" w:color="FFFFFF" w:themeColor="background1"/>
            </w:tcBorders>
            <w:hideMark/>
          </w:tcPr>
          <w:p w14:paraId="4434A59C" w14:textId="77777777" w:rsidR="002F5DF5" w:rsidRDefault="002F5DF5">
            <w:pPr>
              <w:jc w:val="both"/>
              <w:rPr>
                <w:rFonts w:ascii="Times New Roman" w:hAnsi="Times New Roman" w:cs="Times New Roman"/>
              </w:rPr>
            </w:pPr>
            <w:r>
              <w:rPr>
                <w:rFonts w:ascii="Times New Roman" w:hAnsi="Times New Roman" w:cs="Times New Roman"/>
              </w:rPr>
              <w:t>Support the execution of activities to publicize the call</w:t>
            </w: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2C21ABA"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5B882F3B"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4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288C639"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4293FBE"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D7F16FE"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FA1E63D"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10A9571"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E13DD73"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B2376F7"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A97DB09"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EBAEB65"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3E556BC"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03D4A5B"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A5A59A6"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72E3848"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331E91D"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CC8D7E7"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00F6EA4"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B146C7C"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992A1E4"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913A1E" w14:paraId="35130A31" w14:textId="77777777" w:rsidTr="002F5DF5">
        <w:trPr>
          <w:cantSplit/>
          <w:trHeight w:val="397"/>
          <w:jc w:val="center"/>
        </w:trPr>
        <w:tc>
          <w:tcPr>
            <w:cnfStyle w:val="001000000000" w:firstRow="0" w:lastRow="0" w:firstColumn="1" w:lastColumn="0" w:oddVBand="0" w:evenVBand="0" w:oddHBand="0" w:evenHBand="0" w:firstRowFirstColumn="0" w:firstRowLastColumn="0" w:lastRowFirstColumn="0" w:lastRowLastColumn="0"/>
            <w:tcW w:w="2991" w:type="dxa"/>
            <w:tcBorders>
              <w:top w:val="single" w:sz="4" w:space="0" w:color="FFFFFF" w:themeColor="background1"/>
              <w:bottom w:val="single" w:sz="4" w:space="0" w:color="FFFFFF" w:themeColor="background1"/>
              <w:right w:val="single" w:sz="4" w:space="0" w:color="FFFFFF" w:themeColor="background1"/>
            </w:tcBorders>
            <w:hideMark/>
          </w:tcPr>
          <w:p w14:paraId="3F81AD3A" w14:textId="77777777" w:rsidR="002F5DF5" w:rsidRDefault="002F5DF5">
            <w:pPr>
              <w:jc w:val="both"/>
              <w:rPr>
                <w:rFonts w:ascii="Times New Roman" w:hAnsi="Times New Roman" w:cs="Times New Roman"/>
              </w:rPr>
            </w:pPr>
            <w:r>
              <w:rPr>
                <w:rFonts w:ascii="Times New Roman" w:hAnsi="Times New Roman" w:cs="Times New Roman"/>
              </w:rPr>
              <w:t>Develop training activities</w:t>
            </w: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CDF51B3"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E4E32BE"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4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8FD8076"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2035F5C0"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51219A25"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1235DA7"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4CC8BD7"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61D651E"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0BCD13E"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6B40AD8"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410D9B5"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57CDB68"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1F9F8C7"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DC9B586"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E45973E"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EC7FCE4"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93D88BA"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8B30F80"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86689BA"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0BE7172"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913A1E" w14:paraId="0334FD48" w14:textId="77777777" w:rsidTr="002F5DF5">
        <w:trPr>
          <w:cnfStyle w:val="000000100000" w:firstRow="0" w:lastRow="0" w:firstColumn="0" w:lastColumn="0" w:oddVBand="0" w:evenVBand="0" w:oddHBand="1" w:evenHBand="0" w:firstRowFirstColumn="0" w:firstRowLastColumn="0" w:lastRowFirstColumn="0" w:lastRowLastColumn="0"/>
          <w:cantSplit/>
          <w:trHeight w:val="397"/>
          <w:jc w:val="center"/>
        </w:trPr>
        <w:tc>
          <w:tcPr>
            <w:cnfStyle w:val="001000000000" w:firstRow="0" w:lastRow="0" w:firstColumn="1" w:lastColumn="0" w:oddVBand="0" w:evenVBand="0" w:oddHBand="0" w:evenHBand="0" w:firstRowFirstColumn="0" w:firstRowLastColumn="0" w:lastRowFirstColumn="0" w:lastRowLastColumn="0"/>
            <w:tcW w:w="2991" w:type="dxa"/>
            <w:tcBorders>
              <w:top w:val="single" w:sz="4" w:space="0" w:color="FFFFFF" w:themeColor="background1"/>
              <w:bottom w:val="single" w:sz="4" w:space="0" w:color="FFFFFF" w:themeColor="background1"/>
              <w:right w:val="single" w:sz="4" w:space="0" w:color="FFFFFF" w:themeColor="background1"/>
            </w:tcBorders>
            <w:hideMark/>
          </w:tcPr>
          <w:p w14:paraId="367AC33B" w14:textId="77777777" w:rsidR="002F5DF5" w:rsidRDefault="002F5DF5">
            <w:pPr>
              <w:jc w:val="both"/>
              <w:rPr>
                <w:rFonts w:ascii="Times New Roman" w:hAnsi="Times New Roman" w:cs="Times New Roman"/>
              </w:rPr>
            </w:pPr>
            <w:r>
              <w:rPr>
                <w:rFonts w:ascii="Times New Roman" w:hAnsi="Times New Roman" w:cs="Times New Roman"/>
              </w:rPr>
              <w:t>Support public activities to launch vehicle operation</w:t>
            </w: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EA08893"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FA43696"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4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9CEE166"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0A9D5C8"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0E7B1753"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33A9170"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8EA4334"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E20E4FD"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EFD9DDA"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29DB7FE"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7A87898"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5273994"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CD8E536"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7DE51F6"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6FB2243"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B5E1A4A"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4235A55"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B4D335C"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BB8515F"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9169A94"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913A1E" w14:paraId="4B13541D" w14:textId="77777777" w:rsidTr="002F5DF5">
        <w:trPr>
          <w:cantSplit/>
          <w:trHeight w:val="397"/>
          <w:jc w:val="center"/>
        </w:trPr>
        <w:tc>
          <w:tcPr>
            <w:cnfStyle w:val="001000000000" w:firstRow="0" w:lastRow="0" w:firstColumn="1" w:lastColumn="0" w:oddVBand="0" w:evenVBand="0" w:oddHBand="0" w:evenHBand="0" w:firstRowFirstColumn="0" w:firstRowLastColumn="0" w:lastRowFirstColumn="0" w:lastRowLastColumn="0"/>
            <w:tcW w:w="2991" w:type="dxa"/>
            <w:tcBorders>
              <w:top w:val="single" w:sz="4" w:space="0" w:color="FFFFFF" w:themeColor="background1"/>
              <w:bottom w:val="single" w:sz="4" w:space="0" w:color="FFFFFF" w:themeColor="background1"/>
              <w:right w:val="single" w:sz="4" w:space="0" w:color="FFFFFF" w:themeColor="background1"/>
            </w:tcBorders>
            <w:hideMark/>
          </w:tcPr>
          <w:p w14:paraId="22E55AA5" w14:textId="77777777" w:rsidR="002F5DF5" w:rsidRDefault="002F5DF5">
            <w:pPr>
              <w:jc w:val="both"/>
              <w:rPr>
                <w:rFonts w:ascii="Times New Roman" w:hAnsi="Times New Roman" w:cs="Times New Roman"/>
              </w:rPr>
            </w:pPr>
            <w:r>
              <w:rPr>
                <w:rFonts w:ascii="Times New Roman" w:hAnsi="Times New Roman" w:cs="Times New Roman"/>
              </w:rPr>
              <w:t>Support activities for local authorities that allow the evaluation</w:t>
            </w: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3D33B38"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993A490"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4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01D249E"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912A859"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BD14E33"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67B1DBA2"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2D43BF47"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B0DD013"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BF4351A"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2A61C3B"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995F1F5"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86FF469"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A0020A8"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1F1B5EF"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0DD50B0"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56D58FC"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EFBAEB6"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86A5CEC"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37BBDA7"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D276324"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913A1E" w14:paraId="12380268" w14:textId="77777777" w:rsidTr="002F5DF5">
        <w:trPr>
          <w:cnfStyle w:val="000000100000" w:firstRow="0" w:lastRow="0" w:firstColumn="0" w:lastColumn="0" w:oddVBand="0" w:evenVBand="0" w:oddHBand="1" w:evenHBand="0" w:firstRowFirstColumn="0" w:firstRowLastColumn="0" w:lastRowFirstColumn="0" w:lastRowLastColumn="0"/>
          <w:cantSplit/>
          <w:trHeight w:val="397"/>
          <w:jc w:val="center"/>
        </w:trPr>
        <w:tc>
          <w:tcPr>
            <w:cnfStyle w:val="001000000000" w:firstRow="0" w:lastRow="0" w:firstColumn="1" w:lastColumn="0" w:oddVBand="0" w:evenVBand="0" w:oddHBand="0" w:evenHBand="0" w:firstRowFirstColumn="0" w:firstRowLastColumn="0" w:lastRowFirstColumn="0" w:lastRowLastColumn="0"/>
            <w:tcW w:w="2991" w:type="dxa"/>
            <w:tcBorders>
              <w:top w:val="single" w:sz="4" w:space="0" w:color="FFFFFF" w:themeColor="background1"/>
              <w:bottom w:val="single" w:sz="4" w:space="0" w:color="FFFFFF" w:themeColor="background1"/>
              <w:right w:val="single" w:sz="4" w:space="0" w:color="FFFFFF" w:themeColor="background1"/>
            </w:tcBorders>
            <w:hideMark/>
          </w:tcPr>
          <w:p w14:paraId="3F8EB5ED" w14:textId="77777777" w:rsidR="002F5DF5" w:rsidRDefault="002F5DF5">
            <w:pPr>
              <w:jc w:val="both"/>
              <w:rPr>
                <w:rFonts w:ascii="Times New Roman" w:hAnsi="Times New Roman" w:cs="Times New Roman"/>
              </w:rPr>
            </w:pPr>
            <w:r>
              <w:rPr>
                <w:rFonts w:ascii="Times New Roman" w:hAnsi="Times New Roman" w:cs="Times New Roman"/>
              </w:rPr>
              <w:t>Develop dissemination activities</w:t>
            </w: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0E61352"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58022E7"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4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FC7EA42"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372C702"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5497A2F"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EE12A7A"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6F275625"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5320C2C0"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ADC1C96"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941825A"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132AB0F"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FD93BA9"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BD29ABC"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986FE0E"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ACD3E2C"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ED6E4B7"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5112C4E"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EDD6E7F"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FE4E6E4"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B7A69C2"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913A1E" w14:paraId="488B2691" w14:textId="77777777" w:rsidTr="002F5DF5">
        <w:trPr>
          <w:cantSplit/>
          <w:trHeight w:val="397"/>
          <w:jc w:val="center"/>
        </w:trPr>
        <w:tc>
          <w:tcPr>
            <w:cnfStyle w:val="001000000000" w:firstRow="0" w:lastRow="0" w:firstColumn="1" w:lastColumn="0" w:oddVBand="0" w:evenVBand="0" w:oddHBand="0" w:evenHBand="0" w:firstRowFirstColumn="0" w:firstRowLastColumn="0" w:lastRowFirstColumn="0" w:lastRowLastColumn="0"/>
            <w:tcW w:w="2991" w:type="dxa"/>
            <w:tcBorders>
              <w:top w:val="single" w:sz="4" w:space="0" w:color="FFFFFF" w:themeColor="background1"/>
              <w:bottom w:val="single" w:sz="4" w:space="0" w:color="FFFFFF" w:themeColor="background1"/>
              <w:right w:val="single" w:sz="4" w:space="0" w:color="FFFFFF" w:themeColor="background1"/>
            </w:tcBorders>
            <w:hideMark/>
          </w:tcPr>
          <w:p w14:paraId="09C11BD6" w14:textId="77777777" w:rsidR="002F5DF5" w:rsidRDefault="002F5DF5">
            <w:pPr>
              <w:jc w:val="both"/>
              <w:rPr>
                <w:rFonts w:ascii="Times New Roman" w:hAnsi="Times New Roman" w:cs="Times New Roman"/>
              </w:rPr>
            </w:pPr>
            <w:r>
              <w:rPr>
                <w:rFonts w:ascii="Times New Roman" w:hAnsi="Times New Roman" w:cs="Times New Roman"/>
              </w:rPr>
              <w:t>New call for proposals</w:t>
            </w: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055A23B"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03D81D6"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4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2AA9E65"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68B769C"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F5238CE"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05A13AB"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AB18959"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17EEE97C"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437FFED5"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060017B"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E2585D5"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08BEE0F"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3387956"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893A173"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2A57E02"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1E00CA2"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B519113"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33740CC"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9BDA31C"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B272A36"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2F5DF5" w14:paraId="26976004" w14:textId="77777777" w:rsidTr="002F5DF5">
        <w:trPr>
          <w:cnfStyle w:val="000000100000" w:firstRow="0" w:lastRow="0" w:firstColumn="0" w:lastColumn="0" w:oddVBand="0" w:evenVBand="0" w:oddHBand="1" w:evenHBand="0" w:firstRowFirstColumn="0" w:firstRowLastColumn="0" w:lastRowFirstColumn="0" w:lastRowLastColumn="0"/>
          <w:cantSplit/>
          <w:trHeight w:val="397"/>
          <w:jc w:val="center"/>
        </w:trPr>
        <w:tc>
          <w:tcPr>
            <w:cnfStyle w:val="001000000000" w:firstRow="0" w:lastRow="0" w:firstColumn="1" w:lastColumn="0" w:oddVBand="0" w:evenVBand="0" w:oddHBand="0" w:evenHBand="0" w:firstRowFirstColumn="0" w:firstRowLastColumn="0" w:lastRowFirstColumn="0" w:lastRowLastColumn="0"/>
            <w:tcW w:w="2991" w:type="dxa"/>
            <w:tcBorders>
              <w:top w:val="single" w:sz="4" w:space="0" w:color="FFFFFF" w:themeColor="background1"/>
              <w:right w:val="single" w:sz="4" w:space="0" w:color="FFFFFF" w:themeColor="background1"/>
            </w:tcBorders>
            <w:hideMark/>
          </w:tcPr>
          <w:p w14:paraId="1D53776C" w14:textId="77777777" w:rsidR="002F5DF5" w:rsidRDefault="002F5DF5">
            <w:pPr>
              <w:jc w:val="both"/>
              <w:rPr>
                <w:rFonts w:ascii="Times New Roman" w:hAnsi="Times New Roman" w:cs="Times New Roman"/>
              </w:rPr>
            </w:pPr>
            <w:r>
              <w:rPr>
                <w:rFonts w:ascii="Times New Roman" w:hAnsi="Times New Roman" w:cs="Times New Roman"/>
              </w:rPr>
              <w:t>Cycle repetition</w:t>
            </w: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6192F8C"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F41C203"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4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8BCB0C1"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9D5906A"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112041B"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B34523B"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14373C8"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3BD8B0A"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98BA7C5"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hideMark/>
          </w:tcPr>
          <w:p w14:paraId="1DAFFFB1" w14:textId="77777777" w:rsidR="002F5DF5" w:rsidRDefault="00380A6A">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noProof/>
              </w:rPr>
              <w:pict w14:anchorId="2983CAFA">
                <v:shape id="Conector recto de flecha 20" o:spid="_x0000_s1027" type="#_x0000_t32" style="position:absolute;left:0;text-align:left;margin-left:4.6pt;margin-top:4.6pt;width:205.5pt;height:0;z-index:251660800;visibility:visible;mso-wrap-style:square;mso-width-percent:0;mso-height-percent:0;mso-wrap-distance-left:9pt;mso-wrap-distance-right:9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" strokecolor="red">
                  <v:stroke endarrow="block"/>
                </v:shape>
              </w:pict>
            </w: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3F0FBF3"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EFE5A2A"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ED5E2A4"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E6457D7"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A8A97AB"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1E93651"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AD587F0"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CCCB2BE"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3F1F17A"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3C98F9D"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bl>
    <w:p w14:paraId="184B3519" w14:textId="77777777" w:rsidR="002F5DF5" w:rsidRDefault="002F5DF5" w:rsidP="002F5DF5">
      <w:pPr>
        <w:rPr>
          <w:sz w:val="22"/>
          <w:szCs w:val="22"/>
        </w:rPr>
        <w:sectPr w:rsidR="002F5DF5">
          <w:pgSz w:w="15840" w:h="12240" w:orient="landscape"/>
          <w:pgMar w:top="1701" w:right="1417" w:bottom="1701" w:left="1417" w:header="708" w:footer="708" w:gutter="0"/>
          <w:cols w:space="720"/>
        </w:sectPr>
      </w:pPr>
    </w:p>
    <w:p w14:paraId="1840CA0A" w14:textId="77777777" w:rsidR="002F5DF5" w:rsidRDefault="002F5DF5" w:rsidP="002F5DF5">
      <w:pPr>
        <w:tabs>
          <w:tab w:val="num" w:pos="1440"/>
        </w:tabs>
        <w:jc w:val="both"/>
        <w:rPr>
          <w:b/>
          <w:sz w:val="22"/>
          <w:szCs w:val="22"/>
        </w:rPr>
      </w:pPr>
      <w:r>
        <w:rPr>
          <w:b/>
          <w:sz w:val="22"/>
          <w:szCs w:val="22"/>
        </w:rPr>
        <w:lastRenderedPageBreak/>
        <w:t>Terms of Reference of the pilot initiative "Electromobility Collective Taxis: La Serena-Coquimbo Conurbation"</w:t>
      </w:r>
    </w:p>
    <w:p w14:paraId="08939FD4" w14:textId="77777777" w:rsidR="002F5DF5" w:rsidRDefault="002F5DF5" w:rsidP="002F5DF5">
      <w:pPr>
        <w:tabs>
          <w:tab w:val="num" w:pos="1440"/>
        </w:tabs>
        <w:jc w:val="both"/>
        <w:rPr>
          <w:b/>
          <w:sz w:val="22"/>
          <w:szCs w:val="22"/>
        </w:rPr>
      </w:pPr>
    </w:p>
    <w:p w14:paraId="2267325A" w14:textId="77777777" w:rsidR="002F5DF5" w:rsidRDefault="002F5DF5" w:rsidP="002F5DF5">
      <w:pPr>
        <w:tabs>
          <w:tab w:val="num" w:pos="1440"/>
        </w:tabs>
        <w:jc w:val="both"/>
        <w:rPr>
          <w:b/>
          <w:sz w:val="22"/>
          <w:szCs w:val="22"/>
        </w:rPr>
      </w:pPr>
      <w:r>
        <w:rPr>
          <w:b/>
          <w:sz w:val="22"/>
          <w:szCs w:val="22"/>
        </w:rPr>
        <w:t>Introduction</w:t>
      </w:r>
    </w:p>
    <w:p w14:paraId="6C037238" w14:textId="77777777" w:rsidR="002F5DF5" w:rsidRDefault="002F5DF5" w:rsidP="002F5DF5">
      <w:pPr>
        <w:tabs>
          <w:tab w:val="num" w:pos="1440"/>
        </w:tabs>
        <w:jc w:val="both"/>
        <w:rPr>
          <w:sz w:val="22"/>
          <w:szCs w:val="22"/>
        </w:rPr>
      </w:pPr>
    </w:p>
    <w:p w14:paraId="5B41D224" w14:textId="77777777" w:rsidR="002F5DF5" w:rsidRDefault="002F5DF5" w:rsidP="002F5DF5">
      <w:pPr>
        <w:tabs>
          <w:tab w:val="num" w:pos="1440"/>
        </w:tabs>
        <w:jc w:val="both"/>
        <w:rPr>
          <w:sz w:val="22"/>
          <w:szCs w:val="22"/>
        </w:rPr>
      </w:pPr>
      <w:r>
        <w:rPr>
          <w:sz w:val="22"/>
          <w:szCs w:val="22"/>
        </w:rPr>
        <w:t>In order to carry out the introduction of low emission public transport in regions, it is considered the most recommendable strategy to become part of the instruments currently under development and from there to advance in its realization.</w:t>
      </w:r>
    </w:p>
    <w:p w14:paraId="07279C67" w14:textId="77777777" w:rsidR="002F5DF5" w:rsidRDefault="002F5DF5" w:rsidP="002F5DF5">
      <w:pPr>
        <w:tabs>
          <w:tab w:val="num" w:pos="1440"/>
        </w:tabs>
        <w:jc w:val="both"/>
        <w:rPr>
          <w:sz w:val="22"/>
          <w:szCs w:val="22"/>
        </w:rPr>
      </w:pPr>
    </w:p>
    <w:p w14:paraId="15A7CF6C" w14:textId="77777777" w:rsidR="002F5DF5" w:rsidRDefault="002F5DF5" w:rsidP="002F5DF5">
      <w:pPr>
        <w:tabs>
          <w:tab w:val="num" w:pos="1440"/>
        </w:tabs>
        <w:jc w:val="both"/>
        <w:rPr>
          <w:sz w:val="22"/>
          <w:szCs w:val="22"/>
        </w:rPr>
      </w:pPr>
      <w:r>
        <w:rPr>
          <w:sz w:val="22"/>
          <w:szCs w:val="22"/>
        </w:rPr>
        <w:t>In this sense, the Regional Governments are currently carrying out renovation programs for public transport vehicles, buses and collective taxis, due to which it is considered appropriate that the development of this program be complemented by the GEF Transportation Project.</w:t>
      </w:r>
    </w:p>
    <w:p w14:paraId="61CD17F5" w14:textId="77777777" w:rsidR="002F5DF5" w:rsidRDefault="002F5DF5" w:rsidP="002F5DF5">
      <w:pPr>
        <w:tabs>
          <w:tab w:val="num" w:pos="1440"/>
        </w:tabs>
        <w:jc w:val="both"/>
        <w:rPr>
          <w:sz w:val="22"/>
          <w:szCs w:val="22"/>
        </w:rPr>
      </w:pPr>
    </w:p>
    <w:p w14:paraId="141CF4EA" w14:textId="77777777" w:rsidR="002F5DF5" w:rsidRDefault="002F5DF5" w:rsidP="002F5DF5">
      <w:pPr>
        <w:tabs>
          <w:tab w:val="num" w:pos="1440"/>
        </w:tabs>
        <w:jc w:val="both"/>
        <w:rPr>
          <w:b/>
          <w:sz w:val="22"/>
          <w:szCs w:val="22"/>
        </w:rPr>
      </w:pPr>
      <w:r>
        <w:rPr>
          <w:b/>
          <w:sz w:val="22"/>
          <w:szCs w:val="22"/>
        </w:rPr>
        <w:t>Background</w:t>
      </w:r>
    </w:p>
    <w:p w14:paraId="35EC5F7E" w14:textId="77777777" w:rsidR="002F5DF5" w:rsidRDefault="002F5DF5" w:rsidP="002F5DF5">
      <w:pPr>
        <w:tabs>
          <w:tab w:val="num" w:pos="1440"/>
        </w:tabs>
        <w:jc w:val="both"/>
        <w:rPr>
          <w:sz w:val="22"/>
          <w:szCs w:val="22"/>
        </w:rPr>
      </w:pPr>
    </w:p>
    <w:p w14:paraId="48183E3D" w14:textId="77777777" w:rsidR="002F5DF5" w:rsidRDefault="002F5DF5" w:rsidP="002F5DF5">
      <w:pPr>
        <w:tabs>
          <w:tab w:val="num" w:pos="1440"/>
        </w:tabs>
        <w:jc w:val="both"/>
        <w:rPr>
          <w:sz w:val="22"/>
          <w:szCs w:val="22"/>
        </w:rPr>
      </w:pPr>
      <w:r>
        <w:rPr>
          <w:sz w:val="22"/>
          <w:szCs w:val="22"/>
        </w:rPr>
        <w:t>Renovation program Collective Taxis. Law 20,378 also includes the possibility of carrying out Modernization Programs of Collective Taxis that, like the Bus Renewal Program, is enforceable in regions other than the area of ​​influence of the Public Transport system of the Metropolitan Region (Transantiago).</w:t>
      </w:r>
    </w:p>
    <w:p w14:paraId="65187F5A" w14:textId="77777777" w:rsidR="002F5DF5" w:rsidRDefault="002F5DF5" w:rsidP="002F5DF5">
      <w:pPr>
        <w:tabs>
          <w:tab w:val="num" w:pos="1440"/>
        </w:tabs>
        <w:jc w:val="both"/>
        <w:rPr>
          <w:sz w:val="22"/>
          <w:szCs w:val="22"/>
        </w:rPr>
      </w:pPr>
    </w:p>
    <w:p w14:paraId="77DA8DB0" w14:textId="77777777" w:rsidR="002F5DF5" w:rsidRDefault="002F5DF5" w:rsidP="002F5DF5">
      <w:pPr>
        <w:tabs>
          <w:tab w:val="num" w:pos="1440"/>
        </w:tabs>
        <w:jc w:val="both"/>
        <w:rPr>
          <w:sz w:val="22"/>
          <w:szCs w:val="22"/>
        </w:rPr>
      </w:pPr>
      <w:r>
        <w:rPr>
          <w:sz w:val="22"/>
          <w:szCs w:val="22"/>
        </w:rPr>
        <w:t>In this regard, Article 4 transitory states that Regional Governments may convene "collective taxi modernization programs, as minor public transport, aimed at the incorporation of less polluting technologies and improvements in aspects of safety or quality and efficiency for the benefit of the users. These programs will be regulated in the same regulation referred to above. " Given the above, it is the same Supreme Decree 44/2011 of the Ministry of Transport and Telecommunications, which establishes the general requirements of the program.</w:t>
      </w:r>
    </w:p>
    <w:p w14:paraId="167A8BA8" w14:textId="77777777" w:rsidR="002F5DF5" w:rsidRDefault="002F5DF5" w:rsidP="002F5DF5">
      <w:pPr>
        <w:tabs>
          <w:tab w:val="num" w:pos="1440"/>
        </w:tabs>
        <w:jc w:val="both"/>
        <w:rPr>
          <w:sz w:val="22"/>
          <w:szCs w:val="22"/>
        </w:rPr>
      </w:pPr>
    </w:p>
    <w:p w14:paraId="764C631A" w14:textId="000A47A4" w:rsidR="002F5DF5" w:rsidRDefault="002F5DF5" w:rsidP="002F5DF5">
      <w:pPr>
        <w:tabs>
          <w:tab w:val="num" w:pos="1440"/>
        </w:tabs>
        <w:jc w:val="both"/>
        <w:rPr>
          <w:sz w:val="22"/>
          <w:szCs w:val="22"/>
        </w:rPr>
      </w:pPr>
      <w:r>
        <w:rPr>
          <w:noProof/>
          <w:lang w:val="pt-BR" w:eastAsia="pt-BR"/>
        </w:rPr>
        <w:drawing>
          <wp:anchor distT="0" distB="0" distL="114300" distR="114300" simplePos="0" relativeHeight="251655680" behindDoc="0" locked="0" layoutInCell="1" allowOverlap="1" wp14:anchorId="74A21B3A" wp14:editId="07FCA3AC">
            <wp:simplePos x="0" y="0"/>
            <wp:positionH relativeFrom="column">
              <wp:posOffset>2613025</wp:posOffset>
            </wp:positionH>
            <wp:positionV relativeFrom="paragraph">
              <wp:posOffset>285115</wp:posOffset>
            </wp:positionV>
            <wp:extent cx="2968625" cy="2979420"/>
            <wp:effectExtent l="0" t="0" r="0" b="0"/>
            <wp:wrapSquare wrapText="bothSides"/>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968625" cy="2979420"/>
                    </a:xfrm>
                    <a:prstGeom prst="rect">
                      <a:avLst/>
                    </a:prstGeom>
                    <a:noFill/>
                  </pic:spPr>
                </pic:pic>
              </a:graphicData>
            </a:graphic>
            <wp14:sizeRelH relativeFrom="page">
              <wp14:pctWidth>0</wp14:pctWidth>
            </wp14:sizeRelH>
            <wp14:sizeRelV relativeFrom="page">
              <wp14:pctHeight>0</wp14:pctHeight>
            </wp14:sizeRelV>
          </wp:anchor>
        </w:drawing>
      </w:r>
      <w:r>
        <w:rPr>
          <w:sz w:val="22"/>
          <w:szCs w:val="22"/>
        </w:rPr>
        <w:t>This Program began in 2015, with the modification of Supreme Decree 44/2011 of the Ministry of Transport and Telecommunications. This modification established the general requirements of the program, including the requirements for inbound and outbound vehicles. As a general rule, the program considers incentives given primarily by the performance of the "incoming" vehicle and where the "outgoing" vehicle continues to be the property of the applicant.</w:t>
      </w:r>
    </w:p>
    <w:p w14:paraId="6B82C9B0" w14:textId="77777777" w:rsidR="002F5DF5" w:rsidRDefault="002F5DF5" w:rsidP="002F5DF5">
      <w:pPr>
        <w:tabs>
          <w:tab w:val="num" w:pos="1440"/>
        </w:tabs>
        <w:jc w:val="both"/>
        <w:rPr>
          <w:sz w:val="22"/>
          <w:szCs w:val="22"/>
        </w:rPr>
      </w:pPr>
    </w:p>
    <w:p w14:paraId="13805ED9" w14:textId="77777777" w:rsidR="002F5DF5" w:rsidRDefault="002F5DF5" w:rsidP="002F5DF5">
      <w:pPr>
        <w:jc w:val="both"/>
        <w:rPr>
          <w:sz w:val="22"/>
          <w:szCs w:val="22"/>
        </w:rPr>
      </w:pPr>
      <w:r>
        <w:rPr>
          <w:sz w:val="22"/>
          <w:szCs w:val="22"/>
        </w:rPr>
        <w:t>As in the case of the Bus Renewal Program, this Program is executed by the Regional Governments (GOREs) and coordinated by the Ministry of Transport and Telecommunications. The Regional Councilors are responsible for approving the resources that will be allocated to the Program. The general scheme of execution of the program is the insert.</w:t>
      </w:r>
    </w:p>
    <w:p w14:paraId="3EC372B0" w14:textId="77777777" w:rsidR="002F5DF5" w:rsidRDefault="002F5DF5" w:rsidP="002F5DF5">
      <w:pPr>
        <w:jc w:val="both"/>
        <w:rPr>
          <w:sz w:val="22"/>
          <w:szCs w:val="22"/>
        </w:rPr>
      </w:pPr>
    </w:p>
    <w:p w14:paraId="6B13AB31" w14:textId="77777777" w:rsidR="002F5DF5" w:rsidRDefault="002F5DF5" w:rsidP="002F5DF5">
      <w:pPr>
        <w:jc w:val="both"/>
        <w:rPr>
          <w:sz w:val="22"/>
          <w:szCs w:val="22"/>
        </w:rPr>
      </w:pPr>
    </w:p>
    <w:p w14:paraId="6C9B6E29" w14:textId="77777777" w:rsidR="002F5DF5" w:rsidRDefault="002F5DF5" w:rsidP="002F5DF5">
      <w:pPr>
        <w:jc w:val="both"/>
        <w:rPr>
          <w:sz w:val="22"/>
          <w:szCs w:val="22"/>
        </w:rPr>
      </w:pPr>
    </w:p>
    <w:p w14:paraId="21DE025F" w14:textId="77777777" w:rsidR="002F5DF5" w:rsidRDefault="002F5DF5" w:rsidP="002F5DF5">
      <w:pPr>
        <w:jc w:val="both"/>
        <w:rPr>
          <w:sz w:val="22"/>
          <w:szCs w:val="22"/>
        </w:rPr>
      </w:pPr>
      <w:r>
        <w:rPr>
          <w:sz w:val="22"/>
          <w:szCs w:val="22"/>
        </w:rPr>
        <w:lastRenderedPageBreak/>
        <w:t>As indicated, the values ​​to be delivered for each of the vehicles participating in the Program are given by the following rules:</w:t>
      </w:r>
    </w:p>
    <w:p w14:paraId="5D0DCA81" w14:textId="77777777" w:rsidR="002F5DF5" w:rsidRDefault="002F5DF5" w:rsidP="002F5DF5">
      <w:pPr>
        <w:jc w:val="both"/>
        <w:rPr>
          <w:sz w:val="22"/>
          <w:szCs w:val="22"/>
        </w:rPr>
      </w:pPr>
    </w:p>
    <w:p w14:paraId="751EA874" w14:textId="77777777" w:rsidR="002F5DF5" w:rsidRDefault="002F5DF5" w:rsidP="002F5DF5">
      <w:pPr>
        <w:jc w:val="both"/>
        <w:rPr>
          <w:sz w:val="22"/>
          <w:szCs w:val="22"/>
        </w:rPr>
      </w:pPr>
      <w:r>
        <w:rPr>
          <w:sz w:val="22"/>
          <w:szCs w:val="22"/>
        </w:rPr>
        <w:t>(i) Incorporation of less polluting technologies and improvements in security aspects:</w:t>
      </w:r>
    </w:p>
    <w:p w14:paraId="34315211" w14:textId="77777777" w:rsidR="002F5DF5" w:rsidRDefault="002F5DF5" w:rsidP="002F5DF5">
      <w:pPr>
        <w:jc w:val="both"/>
        <w:rPr>
          <w:sz w:val="22"/>
          <w:szCs w:val="22"/>
        </w:rPr>
      </w:pPr>
    </w:p>
    <w:p w14:paraId="63262D9E" w14:textId="77777777" w:rsidR="002F5DF5" w:rsidRDefault="002F5DF5" w:rsidP="002F5DF5">
      <w:pPr>
        <w:jc w:val="both"/>
        <w:rPr>
          <w:sz w:val="22"/>
          <w:szCs w:val="22"/>
        </w:rPr>
      </w:pPr>
      <w:r>
        <w:rPr>
          <w:sz w:val="22"/>
          <w:szCs w:val="22"/>
        </w:rPr>
        <w:t>Vehicles Euro V and including two of the optional safety elements defined in Supreme Decree No. 26, of 2000, of the MTT: Voltage limiter in safety belts, Seat belt pretensioner, ABS brakes or Electronic stability program ( ESP). These vehicles receive a unique subsidy of $ 300,000.</w:t>
      </w:r>
    </w:p>
    <w:p w14:paraId="4AB0DF43" w14:textId="77777777" w:rsidR="002F5DF5" w:rsidRDefault="002F5DF5" w:rsidP="002F5DF5">
      <w:pPr>
        <w:jc w:val="both"/>
        <w:rPr>
          <w:sz w:val="22"/>
          <w:szCs w:val="22"/>
        </w:rPr>
      </w:pPr>
    </w:p>
    <w:p w14:paraId="7E71F782" w14:textId="77777777" w:rsidR="002F5DF5" w:rsidRDefault="002F5DF5" w:rsidP="002F5DF5">
      <w:pPr>
        <w:jc w:val="both"/>
        <w:rPr>
          <w:sz w:val="22"/>
          <w:szCs w:val="22"/>
        </w:rPr>
      </w:pPr>
      <w:r>
        <w:rPr>
          <w:sz w:val="22"/>
          <w:szCs w:val="22"/>
        </w:rPr>
        <w:t>(ii) Quality and efficiency:</w:t>
      </w:r>
    </w:p>
    <w:p w14:paraId="75314530" w14:textId="77777777" w:rsidR="002F5DF5" w:rsidRDefault="002F5DF5" w:rsidP="002F5DF5">
      <w:pPr>
        <w:jc w:val="both"/>
        <w:rPr>
          <w:sz w:val="22"/>
          <w:szCs w:val="22"/>
        </w:rPr>
      </w:pPr>
    </w:p>
    <w:p w14:paraId="7E383227" w14:textId="5B363B04" w:rsidR="002F5DF5" w:rsidRDefault="002F5DF5" w:rsidP="002F5DF5">
      <w:pPr>
        <w:jc w:val="both"/>
        <w:rPr>
          <w:sz w:val="22"/>
          <w:szCs w:val="22"/>
        </w:rPr>
      </w:pPr>
      <w:r>
        <w:rPr>
          <w:noProof/>
          <w:lang w:val="pt-BR" w:eastAsia="pt-BR"/>
        </w:rPr>
        <w:drawing>
          <wp:anchor distT="0" distB="0" distL="114300" distR="114300" simplePos="0" relativeHeight="251657728" behindDoc="0" locked="0" layoutInCell="1" allowOverlap="1" wp14:anchorId="09FB7F3A" wp14:editId="021FC1E6">
            <wp:simplePos x="0" y="0"/>
            <wp:positionH relativeFrom="column">
              <wp:posOffset>3812540</wp:posOffset>
            </wp:positionH>
            <wp:positionV relativeFrom="paragraph">
              <wp:posOffset>-30480</wp:posOffset>
            </wp:positionV>
            <wp:extent cx="1804670" cy="878205"/>
            <wp:effectExtent l="0" t="0" r="0" b="0"/>
            <wp:wrapSquare wrapText="bothSides"/>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0"/>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804670" cy="878205"/>
                    </a:xfrm>
                    <a:prstGeom prst="rect">
                      <a:avLst/>
                    </a:prstGeom>
                    <a:noFill/>
                  </pic:spPr>
                </pic:pic>
              </a:graphicData>
            </a:graphic>
            <wp14:sizeRelH relativeFrom="page">
              <wp14:pctWidth>0</wp14:pctWidth>
            </wp14:sizeRelH>
            <wp14:sizeRelV relativeFrom="page">
              <wp14:pctHeight>0</wp14:pctHeight>
            </wp14:sizeRelV>
          </wp:anchor>
        </w:drawing>
      </w:r>
      <w:r>
        <w:rPr>
          <w:sz w:val="22"/>
          <w:szCs w:val="22"/>
        </w:rPr>
        <w:t>Have a footprint (or area between axes and trails) equal to or greater than 4 mt.2 and an urban performance equal to or greater than 10.5 km / l (petrol) and 13 km / l (diesel).</w:t>
      </w:r>
    </w:p>
    <w:p w14:paraId="4CE8FBC7" w14:textId="77777777" w:rsidR="002F5DF5" w:rsidRDefault="002F5DF5" w:rsidP="002F5DF5">
      <w:pPr>
        <w:jc w:val="both"/>
        <w:rPr>
          <w:noProof/>
          <w:sz w:val="22"/>
          <w:szCs w:val="22"/>
        </w:rPr>
      </w:pPr>
    </w:p>
    <w:p w14:paraId="210FD3A4" w14:textId="77777777" w:rsidR="002F5DF5" w:rsidRDefault="002F5DF5" w:rsidP="002F5DF5">
      <w:pPr>
        <w:jc w:val="both"/>
        <w:rPr>
          <w:sz w:val="22"/>
          <w:szCs w:val="22"/>
        </w:rPr>
      </w:pPr>
      <w:r>
        <w:rPr>
          <w:sz w:val="22"/>
          <w:szCs w:val="22"/>
        </w:rPr>
        <w:t>These vehicles receive a subsidy depending on the fuel and the urban performance of the vehicle (in Spanish and CLP):</w:t>
      </w:r>
    </w:p>
    <w:p w14:paraId="773705F4" w14:textId="77777777" w:rsidR="002F5DF5" w:rsidRDefault="002F5DF5" w:rsidP="002F5DF5">
      <w:pPr>
        <w:jc w:val="both"/>
        <w:rPr>
          <w:sz w:val="22"/>
          <w:szCs w:val="22"/>
        </w:rPr>
      </w:pPr>
    </w:p>
    <w:p w14:paraId="14EC5781" w14:textId="3E6089D9" w:rsidR="002F5DF5" w:rsidRDefault="002F5DF5" w:rsidP="002F5DF5">
      <w:pPr>
        <w:jc w:val="center"/>
        <w:rPr>
          <w:sz w:val="22"/>
          <w:szCs w:val="22"/>
        </w:rPr>
      </w:pPr>
      <w:r>
        <w:rPr>
          <w:noProof/>
          <w:sz w:val="22"/>
          <w:szCs w:val="22"/>
          <w:lang w:val="pt-BR" w:eastAsia="pt-BR"/>
        </w:rPr>
        <w:drawing>
          <wp:inline distT="0" distB="0" distL="0" distR="0" wp14:anchorId="773D2FD3" wp14:editId="175E41D0">
            <wp:extent cx="4572000" cy="3040380"/>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1"/>
                    <pic:cNvPicPr>
                      <a:picLocks noChangeAspect="1" noChangeArrowheads="1"/>
                    </pic:cNvPicPr>
                  </pic:nvPicPr>
                  <pic:blipFill>
                    <a:blip r:embed="rId52">
                      <a:extLst>
                        <a:ext uri="{28A0092B-C50C-407E-A947-70E740481C1C}">
                          <a14:useLocalDpi xmlns:a14="http://schemas.microsoft.com/office/drawing/2010/main" val="0"/>
                        </a:ext>
                      </a:extLst>
                    </a:blip>
                    <a:srcRect l="4848" r="11867"/>
                    <a:stretch>
                      <a:fillRect/>
                    </a:stretch>
                  </pic:blipFill>
                  <pic:spPr bwMode="auto">
                    <a:xfrm>
                      <a:off x="0" y="0"/>
                      <a:ext cx="4572000" cy="3040380"/>
                    </a:xfrm>
                    <a:prstGeom prst="rect">
                      <a:avLst/>
                    </a:prstGeom>
                    <a:noFill/>
                    <a:ln>
                      <a:noFill/>
                    </a:ln>
                  </pic:spPr>
                </pic:pic>
              </a:graphicData>
            </a:graphic>
          </wp:inline>
        </w:drawing>
      </w:r>
    </w:p>
    <w:p w14:paraId="49E5BF10" w14:textId="77777777" w:rsidR="002F5DF5" w:rsidRDefault="002F5DF5" w:rsidP="002F5DF5">
      <w:pPr>
        <w:jc w:val="center"/>
        <w:rPr>
          <w:sz w:val="22"/>
          <w:szCs w:val="22"/>
        </w:rPr>
      </w:pPr>
    </w:p>
    <w:p w14:paraId="0DDFA26E" w14:textId="77777777" w:rsidR="002F5DF5" w:rsidRDefault="002F5DF5" w:rsidP="002F5DF5">
      <w:pPr>
        <w:jc w:val="both"/>
        <w:rPr>
          <w:sz w:val="22"/>
          <w:szCs w:val="22"/>
        </w:rPr>
      </w:pPr>
      <w:r>
        <w:rPr>
          <w:sz w:val="22"/>
          <w:szCs w:val="22"/>
        </w:rPr>
        <w:t>When it comes to an electric incoming vehicle, the amount is $ 6,600,000.</w:t>
      </w:r>
    </w:p>
    <w:p w14:paraId="576712BA" w14:textId="77777777" w:rsidR="002F5DF5" w:rsidRDefault="002F5DF5" w:rsidP="002F5DF5">
      <w:pPr>
        <w:jc w:val="both"/>
        <w:rPr>
          <w:sz w:val="22"/>
          <w:szCs w:val="22"/>
        </w:rPr>
      </w:pPr>
    </w:p>
    <w:p w14:paraId="28464F53" w14:textId="77777777" w:rsidR="002F5DF5" w:rsidRDefault="002F5DF5" w:rsidP="002F5DF5">
      <w:pPr>
        <w:jc w:val="both"/>
        <w:rPr>
          <w:sz w:val="22"/>
          <w:szCs w:val="22"/>
        </w:rPr>
      </w:pPr>
      <w:r>
        <w:rPr>
          <w:sz w:val="22"/>
          <w:szCs w:val="22"/>
        </w:rPr>
        <w:t>The Program considers requirements for both inbound and outbound vehicles. The requirements for outgoing vehicles are the following:</w:t>
      </w:r>
    </w:p>
    <w:p w14:paraId="2C5DF041" w14:textId="77777777" w:rsidR="002F5DF5" w:rsidRDefault="002F5DF5" w:rsidP="002F5DF5">
      <w:pPr>
        <w:jc w:val="both"/>
        <w:rPr>
          <w:sz w:val="22"/>
          <w:szCs w:val="22"/>
        </w:rPr>
      </w:pPr>
    </w:p>
    <w:p w14:paraId="2AD6C3EF" w14:textId="77777777" w:rsidR="002F5DF5" w:rsidRDefault="002F5DF5" w:rsidP="002F5DF5">
      <w:pPr>
        <w:ind w:left="567" w:hanging="284"/>
        <w:jc w:val="both"/>
        <w:rPr>
          <w:sz w:val="22"/>
          <w:szCs w:val="22"/>
        </w:rPr>
      </w:pPr>
      <w:r>
        <w:rPr>
          <w:sz w:val="22"/>
          <w:szCs w:val="22"/>
        </w:rPr>
        <w:t>a) Count or have had current registration in the name of the applicant in the Civil Registry, at the time of application or at the time of cancellation in the RNTPP, if the replacement was made before the date of application.</w:t>
      </w:r>
    </w:p>
    <w:p w14:paraId="0C2764E5" w14:textId="77777777" w:rsidR="002F5DF5" w:rsidRDefault="002F5DF5" w:rsidP="002F5DF5">
      <w:pPr>
        <w:ind w:left="567" w:hanging="284"/>
        <w:jc w:val="both"/>
        <w:rPr>
          <w:sz w:val="22"/>
          <w:szCs w:val="22"/>
        </w:rPr>
      </w:pPr>
      <w:r>
        <w:rPr>
          <w:sz w:val="22"/>
          <w:szCs w:val="22"/>
        </w:rPr>
        <w:t>b) Minimum age of 4 years at the time of application or cancellation in the RNTPP, if the replacement was made before the application.</w:t>
      </w:r>
    </w:p>
    <w:p w14:paraId="5E565A17" w14:textId="77777777" w:rsidR="002F5DF5" w:rsidRDefault="002F5DF5" w:rsidP="002F5DF5">
      <w:pPr>
        <w:ind w:left="567" w:hanging="284"/>
        <w:jc w:val="both"/>
        <w:rPr>
          <w:sz w:val="22"/>
          <w:szCs w:val="22"/>
        </w:rPr>
      </w:pPr>
      <w:r>
        <w:rPr>
          <w:sz w:val="22"/>
          <w:szCs w:val="22"/>
        </w:rPr>
        <w:t>c) Current registration in the RNTPP, on at least one occasion, within the last 18 months counted from the date of application.</w:t>
      </w:r>
    </w:p>
    <w:p w14:paraId="31CB0756" w14:textId="77777777" w:rsidR="002F5DF5" w:rsidRDefault="002F5DF5" w:rsidP="002F5DF5">
      <w:pPr>
        <w:ind w:left="567" w:hanging="284"/>
        <w:jc w:val="both"/>
        <w:rPr>
          <w:sz w:val="22"/>
          <w:szCs w:val="22"/>
        </w:rPr>
      </w:pPr>
      <w:r>
        <w:rPr>
          <w:sz w:val="22"/>
          <w:szCs w:val="22"/>
        </w:rPr>
        <w:lastRenderedPageBreak/>
        <w:t>d) Technical Review and Circulation Permit to date or expiration date not exceeding 18 months with respect to the date of application.</w:t>
      </w:r>
    </w:p>
    <w:p w14:paraId="54E5460F" w14:textId="77777777" w:rsidR="002F5DF5" w:rsidRDefault="002F5DF5" w:rsidP="002F5DF5">
      <w:pPr>
        <w:jc w:val="both"/>
        <w:rPr>
          <w:sz w:val="22"/>
          <w:szCs w:val="22"/>
        </w:rPr>
      </w:pPr>
    </w:p>
    <w:p w14:paraId="7ABD82CA" w14:textId="77777777" w:rsidR="002F5DF5" w:rsidRDefault="002F5DF5" w:rsidP="002F5DF5">
      <w:pPr>
        <w:jc w:val="both"/>
        <w:rPr>
          <w:sz w:val="22"/>
          <w:szCs w:val="22"/>
        </w:rPr>
      </w:pPr>
      <w:r>
        <w:rPr>
          <w:sz w:val="22"/>
          <w:szCs w:val="22"/>
        </w:rPr>
        <w:t>The requirements for the incoming vehicles are the following:</w:t>
      </w:r>
    </w:p>
    <w:p w14:paraId="534F7B50" w14:textId="77777777" w:rsidR="002F5DF5" w:rsidRDefault="002F5DF5" w:rsidP="002F5DF5">
      <w:pPr>
        <w:jc w:val="both"/>
        <w:rPr>
          <w:sz w:val="22"/>
          <w:szCs w:val="22"/>
        </w:rPr>
      </w:pPr>
    </w:p>
    <w:p w14:paraId="2B3A96B0" w14:textId="77777777" w:rsidR="002F5DF5" w:rsidRDefault="002F5DF5" w:rsidP="002F5DF5">
      <w:pPr>
        <w:ind w:left="567" w:hanging="284"/>
        <w:jc w:val="both"/>
        <w:rPr>
          <w:sz w:val="22"/>
          <w:szCs w:val="22"/>
        </w:rPr>
      </w:pPr>
      <w:r>
        <w:rPr>
          <w:sz w:val="22"/>
          <w:szCs w:val="22"/>
        </w:rPr>
        <w:t>a) Current registration in the Civil Registry in the name of the applicant or invoice of first sale.</w:t>
      </w:r>
    </w:p>
    <w:p w14:paraId="01B3A3A0" w14:textId="77777777" w:rsidR="002F5DF5" w:rsidRDefault="002F5DF5" w:rsidP="002F5DF5">
      <w:pPr>
        <w:ind w:left="567" w:hanging="284"/>
        <w:jc w:val="both"/>
        <w:rPr>
          <w:sz w:val="22"/>
          <w:szCs w:val="22"/>
        </w:rPr>
      </w:pPr>
      <w:r>
        <w:rPr>
          <w:sz w:val="22"/>
          <w:szCs w:val="22"/>
        </w:rPr>
        <w:t>b) Current registration in the Public Transportation Registry in the same region as the outgoing vehicle.</w:t>
      </w:r>
    </w:p>
    <w:p w14:paraId="6398E1C0" w14:textId="77777777" w:rsidR="002F5DF5" w:rsidRDefault="002F5DF5" w:rsidP="002F5DF5">
      <w:pPr>
        <w:ind w:left="567" w:hanging="284"/>
        <w:jc w:val="both"/>
        <w:rPr>
          <w:sz w:val="22"/>
          <w:szCs w:val="22"/>
        </w:rPr>
      </w:pPr>
      <w:r>
        <w:rPr>
          <w:sz w:val="22"/>
          <w:szCs w:val="22"/>
        </w:rPr>
        <w:t>c) New vehicle: Year of manufacture corresponding to the year of application or following.</w:t>
      </w:r>
    </w:p>
    <w:p w14:paraId="7B197E88" w14:textId="77777777" w:rsidR="002F5DF5" w:rsidRDefault="002F5DF5" w:rsidP="002F5DF5">
      <w:pPr>
        <w:ind w:left="567" w:hanging="284"/>
        <w:jc w:val="both"/>
        <w:rPr>
          <w:sz w:val="22"/>
          <w:szCs w:val="22"/>
        </w:rPr>
      </w:pPr>
      <w:r>
        <w:rPr>
          <w:sz w:val="22"/>
          <w:szCs w:val="22"/>
        </w:rPr>
        <w:t>d) The applicant must opt ​​for an incoming vehicle that: (i.) Incorporates less polluting technologies and improvements in aspects of safety or (ii.) quality and efficiency, in accordance with the above.</w:t>
      </w:r>
    </w:p>
    <w:p w14:paraId="1C181AF3" w14:textId="77777777" w:rsidR="002F5DF5" w:rsidRDefault="002F5DF5" w:rsidP="002F5DF5">
      <w:pPr>
        <w:jc w:val="both"/>
        <w:rPr>
          <w:sz w:val="22"/>
          <w:szCs w:val="22"/>
        </w:rPr>
      </w:pPr>
    </w:p>
    <w:p w14:paraId="63CE9359" w14:textId="77777777" w:rsidR="002F5DF5" w:rsidRDefault="002F5DF5" w:rsidP="002F5DF5">
      <w:pPr>
        <w:jc w:val="both"/>
        <w:rPr>
          <w:sz w:val="22"/>
          <w:szCs w:val="22"/>
        </w:rPr>
      </w:pPr>
    </w:p>
    <w:p w14:paraId="06F7AA95" w14:textId="77777777" w:rsidR="002F5DF5" w:rsidRDefault="002F5DF5" w:rsidP="002F5DF5">
      <w:pPr>
        <w:jc w:val="both"/>
        <w:rPr>
          <w:sz w:val="22"/>
          <w:szCs w:val="22"/>
        </w:rPr>
      </w:pPr>
      <w:r>
        <w:rPr>
          <w:sz w:val="22"/>
          <w:szCs w:val="22"/>
        </w:rPr>
        <w:t>Participants</w:t>
      </w:r>
    </w:p>
    <w:p w14:paraId="6657C329" w14:textId="77777777" w:rsidR="002F5DF5" w:rsidRDefault="002F5DF5" w:rsidP="002F5DF5">
      <w:pPr>
        <w:jc w:val="both"/>
        <w:rPr>
          <w:sz w:val="22"/>
          <w:szCs w:val="22"/>
        </w:rPr>
      </w:pPr>
    </w:p>
    <w:p w14:paraId="4FE6DC1A" w14:textId="77777777" w:rsidR="002F5DF5" w:rsidRDefault="002F5DF5" w:rsidP="002F5DF5">
      <w:pPr>
        <w:jc w:val="both"/>
        <w:rPr>
          <w:sz w:val="22"/>
          <w:szCs w:val="22"/>
        </w:rPr>
      </w:pPr>
      <w:r>
        <w:rPr>
          <w:sz w:val="22"/>
          <w:szCs w:val="22"/>
        </w:rPr>
        <w:t>As the third Electromobility Pilot Program in the regions, the implementation of an Electromobility Program in Collective Taxis in the La Serena-Coquimbo Conurbation is proposed.</w:t>
      </w:r>
    </w:p>
    <w:p w14:paraId="6696B3F9" w14:textId="77777777" w:rsidR="002F5DF5" w:rsidRDefault="002F5DF5" w:rsidP="002F5DF5">
      <w:pPr>
        <w:jc w:val="both"/>
        <w:rPr>
          <w:sz w:val="22"/>
          <w:szCs w:val="22"/>
        </w:rPr>
      </w:pPr>
    </w:p>
    <w:p w14:paraId="3E835231" w14:textId="77777777" w:rsidR="002F5DF5" w:rsidRDefault="002F5DF5" w:rsidP="002F5DF5">
      <w:pPr>
        <w:jc w:val="both"/>
        <w:rPr>
          <w:sz w:val="22"/>
          <w:szCs w:val="22"/>
        </w:rPr>
      </w:pPr>
      <w:r>
        <w:rPr>
          <w:sz w:val="22"/>
          <w:szCs w:val="22"/>
        </w:rPr>
        <w:t>Those responsible for services, the number of vehicles and their average age are presented below (in Spanish):</w:t>
      </w:r>
    </w:p>
    <w:p w14:paraId="4EF4E982" w14:textId="77777777" w:rsidR="002F5DF5" w:rsidRDefault="002F5DF5" w:rsidP="002F5DF5">
      <w:pPr>
        <w:jc w:val="center"/>
        <w:rPr>
          <w:sz w:val="22"/>
          <w:szCs w:val="22"/>
        </w:rPr>
      </w:pPr>
    </w:p>
    <w:p w14:paraId="24AEF38C" w14:textId="77777777" w:rsidR="002F5DF5" w:rsidRDefault="002F5DF5" w:rsidP="002F5DF5">
      <w:pPr>
        <w:rPr>
          <w:sz w:val="22"/>
          <w:szCs w:val="22"/>
        </w:rPr>
        <w:sectPr w:rsidR="002F5DF5">
          <w:pgSz w:w="12240" w:h="15840"/>
          <w:pgMar w:top="1417" w:right="1701" w:bottom="1417" w:left="1701" w:header="708" w:footer="708" w:gutter="0"/>
          <w:cols w:space="720"/>
        </w:sectPr>
      </w:pPr>
    </w:p>
    <w:p w14:paraId="66C21B19" w14:textId="7ECDAC24" w:rsidR="002F5DF5" w:rsidRDefault="002F5DF5" w:rsidP="002F5DF5">
      <w:pPr>
        <w:jc w:val="center"/>
        <w:rPr>
          <w:sz w:val="22"/>
          <w:szCs w:val="22"/>
        </w:rPr>
      </w:pPr>
      <w:r>
        <w:rPr>
          <w:noProof/>
          <w:sz w:val="22"/>
          <w:szCs w:val="22"/>
          <w:lang w:val="pt-BR" w:eastAsia="pt-BR"/>
        </w:rPr>
        <w:lastRenderedPageBreak/>
        <w:drawing>
          <wp:inline distT="0" distB="0" distL="0" distR="0" wp14:anchorId="01609862" wp14:editId="160F9751">
            <wp:extent cx="5612130" cy="4037965"/>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612130" cy="4037965"/>
                    </a:xfrm>
                    <a:prstGeom prst="rect">
                      <a:avLst/>
                    </a:prstGeom>
                    <a:noFill/>
                    <a:ln>
                      <a:noFill/>
                    </a:ln>
                  </pic:spPr>
                </pic:pic>
              </a:graphicData>
            </a:graphic>
          </wp:inline>
        </w:drawing>
      </w:r>
    </w:p>
    <w:p w14:paraId="3F9674BC" w14:textId="77777777" w:rsidR="002F5DF5" w:rsidRDefault="002F5DF5" w:rsidP="002F5DF5">
      <w:pPr>
        <w:rPr>
          <w:sz w:val="22"/>
          <w:szCs w:val="22"/>
        </w:rPr>
        <w:sectPr w:rsidR="002F5DF5">
          <w:pgSz w:w="15840" w:h="12240" w:orient="landscape"/>
          <w:pgMar w:top="1701" w:right="1417" w:bottom="1701" w:left="1417" w:header="708" w:footer="708" w:gutter="0"/>
          <w:cols w:space="720"/>
        </w:sectPr>
      </w:pPr>
    </w:p>
    <w:p w14:paraId="0A09244C" w14:textId="77777777" w:rsidR="002F5DF5" w:rsidRDefault="002F5DF5" w:rsidP="002F5DF5">
      <w:pPr>
        <w:keepNext/>
        <w:jc w:val="both"/>
        <w:rPr>
          <w:b/>
          <w:sz w:val="22"/>
          <w:szCs w:val="22"/>
        </w:rPr>
      </w:pPr>
      <w:r>
        <w:rPr>
          <w:b/>
          <w:sz w:val="22"/>
          <w:szCs w:val="22"/>
        </w:rPr>
        <w:lastRenderedPageBreak/>
        <w:t>Activities</w:t>
      </w:r>
    </w:p>
    <w:p w14:paraId="1BC21C7A" w14:textId="77777777" w:rsidR="002F5DF5" w:rsidRDefault="002F5DF5" w:rsidP="002F5DF5">
      <w:pPr>
        <w:keepNext/>
        <w:jc w:val="both"/>
        <w:rPr>
          <w:sz w:val="22"/>
          <w:szCs w:val="22"/>
        </w:rPr>
      </w:pPr>
    </w:p>
    <w:p w14:paraId="00CB35E3" w14:textId="77777777" w:rsidR="002F5DF5" w:rsidRDefault="002F5DF5" w:rsidP="002F5DF5">
      <w:pPr>
        <w:jc w:val="both"/>
        <w:rPr>
          <w:sz w:val="22"/>
          <w:szCs w:val="22"/>
        </w:rPr>
      </w:pPr>
      <w:r>
        <w:rPr>
          <w:sz w:val="22"/>
          <w:szCs w:val="22"/>
        </w:rPr>
        <w:t>To carry out the Pilot Program, the following tasks and their associated times are considered in chronological order:</w:t>
      </w:r>
    </w:p>
    <w:p w14:paraId="0EDEF679" w14:textId="77777777" w:rsidR="002F5DF5" w:rsidRDefault="002F5DF5" w:rsidP="002F5DF5">
      <w:pPr>
        <w:jc w:val="both"/>
        <w:rPr>
          <w:sz w:val="22"/>
          <w:szCs w:val="22"/>
        </w:rPr>
      </w:pPr>
    </w:p>
    <w:p w14:paraId="1AA22B7F" w14:textId="77777777" w:rsidR="002F5DF5" w:rsidRDefault="002F5DF5" w:rsidP="002F5DF5">
      <w:pPr>
        <w:ind w:left="426" w:hanging="87"/>
        <w:jc w:val="both"/>
        <w:rPr>
          <w:sz w:val="22"/>
          <w:szCs w:val="22"/>
        </w:rPr>
      </w:pPr>
      <w:r>
        <w:rPr>
          <w:sz w:val="22"/>
          <w:szCs w:val="22"/>
        </w:rPr>
        <w:t>i) Presentation to regional authorities of the availability of resources for GEF technical assistance as support in the calls for the Bus Renewal Program. Management of the Call to said Programs considering the possibility of allocating resources to finance the renewal by electric buses. This first call should be a process for a limited number of buses. Execution time: 3 months</w:t>
      </w:r>
    </w:p>
    <w:p w14:paraId="5A6B5434" w14:textId="77777777" w:rsidR="002F5DF5" w:rsidRDefault="002F5DF5" w:rsidP="002F5DF5">
      <w:pPr>
        <w:ind w:left="426" w:hanging="87"/>
        <w:jc w:val="both"/>
        <w:rPr>
          <w:sz w:val="22"/>
          <w:szCs w:val="22"/>
        </w:rPr>
      </w:pPr>
    </w:p>
    <w:p w14:paraId="628A45C3" w14:textId="77777777" w:rsidR="002F5DF5" w:rsidRDefault="002F5DF5" w:rsidP="002F5DF5">
      <w:pPr>
        <w:ind w:left="426" w:hanging="87"/>
        <w:jc w:val="both"/>
        <w:rPr>
          <w:sz w:val="22"/>
          <w:szCs w:val="22"/>
        </w:rPr>
      </w:pPr>
      <w:r>
        <w:rPr>
          <w:sz w:val="22"/>
          <w:szCs w:val="22"/>
        </w:rPr>
        <w:t>ii) Support the execution of the Call by the Regional Government where resources for renewal by electric buses are considered.</w:t>
      </w:r>
    </w:p>
    <w:p w14:paraId="6DA33D87" w14:textId="77777777" w:rsidR="002F5DF5" w:rsidRDefault="002F5DF5" w:rsidP="002F5DF5">
      <w:pPr>
        <w:ind w:left="426"/>
        <w:jc w:val="both"/>
        <w:rPr>
          <w:sz w:val="22"/>
          <w:szCs w:val="22"/>
        </w:rPr>
      </w:pPr>
      <w:r>
        <w:rPr>
          <w:sz w:val="22"/>
          <w:szCs w:val="22"/>
        </w:rPr>
        <w:t>Execution time: 6 months</w:t>
      </w:r>
    </w:p>
    <w:p w14:paraId="2A7C4F44" w14:textId="77777777" w:rsidR="002F5DF5" w:rsidRDefault="002F5DF5" w:rsidP="002F5DF5">
      <w:pPr>
        <w:ind w:left="426" w:hanging="87"/>
        <w:jc w:val="both"/>
        <w:rPr>
          <w:sz w:val="22"/>
          <w:szCs w:val="22"/>
        </w:rPr>
      </w:pPr>
    </w:p>
    <w:p w14:paraId="7DF9BAD7" w14:textId="77777777" w:rsidR="002F5DF5" w:rsidRDefault="002F5DF5" w:rsidP="002F5DF5">
      <w:pPr>
        <w:ind w:left="426" w:hanging="87"/>
        <w:jc w:val="both"/>
        <w:rPr>
          <w:sz w:val="22"/>
          <w:szCs w:val="22"/>
        </w:rPr>
      </w:pPr>
      <w:r>
        <w:rPr>
          <w:sz w:val="22"/>
          <w:szCs w:val="22"/>
        </w:rPr>
        <w:t>iii) Support the execution of activities to publicize the call to the Program made by the Regional Government.</w:t>
      </w:r>
    </w:p>
    <w:p w14:paraId="7081D3D2" w14:textId="77777777" w:rsidR="002F5DF5" w:rsidRDefault="002F5DF5" w:rsidP="002F5DF5">
      <w:pPr>
        <w:ind w:left="426"/>
        <w:jc w:val="both"/>
        <w:rPr>
          <w:sz w:val="22"/>
          <w:szCs w:val="22"/>
        </w:rPr>
      </w:pPr>
      <w:r>
        <w:rPr>
          <w:sz w:val="22"/>
          <w:szCs w:val="22"/>
        </w:rPr>
        <w:t>Execution time: 3 months</w:t>
      </w:r>
    </w:p>
    <w:p w14:paraId="3FA81A19" w14:textId="77777777" w:rsidR="002F5DF5" w:rsidRDefault="002F5DF5" w:rsidP="002F5DF5">
      <w:pPr>
        <w:ind w:left="426" w:hanging="87"/>
        <w:jc w:val="both"/>
        <w:rPr>
          <w:sz w:val="22"/>
          <w:szCs w:val="22"/>
        </w:rPr>
      </w:pPr>
    </w:p>
    <w:p w14:paraId="2EFDFFD5" w14:textId="77777777" w:rsidR="002F5DF5" w:rsidRDefault="002F5DF5" w:rsidP="002F5DF5">
      <w:pPr>
        <w:ind w:left="426" w:hanging="87"/>
        <w:jc w:val="both"/>
        <w:rPr>
          <w:sz w:val="22"/>
          <w:szCs w:val="22"/>
        </w:rPr>
      </w:pPr>
      <w:r>
        <w:rPr>
          <w:sz w:val="22"/>
          <w:szCs w:val="22"/>
        </w:rPr>
        <w:t>iv) Develop training activities, prior to the start-up of the beneficiary vehicles of the Program, using the experience accumulated in the operation of the electric buses in Transantiago. In particular:</w:t>
      </w:r>
    </w:p>
    <w:p w14:paraId="614C648B" w14:textId="77777777" w:rsidR="002F5DF5" w:rsidRDefault="002F5DF5" w:rsidP="002F5DF5">
      <w:pPr>
        <w:ind w:left="600" w:hanging="87"/>
        <w:jc w:val="both"/>
        <w:rPr>
          <w:sz w:val="22"/>
          <w:szCs w:val="22"/>
        </w:rPr>
      </w:pPr>
      <w:r>
        <w:rPr>
          <w:sz w:val="22"/>
          <w:szCs w:val="22"/>
        </w:rPr>
        <w:t>a) To owners of vehicles awarded as beneficiaries of the Renovation Programs.</w:t>
      </w:r>
    </w:p>
    <w:p w14:paraId="4ABA245A" w14:textId="77777777" w:rsidR="002F5DF5" w:rsidRDefault="002F5DF5" w:rsidP="002F5DF5">
      <w:pPr>
        <w:ind w:left="600" w:hanging="87"/>
        <w:jc w:val="both"/>
        <w:rPr>
          <w:sz w:val="22"/>
          <w:szCs w:val="22"/>
        </w:rPr>
      </w:pPr>
      <w:r>
        <w:rPr>
          <w:sz w:val="22"/>
          <w:szCs w:val="22"/>
        </w:rPr>
        <w:t>b) To the drivers of the vehicles.</w:t>
      </w:r>
    </w:p>
    <w:p w14:paraId="62117433" w14:textId="77777777" w:rsidR="002F5DF5" w:rsidRDefault="002F5DF5" w:rsidP="002F5DF5">
      <w:pPr>
        <w:ind w:left="600" w:hanging="87"/>
        <w:jc w:val="both"/>
        <w:rPr>
          <w:sz w:val="22"/>
          <w:szCs w:val="22"/>
        </w:rPr>
      </w:pPr>
      <w:r>
        <w:rPr>
          <w:sz w:val="22"/>
          <w:szCs w:val="22"/>
        </w:rPr>
        <w:t>c) To the mechanics of the vehicles.</w:t>
      </w:r>
    </w:p>
    <w:p w14:paraId="52A3AAC2" w14:textId="77777777" w:rsidR="002F5DF5" w:rsidRDefault="002F5DF5" w:rsidP="002F5DF5">
      <w:pPr>
        <w:ind w:left="600" w:hanging="87"/>
        <w:jc w:val="both"/>
        <w:rPr>
          <w:sz w:val="22"/>
          <w:szCs w:val="22"/>
        </w:rPr>
      </w:pPr>
      <w:r>
        <w:rPr>
          <w:sz w:val="22"/>
          <w:szCs w:val="22"/>
        </w:rPr>
        <w:t>d) To firefighters and emergency personnel</w:t>
      </w:r>
    </w:p>
    <w:p w14:paraId="6BDAB355" w14:textId="77777777" w:rsidR="002F5DF5" w:rsidRDefault="002F5DF5" w:rsidP="002F5DF5">
      <w:pPr>
        <w:ind w:left="513" w:hanging="87"/>
        <w:jc w:val="both"/>
        <w:rPr>
          <w:sz w:val="22"/>
          <w:szCs w:val="22"/>
        </w:rPr>
      </w:pPr>
      <w:r>
        <w:rPr>
          <w:sz w:val="22"/>
          <w:szCs w:val="22"/>
        </w:rPr>
        <w:t>Execution Time: 6 Months</w:t>
      </w:r>
    </w:p>
    <w:p w14:paraId="401EC26F" w14:textId="77777777" w:rsidR="002F5DF5" w:rsidRDefault="002F5DF5" w:rsidP="002F5DF5">
      <w:pPr>
        <w:ind w:left="426" w:hanging="87"/>
        <w:jc w:val="both"/>
        <w:rPr>
          <w:sz w:val="22"/>
          <w:szCs w:val="22"/>
        </w:rPr>
      </w:pPr>
    </w:p>
    <w:p w14:paraId="7715EE38" w14:textId="77777777" w:rsidR="002F5DF5" w:rsidRDefault="002F5DF5" w:rsidP="002F5DF5">
      <w:pPr>
        <w:ind w:left="426" w:hanging="87"/>
        <w:jc w:val="both"/>
        <w:rPr>
          <w:sz w:val="22"/>
          <w:szCs w:val="22"/>
        </w:rPr>
      </w:pPr>
      <w:r>
        <w:rPr>
          <w:sz w:val="22"/>
          <w:szCs w:val="22"/>
        </w:rPr>
        <w:t>v) Support the execution of public activities to launch the operation of the vehicles once they enter into operation.</w:t>
      </w:r>
    </w:p>
    <w:p w14:paraId="1F60C8A4" w14:textId="77777777" w:rsidR="002F5DF5" w:rsidRDefault="002F5DF5" w:rsidP="002F5DF5">
      <w:pPr>
        <w:ind w:left="513" w:hanging="87"/>
        <w:jc w:val="both"/>
        <w:rPr>
          <w:sz w:val="22"/>
          <w:szCs w:val="22"/>
        </w:rPr>
      </w:pPr>
      <w:r>
        <w:rPr>
          <w:sz w:val="22"/>
          <w:szCs w:val="22"/>
        </w:rPr>
        <w:t>Execution time: 3 months</w:t>
      </w:r>
    </w:p>
    <w:p w14:paraId="5EFDFD70" w14:textId="77777777" w:rsidR="002F5DF5" w:rsidRDefault="002F5DF5" w:rsidP="002F5DF5">
      <w:pPr>
        <w:ind w:left="426" w:hanging="87"/>
        <w:jc w:val="both"/>
        <w:rPr>
          <w:sz w:val="22"/>
          <w:szCs w:val="22"/>
        </w:rPr>
      </w:pPr>
    </w:p>
    <w:p w14:paraId="50F0A4ED" w14:textId="77777777" w:rsidR="002F5DF5" w:rsidRDefault="002F5DF5" w:rsidP="002F5DF5">
      <w:pPr>
        <w:ind w:left="426" w:hanging="87"/>
        <w:jc w:val="both"/>
        <w:rPr>
          <w:sz w:val="22"/>
          <w:szCs w:val="22"/>
        </w:rPr>
      </w:pPr>
      <w:r>
        <w:rPr>
          <w:sz w:val="22"/>
          <w:szCs w:val="22"/>
        </w:rPr>
        <w:t>vi) Carry out support activities for local authorities that allow the evaluation of the operation development of the low emission vehicles introduced to the system as part of the Renovation Program.</w:t>
      </w:r>
    </w:p>
    <w:p w14:paraId="3AF3FFE0" w14:textId="77777777" w:rsidR="002F5DF5" w:rsidRDefault="002F5DF5" w:rsidP="002F5DF5">
      <w:pPr>
        <w:ind w:left="513" w:hanging="87"/>
        <w:jc w:val="both"/>
        <w:rPr>
          <w:sz w:val="22"/>
          <w:szCs w:val="22"/>
        </w:rPr>
      </w:pPr>
      <w:r>
        <w:rPr>
          <w:sz w:val="22"/>
          <w:szCs w:val="22"/>
        </w:rPr>
        <w:t>Support transport operators, monitoring the operation of the system.</w:t>
      </w:r>
    </w:p>
    <w:p w14:paraId="3DABFDCE" w14:textId="77777777" w:rsidR="002F5DF5" w:rsidRDefault="002F5DF5" w:rsidP="002F5DF5">
      <w:pPr>
        <w:ind w:left="513" w:hanging="87"/>
        <w:jc w:val="both"/>
        <w:rPr>
          <w:sz w:val="22"/>
          <w:szCs w:val="22"/>
        </w:rPr>
      </w:pPr>
      <w:r>
        <w:rPr>
          <w:sz w:val="22"/>
          <w:szCs w:val="22"/>
        </w:rPr>
        <w:t>Execution time: 6 months</w:t>
      </w:r>
    </w:p>
    <w:p w14:paraId="0A34A1FA" w14:textId="77777777" w:rsidR="002F5DF5" w:rsidRDefault="002F5DF5" w:rsidP="002F5DF5">
      <w:pPr>
        <w:ind w:left="426" w:hanging="87"/>
        <w:jc w:val="both"/>
        <w:rPr>
          <w:sz w:val="22"/>
          <w:szCs w:val="22"/>
        </w:rPr>
      </w:pPr>
    </w:p>
    <w:p w14:paraId="2036BB01" w14:textId="77777777" w:rsidR="002F5DF5" w:rsidRDefault="002F5DF5" w:rsidP="002F5DF5">
      <w:pPr>
        <w:ind w:left="426" w:hanging="87"/>
        <w:jc w:val="both"/>
        <w:rPr>
          <w:sz w:val="22"/>
          <w:szCs w:val="22"/>
        </w:rPr>
      </w:pPr>
      <w:r>
        <w:rPr>
          <w:sz w:val="22"/>
          <w:szCs w:val="22"/>
        </w:rPr>
        <w:t>vii) Develop dissemination activities where the results of the operation of the vehicles are delivered.</w:t>
      </w:r>
    </w:p>
    <w:p w14:paraId="6EB0DE44" w14:textId="77777777" w:rsidR="002F5DF5" w:rsidRDefault="002F5DF5" w:rsidP="002F5DF5">
      <w:pPr>
        <w:ind w:left="513" w:hanging="87"/>
        <w:jc w:val="both"/>
        <w:rPr>
          <w:sz w:val="22"/>
          <w:szCs w:val="22"/>
        </w:rPr>
      </w:pPr>
      <w:r>
        <w:rPr>
          <w:sz w:val="22"/>
          <w:szCs w:val="22"/>
        </w:rPr>
        <w:t>Develop evaluation workshops where eventual improvements to the Program are identified.</w:t>
      </w:r>
    </w:p>
    <w:p w14:paraId="124BCCCB" w14:textId="77777777" w:rsidR="002F5DF5" w:rsidRDefault="002F5DF5" w:rsidP="002F5DF5">
      <w:pPr>
        <w:ind w:left="513" w:hanging="87"/>
        <w:jc w:val="both"/>
        <w:rPr>
          <w:sz w:val="22"/>
          <w:szCs w:val="22"/>
        </w:rPr>
      </w:pPr>
      <w:r>
        <w:rPr>
          <w:sz w:val="22"/>
          <w:szCs w:val="22"/>
        </w:rPr>
        <w:t>Execution time: 6 months</w:t>
      </w:r>
    </w:p>
    <w:p w14:paraId="00FC456B" w14:textId="77777777" w:rsidR="002F5DF5" w:rsidRDefault="002F5DF5" w:rsidP="002F5DF5">
      <w:pPr>
        <w:ind w:left="426" w:hanging="87"/>
        <w:jc w:val="both"/>
        <w:rPr>
          <w:sz w:val="22"/>
          <w:szCs w:val="22"/>
        </w:rPr>
      </w:pPr>
    </w:p>
    <w:p w14:paraId="68FFB9CA" w14:textId="77777777" w:rsidR="002F5DF5" w:rsidRDefault="002F5DF5" w:rsidP="002F5DF5">
      <w:pPr>
        <w:ind w:left="426" w:hanging="87"/>
        <w:jc w:val="both"/>
        <w:rPr>
          <w:sz w:val="22"/>
          <w:szCs w:val="22"/>
        </w:rPr>
      </w:pPr>
      <w:r>
        <w:rPr>
          <w:sz w:val="22"/>
          <w:szCs w:val="22"/>
        </w:rPr>
        <w:t>viii) Based on the evaluations carried out, make a new call for proposals to expand the possibility of financing a larger fleet.</w:t>
      </w:r>
    </w:p>
    <w:p w14:paraId="358762C3" w14:textId="77777777" w:rsidR="002F5DF5" w:rsidRDefault="002F5DF5" w:rsidP="002F5DF5">
      <w:pPr>
        <w:ind w:left="513" w:hanging="87"/>
        <w:jc w:val="both"/>
        <w:rPr>
          <w:sz w:val="22"/>
          <w:szCs w:val="22"/>
        </w:rPr>
      </w:pPr>
      <w:r>
        <w:rPr>
          <w:sz w:val="22"/>
          <w:szCs w:val="22"/>
        </w:rPr>
        <w:t>Execution time: 6 months</w:t>
      </w:r>
    </w:p>
    <w:p w14:paraId="25E492C1" w14:textId="77777777" w:rsidR="002F5DF5" w:rsidRDefault="002F5DF5" w:rsidP="002F5DF5">
      <w:pPr>
        <w:ind w:left="372" w:firstLine="708"/>
        <w:jc w:val="both"/>
        <w:rPr>
          <w:sz w:val="22"/>
          <w:szCs w:val="22"/>
        </w:rPr>
      </w:pPr>
    </w:p>
    <w:p w14:paraId="4CDECDA1" w14:textId="77777777" w:rsidR="002F5DF5" w:rsidRDefault="002F5DF5" w:rsidP="002F5DF5">
      <w:pPr>
        <w:rPr>
          <w:sz w:val="22"/>
          <w:szCs w:val="22"/>
        </w:rPr>
        <w:sectPr w:rsidR="002F5DF5">
          <w:pgSz w:w="12240" w:h="15840"/>
          <w:pgMar w:top="1417" w:right="1701" w:bottom="1417" w:left="1701" w:header="708" w:footer="708" w:gutter="0"/>
          <w:cols w:space="720"/>
        </w:sectPr>
      </w:pPr>
    </w:p>
    <w:p w14:paraId="1A837953" w14:textId="77777777" w:rsidR="002F5DF5" w:rsidRDefault="002F5DF5" w:rsidP="002F5DF5">
      <w:pPr>
        <w:ind w:left="372" w:firstLine="708"/>
        <w:jc w:val="both"/>
        <w:rPr>
          <w:sz w:val="22"/>
          <w:szCs w:val="22"/>
        </w:rPr>
      </w:pPr>
    </w:p>
    <w:p w14:paraId="40D224D7" w14:textId="77777777" w:rsidR="002F5DF5" w:rsidRDefault="002F5DF5" w:rsidP="002F5DF5">
      <w:pPr>
        <w:ind w:left="1080"/>
        <w:jc w:val="center"/>
        <w:rPr>
          <w:sz w:val="22"/>
          <w:szCs w:val="22"/>
        </w:rPr>
      </w:pPr>
      <w:r>
        <w:rPr>
          <w:sz w:val="22"/>
          <w:szCs w:val="22"/>
        </w:rPr>
        <w:t>Chronogram (quarters)</w:t>
      </w:r>
    </w:p>
    <w:tbl>
      <w:tblPr>
        <w:tblStyle w:val="GridTable5DarkAccent5"/>
        <w:tblW w:w="5000" w:type="pct"/>
        <w:jc w:val="center"/>
        <w:tblLayout w:type="fixed"/>
        <w:tblLook w:val="04A0" w:firstRow="1" w:lastRow="0" w:firstColumn="1" w:lastColumn="0" w:noHBand="0" w:noVBand="1"/>
      </w:tblPr>
      <w:tblGrid>
        <w:gridCol w:w="2991"/>
        <w:gridCol w:w="528"/>
        <w:gridCol w:w="528"/>
        <w:gridCol w:w="444"/>
        <w:gridCol w:w="527"/>
        <w:gridCol w:w="521"/>
        <w:gridCol w:w="527"/>
        <w:gridCol w:w="527"/>
        <w:gridCol w:w="527"/>
        <w:gridCol w:w="528"/>
        <w:gridCol w:w="527"/>
        <w:gridCol w:w="527"/>
        <w:gridCol w:w="527"/>
        <w:gridCol w:w="584"/>
        <w:gridCol w:w="470"/>
        <w:gridCol w:w="470"/>
        <w:gridCol w:w="523"/>
        <w:gridCol w:w="522"/>
        <w:gridCol w:w="484"/>
        <w:gridCol w:w="470"/>
        <w:gridCol w:w="470"/>
      </w:tblGrid>
      <w:tr w:rsidR="002F5DF5" w14:paraId="702E05CC" w14:textId="77777777" w:rsidTr="002F5DF5">
        <w:trPr>
          <w:cnfStyle w:val="100000000000" w:firstRow="1" w:lastRow="0" w:firstColumn="0" w:lastColumn="0" w:oddVBand="0" w:evenVBand="0" w:oddHBand="0" w:evenHBand="0" w:firstRowFirstColumn="0" w:firstRowLastColumn="0" w:lastRowFirstColumn="0" w:lastRowLastColumn="0"/>
          <w:cantSplit/>
          <w:trHeight w:val="397"/>
          <w:jc w:val="center"/>
        </w:trPr>
        <w:tc>
          <w:tcPr>
            <w:cnfStyle w:val="001000000000" w:firstRow="0" w:lastRow="0" w:firstColumn="1" w:lastColumn="0" w:oddVBand="0" w:evenVBand="0" w:oddHBand="0" w:evenHBand="0" w:firstRowFirstColumn="0" w:firstRowLastColumn="0" w:lastRowFirstColumn="0" w:lastRowLastColumn="0"/>
            <w:tcW w:w="2991" w:type="dxa"/>
            <w:tcBorders>
              <w:bottom w:val="single" w:sz="4" w:space="0" w:color="FFFFFF" w:themeColor="background1"/>
            </w:tcBorders>
          </w:tcPr>
          <w:p w14:paraId="58DC3514" w14:textId="77777777" w:rsidR="002F5DF5" w:rsidRDefault="002F5DF5">
            <w:pPr>
              <w:jc w:val="both"/>
              <w:rPr>
                <w:rFonts w:ascii="Times New Roman" w:hAnsi="Times New Roman" w:cs="Times New Roman"/>
              </w:rPr>
            </w:pPr>
          </w:p>
        </w:tc>
        <w:tc>
          <w:tcPr>
            <w:tcW w:w="528" w:type="dxa"/>
            <w:tcBorders>
              <w:bottom w:val="single" w:sz="4" w:space="0" w:color="FFFFFF" w:themeColor="background1"/>
            </w:tcBorders>
            <w:hideMark/>
          </w:tcPr>
          <w:p w14:paraId="12ED2C77"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w:t>
            </w:r>
          </w:p>
        </w:tc>
        <w:tc>
          <w:tcPr>
            <w:tcW w:w="528" w:type="dxa"/>
            <w:tcBorders>
              <w:bottom w:val="single" w:sz="4" w:space="0" w:color="FFFFFF" w:themeColor="background1"/>
            </w:tcBorders>
            <w:hideMark/>
          </w:tcPr>
          <w:p w14:paraId="2FCF8FCC"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6</w:t>
            </w:r>
          </w:p>
        </w:tc>
        <w:tc>
          <w:tcPr>
            <w:tcW w:w="444" w:type="dxa"/>
            <w:tcBorders>
              <w:bottom w:val="single" w:sz="4" w:space="0" w:color="FFFFFF" w:themeColor="background1"/>
            </w:tcBorders>
            <w:hideMark/>
          </w:tcPr>
          <w:p w14:paraId="48CC5249"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9</w:t>
            </w:r>
          </w:p>
        </w:tc>
        <w:tc>
          <w:tcPr>
            <w:tcW w:w="527" w:type="dxa"/>
            <w:tcBorders>
              <w:bottom w:val="single" w:sz="4" w:space="0" w:color="FFFFFF" w:themeColor="background1"/>
            </w:tcBorders>
            <w:hideMark/>
          </w:tcPr>
          <w:p w14:paraId="617D97CE"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12</w:t>
            </w:r>
          </w:p>
        </w:tc>
        <w:tc>
          <w:tcPr>
            <w:tcW w:w="521" w:type="dxa"/>
            <w:tcBorders>
              <w:bottom w:val="single" w:sz="4" w:space="0" w:color="FFFFFF" w:themeColor="background1"/>
            </w:tcBorders>
            <w:hideMark/>
          </w:tcPr>
          <w:p w14:paraId="2A359925"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15</w:t>
            </w:r>
          </w:p>
        </w:tc>
        <w:tc>
          <w:tcPr>
            <w:tcW w:w="527" w:type="dxa"/>
            <w:tcBorders>
              <w:bottom w:val="single" w:sz="4" w:space="0" w:color="FFFFFF" w:themeColor="background1"/>
            </w:tcBorders>
            <w:hideMark/>
          </w:tcPr>
          <w:p w14:paraId="6540FC14"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18</w:t>
            </w:r>
          </w:p>
        </w:tc>
        <w:tc>
          <w:tcPr>
            <w:tcW w:w="527" w:type="dxa"/>
            <w:tcBorders>
              <w:bottom w:val="single" w:sz="4" w:space="0" w:color="FFFFFF" w:themeColor="background1"/>
            </w:tcBorders>
            <w:hideMark/>
          </w:tcPr>
          <w:p w14:paraId="09136ABA"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21</w:t>
            </w:r>
          </w:p>
        </w:tc>
        <w:tc>
          <w:tcPr>
            <w:tcW w:w="527" w:type="dxa"/>
            <w:tcBorders>
              <w:bottom w:val="single" w:sz="4" w:space="0" w:color="FFFFFF" w:themeColor="background1"/>
            </w:tcBorders>
            <w:hideMark/>
          </w:tcPr>
          <w:p w14:paraId="48F224C8"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24</w:t>
            </w:r>
          </w:p>
        </w:tc>
        <w:tc>
          <w:tcPr>
            <w:tcW w:w="528" w:type="dxa"/>
            <w:tcBorders>
              <w:bottom w:val="single" w:sz="4" w:space="0" w:color="FFFFFF" w:themeColor="background1"/>
            </w:tcBorders>
            <w:hideMark/>
          </w:tcPr>
          <w:p w14:paraId="0C79E3E0"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27</w:t>
            </w:r>
          </w:p>
        </w:tc>
        <w:tc>
          <w:tcPr>
            <w:tcW w:w="527" w:type="dxa"/>
            <w:tcBorders>
              <w:bottom w:val="single" w:sz="4" w:space="0" w:color="FFFFFF" w:themeColor="background1"/>
            </w:tcBorders>
            <w:hideMark/>
          </w:tcPr>
          <w:p w14:paraId="3B27CC56"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30</w:t>
            </w:r>
          </w:p>
        </w:tc>
        <w:tc>
          <w:tcPr>
            <w:tcW w:w="527" w:type="dxa"/>
            <w:tcBorders>
              <w:bottom w:val="single" w:sz="4" w:space="0" w:color="FFFFFF" w:themeColor="background1"/>
            </w:tcBorders>
            <w:hideMark/>
          </w:tcPr>
          <w:p w14:paraId="00D6CF6B"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33</w:t>
            </w:r>
          </w:p>
        </w:tc>
        <w:tc>
          <w:tcPr>
            <w:tcW w:w="527" w:type="dxa"/>
            <w:tcBorders>
              <w:bottom w:val="single" w:sz="4" w:space="0" w:color="FFFFFF" w:themeColor="background1"/>
            </w:tcBorders>
            <w:hideMark/>
          </w:tcPr>
          <w:p w14:paraId="4BDFFCFC"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36</w:t>
            </w:r>
          </w:p>
        </w:tc>
        <w:tc>
          <w:tcPr>
            <w:tcW w:w="584" w:type="dxa"/>
            <w:tcBorders>
              <w:bottom w:val="single" w:sz="4" w:space="0" w:color="FFFFFF" w:themeColor="background1"/>
            </w:tcBorders>
            <w:hideMark/>
          </w:tcPr>
          <w:p w14:paraId="6AF92377"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39</w:t>
            </w:r>
          </w:p>
        </w:tc>
        <w:tc>
          <w:tcPr>
            <w:tcW w:w="470" w:type="dxa"/>
            <w:tcBorders>
              <w:bottom w:val="single" w:sz="4" w:space="0" w:color="FFFFFF" w:themeColor="background1"/>
            </w:tcBorders>
            <w:hideMark/>
          </w:tcPr>
          <w:p w14:paraId="72D28251"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42</w:t>
            </w:r>
          </w:p>
        </w:tc>
        <w:tc>
          <w:tcPr>
            <w:tcW w:w="470" w:type="dxa"/>
            <w:tcBorders>
              <w:bottom w:val="single" w:sz="4" w:space="0" w:color="FFFFFF" w:themeColor="background1"/>
            </w:tcBorders>
            <w:hideMark/>
          </w:tcPr>
          <w:p w14:paraId="10DE4175"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45</w:t>
            </w:r>
          </w:p>
        </w:tc>
        <w:tc>
          <w:tcPr>
            <w:tcW w:w="523" w:type="dxa"/>
            <w:tcBorders>
              <w:bottom w:val="single" w:sz="4" w:space="0" w:color="FFFFFF" w:themeColor="background1"/>
            </w:tcBorders>
            <w:hideMark/>
          </w:tcPr>
          <w:p w14:paraId="3981EBDD"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48</w:t>
            </w:r>
          </w:p>
        </w:tc>
        <w:tc>
          <w:tcPr>
            <w:tcW w:w="522" w:type="dxa"/>
            <w:tcBorders>
              <w:bottom w:val="single" w:sz="4" w:space="0" w:color="FFFFFF" w:themeColor="background1"/>
            </w:tcBorders>
            <w:hideMark/>
          </w:tcPr>
          <w:p w14:paraId="48424644"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51</w:t>
            </w:r>
          </w:p>
        </w:tc>
        <w:tc>
          <w:tcPr>
            <w:tcW w:w="484" w:type="dxa"/>
            <w:tcBorders>
              <w:bottom w:val="single" w:sz="4" w:space="0" w:color="FFFFFF" w:themeColor="background1"/>
            </w:tcBorders>
            <w:hideMark/>
          </w:tcPr>
          <w:p w14:paraId="318E7565"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54</w:t>
            </w:r>
          </w:p>
        </w:tc>
        <w:tc>
          <w:tcPr>
            <w:tcW w:w="470" w:type="dxa"/>
            <w:tcBorders>
              <w:bottom w:val="single" w:sz="4" w:space="0" w:color="FFFFFF" w:themeColor="background1"/>
            </w:tcBorders>
            <w:hideMark/>
          </w:tcPr>
          <w:p w14:paraId="413A839A"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57</w:t>
            </w:r>
          </w:p>
        </w:tc>
        <w:tc>
          <w:tcPr>
            <w:tcW w:w="470" w:type="dxa"/>
            <w:tcBorders>
              <w:bottom w:val="single" w:sz="4" w:space="0" w:color="FFFFFF" w:themeColor="background1"/>
            </w:tcBorders>
            <w:hideMark/>
          </w:tcPr>
          <w:p w14:paraId="7CD77199"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60</w:t>
            </w:r>
          </w:p>
        </w:tc>
      </w:tr>
      <w:tr w:rsidR="002F5DF5" w14:paraId="1F855B8B" w14:textId="77777777" w:rsidTr="002F5DF5">
        <w:trPr>
          <w:cnfStyle w:val="000000100000" w:firstRow="0" w:lastRow="0" w:firstColumn="0" w:lastColumn="0" w:oddVBand="0" w:evenVBand="0" w:oddHBand="1" w:evenHBand="0" w:firstRowFirstColumn="0" w:firstRowLastColumn="0" w:lastRowFirstColumn="0" w:lastRowLastColumn="0"/>
          <w:cantSplit/>
          <w:trHeight w:val="397"/>
          <w:jc w:val="center"/>
        </w:trPr>
        <w:tc>
          <w:tcPr>
            <w:cnfStyle w:val="001000000000" w:firstRow="0" w:lastRow="0" w:firstColumn="1" w:lastColumn="0" w:oddVBand="0" w:evenVBand="0" w:oddHBand="0" w:evenHBand="0" w:firstRowFirstColumn="0" w:firstRowLastColumn="0" w:lastRowFirstColumn="0" w:lastRowLastColumn="0"/>
            <w:tcW w:w="2991" w:type="dxa"/>
            <w:tcBorders>
              <w:top w:val="single" w:sz="4" w:space="0" w:color="FFFFFF" w:themeColor="background1"/>
              <w:bottom w:val="single" w:sz="4" w:space="0" w:color="FFFFFF" w:themeColor="background1"/>
              <w:right w:val="single" w:sz="4" w:space="0" w:color="FFFFFF" w:themeColor="background1"/>
            </w:tcBorders>
            <w:hideMark/>
          </w:tcPr>
          <w:p w14:paraId="30A14FD5" w14:textId="77777777" w:rsidR="002F5DF5" w:rsidRDefault="002F5DF5">
            <w:pPr>
              <w:jc w:val="both"/>
              <w:rPr>
                <w:rFonts w:ascii="Times New Roman" w:hAnsi="Times New Roman" w:cs="Times New Roman"/>
              </w:rPr>
            </w:pPr>
            <w:r>
              <w:rPr>
                <w:rFonts w:ascii="Times New Roman" w:hAnsi="Times New Roman" w:cs="Times New Roman"/>
              </w:rPr>
              <w:t>Presentation to regional authorities</w:t>
            </w: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3780676F"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40CEAFC"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4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E9FA156"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CFD2747"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6D889C3"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C29D5CF"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BFC231D"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2DC0339"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D748CED"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B4F5D99"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EC6C060"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9CEFE37"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4FB4791"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6F5595F"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D72673B"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8EF147C"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6F1888E"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B106935"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FA0E3E1"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A530F79"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2F5DF5" w14:paraId="262CC32C" w14:textId="77777777" w:rsidTr="002F5DF5">
        <w:trPr>
          <w:cantSplit/>
          <w:trHeight w:val="397"/>
          <w:jc w:val="center"/>
        </w:trPr>
        <w:tc>
          <w:tcPr>
            <w:cnfStyle w:val="001000000000" w:firstRow="0" w:lastRow="0" w:firstColumn="1" w:lastColumn="0" w:oddVBand="0" w:evenVBand="0" w:oddHBand="0" w:evenHBand="0" w:firstRowFirstColumn="0" w:firstRowLastColumn="0" w:lastRowFirstColumn="0" w:lastRowLastColumn="0"/>
            <w:tcW w:w="2991" w:type="dxa"/>
            <w:tcBorders>
              <w:top w:val="single" w:sz="4" w:space="0" w:color="FFFFFF" w:themeColor="background1"/>
              <w:bottom w:val="single" w:sz="4" w:space="0" w:color="FFFFFF" w:themeColor="background1"/>
              <w:right w:val="single" w:sz="4" w:space="0" w:color="FFFFFF" w:themeColor="background1"/>
            </w:tcBorders>
            <w:hideMark/>
          </w:tcPr>
          <w:p w14:paraId="5A159B04" w14:textId="77777777" w:rsidR="002F5DF5" w:rsidRDefault="002F5DF5">
            <w:pPr>
              <w:jc w:val="both"/>
              <w:rPr>
                <w:rFonts w:ascii="Times New Roman" w:hAnsi="Times New Roman" w:cs="Times New Roman"/>
              </w:rPr>
            </w:pPr>
            <w:r>
              <w:rPr>
                <w:rFonts w:ascii="Times New Roman" w:hAnsi="Times New Roman" w:cs="Times New Roman"/>
              </w:rPr>
              <w:t>Support the execution of the Call</w:t>
            </w: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9E8D926"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44DF4179"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4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43DFA16A"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5402CE8"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A07B279"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4569EE7"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A1AE0AF"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42A481C"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51D05EE"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579584C"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B3D377A"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685EAF5"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A939638"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AF69453"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0A4ED8C"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239F2F1"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429F4A5"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89B49C4"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869A64A"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81D46AA"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2F5DF5" w14:paraId="6285D5CE" w14:textId="77777777" w:rsidTr="002F5DF5">
        <w:trPr>
          <w:cnfStyle w:val="000000100000" w:firstRow="0" w:lastRow="0" w:firstColumn="0" w:lastColumn="0" w:oddVBand="0" w:evenVBand="0" w:oddHBand="1" w:evenHBand="0" w:firstRowFirstColumn="0" w:firstRowLastColumn="0" w:lastRowFirstColumn="0" w:lastRowLastColumn="0"/>
          <w:cantSplit/>
          <w:trHeight w:val="397"/>
          <w:jc w:val="center"/>
        </w:trPr>
        <w:tc>
          <w:tcPr>
            <w:cnfStyle w:val="001000000000" w:firstRow="0" w:lastRow="0" w:firstColumn="1" w:lastColumn="0" w:oddVBand="0" w:evenVBand="0" w:oddHBand="0" w:evenHBand="0" w:firstRowFirstColumn="0" w:firstRowLastColumn="0" w:lastRowFirstColumn="0" w:lastRowLastColumn="0"/>
            <w:tcW w:w="2991" w:type="dxa"/>
            <w:tcBorders>
              <w:top w:val="single" w:sz="4" w:space="0" w:color="FFFFFF" w:themeColor="background1"/>
              <w:bottom w:val="single" w:sz="4" w:space="0" w:color="FFFFFF" w:themeColor="background1"/>
              <w:right w:val="single" w:sz="4" w:space="0" w:color="FFFFFF" w:themeColor="background1"/>
            </w:tcBorders>
            <w:hideMark/>
          </w:tcPr>
          <w:p w14:paraId="1E48398A" w14:textId="77777777" w:rsidR="002F5DF5" w:rsidRDefault="002F5DF5">
            <w:pPr>
              <w:jc w:val="both"/>
              <w:rPr>
                <w:rFonts w:ascii="Times New Roman" w:hAnsi="Times New Roman" w:cs="Times New Roman"/>
              </w:rPr>
            </w:pPr>
            <w:r>
              <w:rPr>
                <w:rFonts w:ascii="Times New Roman" w:hAnsi="Times New Roman" w:cs="Times New Roman"/>
              </w:rPr>
              <w:t>Support the execution of activities to publicize the call</w:t>
            </w: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3D432B5"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0EAA1FDA"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4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F94965C"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25908AF"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CAF036E"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123757E"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85F3725"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7D34E26"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069DB21"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80833DD"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DBA8BEF"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8974A2E"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F05B860"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97F29D7"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E751DAF"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E0090BA"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6BCF45B"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9F71728"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7403A09"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5FF69AC"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913A1E" w14:paraId="1A0C147E" w14:textId="77777777" w:rsidTr="002F5DF5">
        <w:trPr>
          <w:cantSplit/>
          <w:trHeight w:val="397"/>
          <w:jc w:val="center"/>
        </w:trPr>
        <w:tc>
          <w:tcPr>
            <w:cnfStyle w:val="001000000000" w:firstRow="0" w:lastRow="0" w:firstColumn="1" w:lastColumn="0" w:oddVBand="0" w:evenVBand="0" w:oddHBand="0" w:evenHBand="0" w:firstRowFirstColumn="0" w:firstRowLastColumn="0" w:lastRowFirstColumn="0" w:lastRowLastColumn="0"/>
            <w:tcW w:w="2991" w:type="dxa"/>
            <w:tcBorders>
              <w:top w:val="single" w:sz="4" w:space="0" w:color="FFFFFF" w:themeColor="background1"/>
              <w:bottom w:val="single" w:sz="4" w:space="0" w:color="FFFFFF" w:themeColor="background1"/>
              <w:right w:val="single" w:sz="4" w:space="0" w:color="FFFFFF" w:themeColor="background1"/>
            </w:tcBorders>
            <w:hideMark/>
          </w:tcPr>
          <w:p w14:paraId="43683673" w14:textId="77777777" w:rsidR="002F5DF5" w:rsidRDefault="002F5DF5">
            <w:pPr>
              <w:jc w:val="both"/>
              <w:rPr>
                <w:rFonts w:ascii="Times New Roman" w:hAnsi="Times New Roman" w:cs="Times New Roman"/>
              </w:rPr>
            </w:pPr>
            <w:r>
              <w:rPr>
                <w:rFonts w:ascii="Times New Roman" w:hAnsi="Times New Roman" w:cs="Times New Roman"/>
              </w:rPr>
              <w:t>Develop training activities</w:t>
            </w: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FFDA1DD"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03744B9"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4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35431D8"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4008EDA1"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3191223D"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7DB5574"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46A0E12"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3AA9498"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2134CB6"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9728C28"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A778A30"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6FD1AFF"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7016E05"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CE6974C"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5472483"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55090A0"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EC93E91"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971FEA3"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542BBBC"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C28F357"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913A1E" w14:paraId="78C4FA47" w14:textId="77777777" w:rsidTr="002F5DF5">
        <w:trPr>
          <w:cnfStyle w:val="000000100000" w:firstRow="0" w:lastRow="0" w:firstColumn="0" w:lastColumn="0" w:oddVBand="0" w:evenVBand="0" w:oddHBand="1" w:evenHBand="0" w:firstRowFirstColumn="0" w:firstRowLastColumn="0" w:lastRowFirstColumn="0" w:lastRowLastColumn="0"/>
          <w:cantSplit/>
          <w:trHeight w:val="397"/>
          <w:jc w:val="center"/>
        </w:trPr>
        <w:tc>
          <w:tcPr>
            <w:cnfStyle w:val="001000000000" w:firstRow="0" w:lastRow="0" w:firstColumn="1" w:lastColumn="0" w:oddVBand="0" w:evenVBand="0" w:oddHBand="0" w:evenHBand="0" w:firstRowFirstColumn="0" w:firstRowLastColumn="0" w:lastRowFirstColumn="0" w:lastRowLastColumn="0"/>
            <w:tcW w:w="2991" w:type="dxa"/>
            <w:tcBorders>
              <w:top w:val="single" w:sz="4" w:space="0" w:color="FFFFFF" w:themeColor="background1"/>
              <w:bottom w:val="single" w:sz="4" w:space="0" w:color="FFFFFF" w:themeColor="background1"/>
              <w:right w:val="single" w:sz="4" w:space="0" w:color="FFFFFF" w:themeColor="background1"/>
            </w:tcBorders>
            <w:hideMark/>
          </w:tcPr>
          <w:p w14:paraId="5C7AEEFA" w14:textId="77777777" w:rsidR="002F5DF5" w:rsidRDefault="002F5DF5">
            <w:pPr>
              <w:jc w:val="both"/>
              <w:rPr>
                <w:rFonts w:ascii="Times New Roman" w:hAnsi="Times New Roman" w:cs="Times New Roman"/>
              </w:rPr>
            </w:pPr>
            <w:r>
              <w:rPr>
                <w:rFonts w:ascii="Times New Roman" w:hAnsi="Times New Roman" w:cs="Times New Roman"/>
              </w:rPr>
              <w:t>Support public activities to launch vehicle operation</w:t>
            </w: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32ED86A"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731546A"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4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A8054BA"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83F44D3"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0E404A04"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3643C7D"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7717ABA"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77DF9F3"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6EACAF2"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878A6CA"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7A37D68"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60ED972"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2B8BC03"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4119183"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10820EF"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FE46290"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7A62453"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BCC6137"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ABA4563"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704A89B"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913A1E" w14:paraId="2D9107AB" w14:textId="77777777" w:rsidTr="002F5DF5">
        <w:trPr>
          <w:cantSplit/>
          <w:trHeight w:val="397"/>
          <w:jc w:val="center"/>
        </w:trPr>
        <w:tc>
          <w:tcPr>
            <w:cnfStyle w:val="001000000000" w:firstRow="0" w:lastRow="0" w:firstColumn="1" w:lastColumn="0" w:oddVBand="0" w:evenVBand="0" w:oddHBand="0" w:evenHBand="0" w:firstRowFirstColumn="0" w:firstRowLastColumn="0" w:lastRowFirstColumn="0" w:lastRowLastColumn="0"/>
            <w:tcW w:w="2991" w:type="dxa"/>
            <w:tcBorders>
              <w:top w:val="single" w:sz="4" w:space="0" w:color="FFFFFF" w:themeColor="background1"/>
              <w:bottom w:val="single" w:sz="4" w:space="0" w:color="FFFFFF" w:themeColor="background1"/>
              <w:right w:val="single" w:sz="4" w:space="0" w:color="FFFFFF" w:themeColor="background1"/>
            </w:tcBorders>
            <w:hideMark/>
          </w:tcPr>
          <w:p w14:paraId="37C269EF" w14:textId="77777777" w:rsidR="002F5DF5" w:rsidRDefault="002F5DF5">
            <w:pPr>
              <w:jc w:val="both"/>
              <w:rPr>
                <w:rFonts w:ascii="Times New Roman" w:hAnsi="Times New Roman" w:cs="Times New Roman"/>
              </w:rPr>
            </w:pPr>
            <w:r>
              <w:rPr>
                <w:rFonts w:ascii="Times New Roman" w:hAnsi="Times New Roman" w:cs="Times New Roman"/>
              </w:rPr>
              <w:t>Support activities for local authorities that allow the evaluation</w:t>
            </w: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866BE48"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89E9C6F"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4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7E424B7"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6616AE0"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24E10E1"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47EA6B18"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071B4C04"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D3FF631"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9D48D3E"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A3B5C63"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2542C23"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22E2350"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F0DA3C8"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95102D3"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3E64A52"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4BDF453"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652C10A"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FC4488B"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81FC0E9"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53857E7"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913A1E" w14:paraId="7596D26D" w14:textId="77777777" w:rsidTr="002F5DF5">
        <w:trPr>
          <w:cnfStyle w:val="000000100000" w:firstRow="0" w:lastRow="0" w:firstColumn="0" w:lastColumn="0" w:oddVBand="0" w:evenVBand="0" w:oddHBand="1" w:evenHBand="0" w:firstRowFirstColumn="0" w:firstRowLastColumn="0" w:lastRowFirstColumn="0" w:lastRowLastColumn="0"/>
          <w:cantSplit/>
          <w:trHeight w:val="397"/>
          <w:jc w:val="center"/>
        </w:trPr>
        <w:tc>
          <w:tcPr>
            <w:cnfStyle w:val="001000000000" w:firstRow="0" w:lastRow="0" w:firstColumn="1" w:lastColumn="0" w:oddVBand="0" w:evenVBand="0" w:oddHBand="0" w:evenHBand="0" w:firstRowFirstColumn="0" w:firstRowLastColumn="0" w:lastRowFirstColumn="0" w:lastRowLastColumn="0"/>
            <w:tcW w:w="2991" w:type="dxa"/>
            <w:tcBorders>
              <w:top w:val="single" w:sz="4" w:space="0" w:color="FFFFFF" w:themeColor="background1"/>
              <w:bottom w:val="single" w:sz="4" w:space="0" w:color="FFFFFF" w:themeColor="background1"/>
              <w:right w:val="single" w:sz="4" w:space="0" w:color="FFFFFF" w:themeColor="background1"/>
            </w:tcBorders>
            <w:hideMark/>
          </w:tcPr>
          <w:p w14:paraId="2FE0014A" w14:textId="77777777" w:rsidR="002F5DF5" w:rsidRDefault="002F5DF5">
            <w:pPr>
              <w:jc w:val="both"/>
              <w:rPr>
                <w:rFonts w:ascii="Times New Roman" w:hAnsi="Times New Roman" w:cs="Times New Roman"/>
              </w:rPr>
            </w:pPr>
            <w:r>
              <w:rPr>
                <w:rFonts w:ascii="Times New Roman" w:hAnsi="Times New Roman" w:cs="Times New Roman"/>
              </w:rPr>
              <w:t>Develop dissemination activities</w:t>
            </w: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F9E4960"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671CB61"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4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6942A78"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D2E1C74"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D066655"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9909CB3"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6BD8665A"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67DB770A"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972ADA5"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F7C8C2C"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81A7025"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94CEE2B"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759C057"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9347F7B"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E0B5C2A"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4DB7FDE"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3C51B7F"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BBCCBA6"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4DD8A87"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2183430"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913A1E" w14:paraId="32EC9DF7" w14:textId="77777777" w:rsidTr="002F5DF5">
        <w:trPr>
          <w:cantSplit/>
          <w:trHeight w:val="397"/>
          <w:jc w:val="center"/>
        </w:trPr>
        <w:tc>
          <w:tcPr>
            <w:cnfStyle w:val="001000000000" w:firstRow="0" w:lastRow="0" w:firstColumn="1" w:lastColumn="0" w:oddVBand="0" w:evenVBand="0" w:oddHBand="0" w:evenHBand="0" w:firstRowFirstColumn="0" w:firstRowLastColumn="0" w:lastRowFirstColumn="0" w:lastRowLastColumn="0"/>
            <w:tcW w:w="2991" w:type="dxa"/>
            <w:tcBorders>
              <w:top w:val="single" w:sz="4" w:space="0" w:color="FFFFFF" w:themeColor="background1"/>
              <w:bottom w:val="single" w:sz="4" w:space="0" w:color="FFFFFF" w:themeColor="background1"/>
              <w:right w:val="single" w:sz="4" w:space="0" w:color="FFFFFF" w:themeColor="background1"/>
            </w:tcBorders>
            <w:hideMark/>
          </w:tcPr>
          <w:p w14:paraId="36139A42" w14:textId="77777777" w:rsidR="002F5DF5" w:rsidRDefault="002F5DF5">
            <w:pPr>
              <w:jc w:val="both"/>
              <w:rPr>
                <w:rFonts w:ascii="Times New Roman" w:hAnsi="Times New Roman" w:cs="Times New Roman"/>
              </w:rPr>
            </w:pPr>
            <w:r>
              <w:rPr>
                <w:rFonts w:ascii="Times New Roman" w:hAnsi="Times New Roman" w:cs="Times New Roman"/>
              </w:rPr>
              <w:t>New call for proposals</w:t>
            </w: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911ADB8"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6423A38"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4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5C05008"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DCB2D01"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68A6100"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5B7E41E"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AB6FF54"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596E2EB4"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73028C86"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3D5E86A"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0420E8B"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1348A6B"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7AEECE2"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CC28349"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D337D3A"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B58280F"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5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005A961"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43FD797"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03E7E2C"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87B07F2"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2F5DF5" w14:paraId="6B36589F" w14:textId="77777777" w:rsidTr="002F5DF5">
        <w:trPr>
          <w:cnfStyle w:val="000000100000" w:firstRow="0" w:lastRow="0" w:firstColumn="0" w:lastColumn="0" w:oddVBand="0" w:evenVBand="0" w:oddHBand="1" w:evenHBand="0" w:firstRowFirstColumn="0" w:firstRowLastColumn="0" w:lastRowFirstColumn="0" w:lastRowLastColumn="0"/>
          <w:cantSplit/>
          <w:trHeight w:val="397"/>
          <w:jc w:val="center"/>
        </w:trPr>
        <w:tc>
          <w:tcPr>
            <w:cnfStyle w:val="001000000000" w:firstRow="0" w:lastRow="0" w:firstColumn="1" w:lastColumn="0" w:oddVBand="0" w:evenVBand="0" w:oddHBand="0" w:evenHBand="0" w:firstRowFirstColumn="0" w:firstRowLastColumn="0" w:lastRowFirstColumn="0" w:lastRowLastColumn="0"/>
            <w:tcW w:w="2991" w:type="dxa"/>
            <w:tcBorders>
              <w:top w:val="single" w:sz="4" w:space="0" w:color="FFFFFF" w:themeColor="background1"/>
              <w:right w:val="single" w:sz="4" w:space="0" w:color="FFFFFF" w:themeColor="background1"/>
            </w:tcBorders>
            <w:hideMark/>
          </w:tcPr>
          <w:p w14:paraId="3A74D869" w14:textId="77777777" w:rsidR="002F5DF5" w:rsidRDefault="002F5DF5">
            <w:pPr>
              <w:jc w:val="both"/>
              <w:rPr>
                <w:rFonts w:ascii="Times New Roman" w:hAnsi="Times New Roman" w:cs="Times New Roman"/>
              </w:rPr>
            </w:pPr>
            <w:r>
              <w:rPr>
                <w:rFonts w:ascii="Times New Roman" w:hAnsi="Times New Roman" w:cs="Times New Roman"/>
              </w:rPr>
              <w:t>Cycle repetition</w:t>
            </w: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F9EF928"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0C9322D"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4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1969621"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90A4927"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AA54851"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1D41B87"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130C430"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6E33D7B"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6BA5B91"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hideMark/>
          </w:tcPr>
          <w:p w14:paraId="6657B93E" w14:textId="77777777" w:rsidR="002F5DF5" w:rsidRDefault="00380A6A">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noProof/>
              </w:rPr>
              <w:pict w14:anchorId="77A835CA">
                <v:shape id="Conector recto de flecha 21" o:spid="_x0000_s1026" type="#_x0000_t32" style="position:absolute;left:0;text-align:left;margin-left:4.6pt;margin-top:4.6pt;width:205.5pt;height:0;z-index:251661824;visibility:visible;mso-wrap-style:square;mso-width-percent:0;mso-height-percent:0;mso-wrap-distance-left:9pt;mso-wrap-distance-right:9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" strokecolor="red">
                  <v:stroke endarrow="block"/>
                </v:shape>
              </w:pict>
            </w: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E6A6B32"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39F37AD"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E27D1DE"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8AB32AE"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AC3E899"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8BEEF94"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FF9CADF"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CE89923"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247C28A"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5FECE20"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bl>
    <w:p w14:paraId="1EF2C90B" w14:textId="77777777" w:rsidR="002F5DF5" w:rsidRDefault="002F5DF5" w:rsidP="002F5DF5">
      <w:pPr>
        <w:rPr>
          <w:sz w:val="22"/>
          <w:szCs w:val="22"/>
        </w:rPr>
      </w:pPr>
    </w:p>
    <w:p w14:paraId="63177972" w14:textId="77777777" w:rsidR="002F5DF5" w:rsidRDefault="002F5DF5" w:rsidP="002F5DF5">
      <w:pPr>
        <w:rPr>
          <w:sz w:val="22"/>
          <w:szCs w:val="22"/>
        </w:rPr>
        <w:sectPr w:rsidR="002F5DF5">
          <w:pgSz w:w="15840" w:h="12240" w:orient="landscape"/>
          <w:pgMar w:top="1701" w:right="1417" w:bottom="1701" w:left="1417" w:header="708" w:footer="708" w:gutter="0"/>
          <w:cols w:space="720"/>
        </w:sectPr>
      </w:pPr>
    </w:p>
    <w:p w14:paraId="169AEB13" w14:textId="77777777" w:rsidR="002F5DF5" w:rsidRDefault="002F5DF5" w:rsidP="002F5DF5">
      <w:pPr>
        <w:jc w:val="both"/>
        <w:rPr>
          <w:b/>
          <w:sz w:val="22"/>
          <w:szCs w:val="22"/>
        </w:rPr>
      </w:pPr>
      <w:r>
        <w:rPr>
          <w:b/>
          <w:sz w:val="22"/>
          <w:szCs w:val="22"/>
        </w:rPr>
        <w:lastRenderedPageBreak/>
        <w:t>Terms of reference of the pilot initiative "Integration and Mobility: Execution of pilot experience in the city of Villarrica"</w:t>
      </w:r>
    </w:p>
    <w:p w14:paraId="5038F784" w14:textId="77777777" w:rsidR="002F5DF5" w:rsidRDefault="002F5DF5" w:rsidP="002F5DF5">
      <w:pPr>
        <w:jc w:val="both"/>
        <w:rPr>
          <w:b/>
          <w:sz w:val="22"/>
          <w:szCs w:val="22"/>
        </w:rPr>
      </w:pPr>
    </w:p>
    <w:p w14:paraId="347C64F6" w14:textId="77777777" w:rsidR="002F5DF5" w:rsidRDefault="002F5DF5" w:rsidP="002F5DF5">
      <w:pPr>
        <w:jc w:val="both"/>
        <w:rPr>
          <w:b/>
          <w:sz w:val="22"/>
          <w:szCs w:val="22"/>
        </w:rPr>
      </w:pPr>
    </w:p>
    <w:p w14:paraId="2339FB53" w14:textId="77777777" w:rsidR="002F5DF5" w:rsidRDefault="002F5DF5" w:rsidP="002F5DF5">
      <w:pPr>
        <w:jc w:val="both"/>
        <w:rPr>
          <w:b/>
          <w:sz w:val="22"/>
          <w:szCs w:val="22"/>
        </w:rPr>
      </w:pPr>
      <w:r>
        <w:rPr>
          <w:b/>
          <w:sz w:val="22"/>
          <w:szCs w:val="22"/>
        </w:rPr>
        <w:t>Introduction</w:t>
      </w:r>
    </w:p>
    <w:p w14:paraId="026B5D59" w14:textId="77777777" w:rsidR="002F5DF5" w:rsidRDefault="002F5DF5" w:rsidP="002F5DF5">
      <w:pPr>
        <w:jc w:val="both"/>
        <w:rPr>
          <w:sz w:val="22"/>
          <w:szCs w:val="22"/>
        </w:rPr>
      </w:pPr>
    </w:p>
    <w:p w14:paraId="6BE8C9AA" w14:textId="77777777" w:rsidR="002F5DF5" w:rsidRDefault="002F5DF5" w:rsidP="002F5DF5">
      <w:pPr>
        <w:jc w:val="both"/>
        <w:rPr>
          <w:sz w:val="22"/>
          <w:szCs w:val="22"/>
        </w:rPr>
      </w:pPr>
      <w:r>
        <w:rPr>
          <w:sz w:val="22"/>
          <w:szCs w:val="22"/>
        </w:rPr>
        <w:t>In order to carry out the introduction of low emission public transport in regions, it is considered the most recommendable strategy to become part of the instruments currently under development and from there to advance in its realization.</w:t>
      </w:r>
    </w:p>
    <w:p w14:paraId="5C8D70A6" w14:textId="77777777" w:rsidR="002F5DF5" w:rsidRDefault="002F5DF5" w:rsidP="002F5DF5">
      <w:pPr>
        <w:jc w:val="both"/>
        <w:rPr>
          <w:sz w:val="22"/>
          <w:szCs w:val="22"/>
        </w:rPr>
      </w:pPr>
    </w:p>
    <w:p w14:paraId="392784D2" w14:textId="77777777" w:rsidR="002F5DF5" w:rsidRDefault="002F5DF5" w:rsidP="002F5DF5">
      <w:pPr>
        <w:jc w:val="both"/>
        <w:rPr>
          <w:sz w:val="22"/>
          <w:szCs w:val="22"/>
        </w:rPr>
      </w:pPr>
      <w:r>
        <w:rPr>
          <w:sz w:val="22"/>
          <w:szCs w:val="22"/>
        </w:rPr>
        <w:t>In this sense, the Regional Governments are currently carrying out renovation programs for public transport vehicles, buses and collective taxis, due to which it is considered appropriate that the development of this program be complemented by the GEF Transportation Project.</w:t>
      </w:r>
    </w:p>
    <w:p w14:paraId="3C1F3113" w14:textId="77777777" w:rsidR="002F5DF5" w:rsidRDefault="002F5DF5" w:rsidP="002F5DF5">
      <w:pPr>
        <w:jc w:val="both"/>
        <w:rPr>
          <w:sz w:val="22"/>
          <w:szCs w:val="22"/>
        </w:rPr>
      </w:pPr>
    </w:p>
    <w:p w14:paraId="13AA7601" w14:textId="77777777" w:rsidR="002F5DF5" w:rsidRDefault="002F5DF5" w:rsidP="002F5DF5">
      <w:pPr>
        <w:jc w:val="both"/>
        <w:rPr>
          <w:sz w:val="22"/>
          <w:szCs w:val="22"/>
        </w:rPr>
      </w:pPr>
    </w:p>
    <w:p w14:paraId="0D7DBE83" w14:textId="77777777" w:rsidR="002F5DF5" w:rsidRDefault="002F5DF5" w:rsidP="002F5DF5">
      <w:pPr>
        <w:jc w:val="both"/>
        <w:rPr>
          <w:b/>
          <w:sz w:val="22"/>
          <w:szCs w:val="22"/>
        </w:rPr>
      </w:pPr>
      <w:r>
        <w:rPr>
          <w:b/>
          <w:sz w:val="22"/>
          <w:szCs w:val="22"/>
        </w:rPr>
        <w:t>Background</w:t>
      </w:r>
    </w:p>
    <w:p w14:paraId="2C025945" w14:textId="77777777" w:rsidR="002F5DF5" w:rsidRDefault="002F5DF5" w:rsidP="002F5DF5">
      <w:pPr>
        <w:jc w:val="both"/>
        <w:rPr>
          <w:sz w:val="22"/>
          <w:szCs w:val="22"/>
        </w:rPr>
      </w:pPr>
    </w:p>
    <w:p w14:paraId="71276FF3" w14:textId="77777777" w:rsidR="002F5DF5" w:rsidRDefault="002F5DF5" w:rsidP="002F5DF5">
      <w:pPr>
        <w:jc w:val="both"/>
        <w:rPr>
          <w:sz w:val="22"/>
          <w:szCs w:val="22"/>
        </w:rPr>
      </w:pPr>
      <w:r>
        <w:rPr>
          <w:sz w:val="22"/>
          <w:szCs w:val="22"/>
        </w:rPr>
        <w:t>As the fourth Electromobility Pilot Program in regions, the implementation of an Integration and Mobility Program in the city of Villarrica is proposed.</w:t>
      </w:r>
    </w:p>
    <w:p w14:paraId="10FEACD9" w14:textId="77777777" w:rsidR="002F5DF5" w:rsidRDefault="002F5DF5" w:rsidP="002F5DF5">
      <w:pPr>
        <w:jc w:val="both"/>
        <w:rPr>
          <w:sz w:val="22"/>
          <w:szCs w:val="22"/>
        </w:rPr>
      </w:pPr>
    </w:p>
    <w:p w14:paraId="1539C625" w14:textId="77777777" w:rsidR="002F5DF5" w:rsidRDefault="002F5DF5" w:rsidP="002F5DF5">
      <w:pPr>
        <w:jc w:val="both"/>
        <w:rPr>
          <w:sz w:val="22"/>
          <w:szCs w:val="22"/>
        </w:rPr>
      </w:pPr>
      <w:r>
        <w:rPr>
          <w:sz w:val="22"/>
          <w:szCs w:val="22"/>
        </w:rPr>
        <w:t>Currently, urban buses in the city of Villarrica have a fleet management system and electronic payment. Based on the characteristics of this city, and the implementation of these systems, the implementation of a Pilot Program for integration with other modes of transport (Rural Buses and Taxis) is considered, as well as exploring the implementation of a public bicycle system and its associated infrastructure.</w:t>
      </w:r>
    </w:p>
    <w:p w14:paraId="64732D97" w14:textId="77777777" w:rsidR="002F5DF5" w:rsidRDefault="002F5DF5" w:rsidP="002F5DF5">
      <w:pPr>
        <w:jc w:val="both"/>
        <w:rPr>
          <w:sz w:val="22"/>
          <w:szCs w:val="22"/>
        </w:rPr>
      </w:pPr>
    </w:p>
    <w:p w14:paraId="31A8E3E1" w14:textId="77777777" w:rsidR="002F5DF5" w:rsidRDefault="002F5DF5" w:rsidP="002F5DF5">
      <w:pPr>
        <w:jc w:val="both"/>
        <w:rPr>
          <w:sz w:val="22"/>
          <w:szCs w:val="22"/>
        </w:rPr>
      </w:pPr>
    </w:p>
    <w:p w14:paraId="373B0967" w14:textId="77777777" w:rsidR="002F5DF5" w:rsidRDefault="002F5DF5" w:rsidP="002F5DF5">
      <w:pPr>
        <w:jc w:val="both"/>
        <w:rPr>
          <w:b/>
          <w:sz w:val="22"/>
          <w:szCs w:val="22"/>
        </w:rPr>
      </w:pPr>
      <w:r>
        <w:rPr>
          <w:b/>
          <w:sz w:val="22"/>
          <w:szCs w:val="22"/>
        </w:rPr>
        <w:t>Activities</w:t>
      </w:r>
    </w:p>
    <w:p w14:paraId="6EE48603" w14:textId="77777777" w:rsidR="002F5DF5" w:rsidRDefault="002F5DF5" w:rsidP="002F5DF5">
      <w:pPr>
        <w:jc w:val="both"/>
        <w:rPr>
          <w:sz w:val="22"/>
          <w:szCs w:val="22"/>
        </w:rPr>
      </w:pPr>
    </w:p>
    <w:p w14:paraId="4FF619E0" w14:textId="77777777" w:rsidR="002F5DF5" w:rsidRDefault="002F5DF5" w:rsidP="002F5DF5">
      <w:pPr>
        <w:jc w:val="both"/>
        <w:rPr>
          <w:sz w:val="22"/>
          <w:szCs w:val="22"/>
        </w:rPr>
      </w:pPr>
      <w:r>
        <w:rPr>
          <w:sz w:val="22"/>
          <w:szCs w:val="22"/>
        </w:rPr>
        <w:t>For the realization of this Pilot Program, the following tasks and their associated times are considered in chronological order:</w:t>
      </w:r>
    </w:p>
    <w:p w14:paraId="2F4B78B9" w14:textId="77777777" w:rsidR="002F5DF5" w:rsidRDefault="002F5DF5" w:rsidP="002F5DF5">
      <w:pPr>
        <w:jc w:val="both"/>
        <w:rPr>
          <w:sz w:val="22"/>
          <w:szCs w:val="22"/>
        </w:rPr>
      </w:pPr>
    </w:p>
    <w:p w14:paraId="7D631C95" w14:textId="77777777" w:rsidR="002F5DF5" w:rsidRDefault="002F5DF5" w:rsidP="002F5DF5">
      <w:pPr>
        <w:ind w:left="284" w:hanging="284"/>
        <w:jc w:val="both"/>
        <w:rPr>
          <w:sz w:val="22"/>
          <w:szCs w:val="22"/>
        </w:rPr>
      </w:pPr>
      <w:r>
        <w:rPr>
          <w:sz w:val="22"/>
          <w:szCs w:val="22"/>
        </w:rPr>
        <w:t>i) Presentation to regional authorities of the availability of resources for technical assistance GEF as support for the implementation of a system of integration of the urban public transport system of the city of Villarrica and implementation of a public bicycle system and its associated infrastructure.</w:t>
      </w:r>
    </w:p>
    <w:p w14:paraId="5E4C75FD" w14:textId="77777777" w:rsidR="002F5DF5" w:rsidRDefault="002F5DF5" w:rsidP="002F5DF5">
      <w:pPr>
        <w:ind w:left="284"/>
        <w:jc w:val="both"/>
        <w:rPr>
          <w:sz w:val="22"/>
          <w:szCs w:val="22"/>
        </w:rPr>
      </w:pPr>
      <w:r>
        <w:rPr>
          <w:sz w:val="22"/>
          <w:szCs w:val="22"/>
        </w:rPr>
        <w:t>Execution time: 3 months</w:t>
      </w:r>
    </w:p>
    <w:p w14:paraId="36576079" w14:textId="77777777" w:rsidR="002F5DF5" w:rsidRDefault="002F5DF5" w:rsidP="002F5DF5">
      <w:pPr>
        <w:ind w:left="284" w:hanging="284"/>
        <w:jc w:val="both"/>
        <w:rPr>
          <w:sz w:val="22"/>
          <w:szCs w:val="22"/>
        </w:rPr>
      </w:pPr>
    </w:p>
    <w:p w14:paraId="511CDB92" w14:textId="77777777" w:rsidR="002F5DF5" w:rsidRDefault="002F5DF5" w:rsidP="002F5DF5">
      <w:pPr>
        <w:ind w:left="284" w:hanging="284"/>
        <w:jc w:val="both"/>
        <w:rPr>
          <w:sz w:val="22"/>
          <w:szCs w:val="22"/>
        </w:rPr>
      </w:pPr>
      <w:r>
        <w:rPr>
          <w:sz w:val="22"/>
          <w:szCs w:val="22"/>
        </w:rPr>
        <w:t>ii) Support the realization of studies to identify the possibilities of integration of the urban transport system of Villarrica and the implementation of a public bicycle system and its associated infrastructure.</w:t>
      </w:r>
    </w:p>
    <w:p w14:paraId="5B20532B" w14:textId="77777777" w:rsidR="002F5DF5" w:rsidRDefault="002F5DF5" w:rsidP="002F5DF5">
      <w:pPr>
        <w:ind w:left="284"/>
        <w:jc w:val="both"/>
        <w:rPr>
          <w:sz w:val="22"/>
          <w:szCs w:val="22"/>
        </w:rPr>
      </w:pPr>
      <w:r>
        <w:rPr>
          <w:sz w:val="22"/>
          <w:szCs w:val="22"/>
        </w:rPr>
        <w:t>Execution time: 6 months</w:t>
      </w:r>
    </w:p>
    <w:p w14:paraId="02237E61" w14:textId="77777777" w:rsidR="002F5DF5" w:rsidRDefault="002F5DF5" w:rsidP="002F5DF5">
      <w:pPr>
        <w:ind w:left="284" w:hanging="284"/>
        <w:jc w:val="both"/>
        <w:rPr>
          <w:sz w:val="22"/>
          <w:szCs w:val="22"/>
        </w:rPr>
      </w:pPr>
    </w:p>
    <w:p w14:paraId="26B3F5FA" w14:textId="77777777" w:rsidR="002F5DF5" w:rsidRDefault="002F5DF5" w:rsidP="002F5DF5">
      <w:pPr>
        <w:ind w:left="284" w:hanging="284"/>
        <w:jc w:val="both"/>
        <w:rPr>
          <w:sz w:val="22"/>
          <w:szCs w:val="22"/>
        </w:rPr>
      </w:pPr>
      <w:r>
        <w:rPr>
          <w:sz w:val="22"/>
          <w:szCs w:val="22"/>
        </w:rPr>
        <w:t>iii) Technically support the approval of resources by the Regional Government to implement the actions identified in the previous point.</w:t>
      </w:r>
    </w:p>
    <w:p w14:paraId="60F04E23" w14:textId="77777777" w:rsidR="002F5DF5" w:rsidRDefault="002F5DF5" w:rsidP="002F5DF5">
      <w:pPr>
        <w:ind w:left="284"/>
        <w:jc w:val="both"/>
        <w:rPr>
          <w:sz w:val="22"/>
          <w:szCs w:val="22"/>
        </w:rPr>
      </w:pPr>
      <w:r>
        <w:rPr>
          <w:sz w:val="22"/>
          <w:szCs w:val="22"/>
        </w:rPr>
        <w:t>Execution time: 3 months</w:t>
      </w:r>
    </w:p>
    <w:p w14:paraId="7DF28F25" w14:textId="77777777" w:rsidR="002F5DF5" w:rsidRDefault="002F5DF5" w:rsidP="002F5DF5">
      <w:pPr>
        <w:ind w:left="284" w:hanging="284"/>
        <w:jc w:val="both"/>
        <w:rPr>
          <w:sz w:val="22"/>
          <w:szCs w:val="22"/>
        </w:rPr>
      </w:pPr>
    </w:p>
    <w:p w14:paraId="5D6A7700" w14:textId="77777777" w:rsidR="002F5DF5" w:rsidRDefault="002F5DF5" w:rsidP="002F5DF5">
      <w:pPr>
        <w:ind w:left="284" w:hanging="284"/>
        <w:jc w:val="both"/>
        <w:rPr>
          <w:sz w:val="22"/>
          <w:szCs w:val="22"/>
        </w:rPr>
      </w:pPr>
      <w:r>
        <w:rPr>
          <w:sz w:val="22"/>
          <w:szCs w:val="22"/>
        </w:rPr>
        <w:t>iv) Technically support the implementation of the measures identified in point ii).</w:t>
      </w:r>
    </w:p>
    <w:p w14:paraId="58641EE1" w14:textId="77777777" w:rsidR="002F5DF5" w:rsidRDefault="002F5DF5" w:rsidP="002F5DF5">
      <w:pPr>
        <w:ind w:left="284"/>
        <w:jc w:val="both"/>
        <w:rPr>
          <w:sz w:val="22"/>
          <w:szCs w:val="22"/>
        </w:rPr>
      </w:pPr>
      <w:r>
        <w:rPr>
          <w:sz w:val="22"/>
          <w:szCs w:val="22"/>
        </w:rPr>
        <w:t>Execution Time: 12 Months</w:t>
      </w:r>
    </w:p>
    <w:p w14:paraId="14017C73" w14:textId="77777777" w:rsidR="002F5DF5" w:rsidRDefault="002F5DF5" w:rsidP="002F5DF5">
      <w:pPr>
        <w:ind w:left="284" w:hanging="284"/>
        <w:jc w:val="both"/>
        <w:rPr>
          <w:sz w:val="22"/>
          <w:szCs w:val="22"/>
        </w:rPr>
      </w:pPr>
    </w:p>
    <w:p w14:paraId="18101209" w14:textId="77777777" w:rsidR="002F5DF5" w:rsidRDefault="002F5DF5" w:rsidP="002F5DF5">
      <w:pPr>
        <w:ind w:left="284" w:hanging="284"/>
        <w:jc w:val="both"/>
        <w:rPr>
          <w:sz w:val="22"/>
          <w:szCs w:val="22"/>
        </w:rPr>
      </w:pPr>
      <w:r>
        <w:rPr>
          <w:sz w:val="22"/>
          <w:szCs w:val="22"/>
        </w:rPr>
        <w:t>v) Support the execution of public activities to publicize the measures implemented.</w:t>
      </w:r>
    </w:p>
    <w:p w14:paraId="3B9096F8" w14:textId="77777777" w:rsidR="002F5DF5" w:rsidRDefault="002F5DF5" w:rsidP="002F5DF5">
      <w:pPr>
        <w:ind w:left="284"/>
        <w:jc w:val="both"/>
        <w:rPr>
          <w:sz w:val="22"/>
          <w:szCs w:val="22"/>
        </w:rPr>
      </w:pPr>
      <w:r>
        <w:rPr>
          <w:sz w:val="22"/>
          <w:szCs w:val="22"/>
        </w:rPr>
        <w:lastRenderedPageBreak/>
        <w:t>Execution time: 3 months</w:t>
      </w:r>
    </w:p>
    <w:p w14:paraId="34FC8EAC" w14:textId="77777777" w:rsidR="002F5DF5" w:rsidRDefault="002F5DF5" w:rsidP="002F5DF5">
      <w:pPr>
        <w:ind w:left="284" w:hanging="284"/>
        <w:jc w:val="both"/>
        <w:rPr>
          <w:sz w:val="22"/>
          <w:szCs w:val="22"/>
        </w:rPr>
      </w:pPr>
    </w:p>
    <w:p w14:paraId="57FA2982" w14:textId="77777777" w:rsidR="002F5DF5" w:rsidRDefault="002F5DF5" w:rsidP="002F5DF5">
      <w:pPr>
        <w:ind w:left="284" w:hanging="284"/>
        <w:jc w:val="both"/>
        <w:rPr>
          <w:sz w:val="22"/>
          <w:szCs w:val="22"/>
        </w:rPr>
      </w:pPr>
      <w:r>
        <w:rPr>
          <w:sz w:val="22"/>
          <w:szCs w:val="22"/>
        </w:rPr>
        <w:t>vi) Carry out support activities for local authorities that allow for the evaluation of the implementation of the measures developed.</w:t>
      </w:r>
    </w:p>
    <w:p w14:paraId="331755F1" w14:textId="77777777" w:rsidR="002F5DF5" w:rsidRDefault="002F5DF5" w:rsidP="002F5DF5">
      <w:pPr>
        <w:ind w:left="284"/>
        <w:jc w:val="both"/>
        <w:rPr>
          <w:sz w:val="22"/>
          <w:szCs w:val="22"/>
        </w:rPr>
      </w:pPr>
      <w:r>
        <w:rPr>
          <w:sz w:val="22"/>
          <w:szCs w:val="22"/>
        </w:rPr>
        <w:t>Execution time: 6 months</w:t>
      </w:r>
    </w:p>
    <w:p w14:paraId="2148BFBE" w14:textId="77777777" w:rsidR="002F5DF5" w:rsidRDefault="002F5DF5" w:rsidP="002F5DF5">
      <w:pPr>
        <w:rPr>
          <w:sz w:val="22"/>
          <w:szCs w:val="22"/>
        </w:rPr>
        <w:sectPr w:rsidR="002F5DF5">
          <w:pgSz w:w="12240" w:h="15840"/>
          <w:pgMar w:top="1417" w:right="1701" w:bottom="1417" w:left="1701" w:header="708" w:footer="708" w:gutter="0"/>
          <w:cols w:space="720"/>
        </w:sectPr>
      </w:pPr>
    </w:p>
    <w:p w14:paraId="7EF0908B" w14:textId="77777777" w:rsidR="002F5DF5" w:rsidRDefault="002F5DF5" w:rsidP="002F5DF5">
      <w:pPr>
        <w:ind w:left="1080"/>
        <w:jc w:val="both"/>
        <w:rPr>
          <w:sz w:val="22"/>
          <w:szCs w:val="22"/>
        </w:rPr>
      </w:pPr>
    </w:p>
    <w:p w14:paraId="6DE6315C" w14:textId="77777777" w:rsidR="002F5DF5" w:rsidRDefault="002F5DF5" w:rsidP="002F5DF5">
      <w:pPr>
        <w:ind w:left="1080"/>
        <w:jc w:val="center"/>
        <w:rPr>
          <w:sz w:val="22"/>
          <w:szCs w:val="22"/>
        </w:rPr>
      </w:pPr>
      <w:r>
        <w:rPr>
          <w:sz w:val="22"/>
          <w:szCs w:val="22"/>
        </w:rPr>
        <w:t>Chronogram (quarters)</w:t>
      </w:r>
    </w:p>
    <w:tbl>
      <w:tblPr>
        <w:tblStyle w:val="GridTable5DarkAccent5"/>
        <w:tblW w:w="5000" w:type="pct"/>
        <w:jc w:val="center"/>
        <w:tblLayout w:type="fixed"/>
        <w:tblLook w:val="04A0" w:firstRow="1" w:lastRow="0" w:firstColumn="1" w:lastColumn="0" w:noHBand="0" w:noVBand="1"/>
      </w:tblPr>
      <w:tblGrid>
        <w:gridCol w:w="2991"/>
        <w:gridCol w:w="528"/>
        <w:gridCol w:w="528"/>
        <w:gridCol w:w="444"/>
        <w:gridCol w:w="527"/>
        <w:gridCol w:w="521"/>
        <w:gridCol w:w="527"/>
        <w:gridCol w:w="527"/>
        <w:gridCol w:w="527"/>
        <w:gridCol w:w="528"/>
        <w:gridCol w:w="527"/>
        <w:gridCol w:w="527"/>
        <w:gridCol w:w="527"/>
        <w:gridCol w:w="584"/>
        <w:gridCol w:w="470"/>
        <w:gridCol w:w="470"/>
        <w:gridCol w:w="523"/>
        <w:gridCol w:w="522"/>
        <w:gridCol w:w="484"/>
        <w:gridCol w:w="470"/>
        <w:gridCol w:w="470"/>
      </w:tblGrid>
      <w:tr w:rsidR="002F5DF5" w14:paraId="44D97E07" w14:textId="77777777" w:rsidTr="002F5DF5">
        <w:trPr>
          <w:cnfStyle w:val="100000000000" w:firstRow="1" w:lastRow="0" w:firstColumn="0" w:lastColumn="0" w:oddVBand="0" w:evenVBand="0" w:oddHBand="0" w:evenHBand="0" w:firstRowFirstColumn="0" w:firstRowLastColumn="0" w:lastRowFirstColumn="0" w:lastRowLastColumn="0"/>
          <w:cantSplit/>
          <w:trHeight w:val="397"/>
          <w:jc w:val="center"/>
        </w:trPr>
        <w:tc>
          <w:tcPr>
            <w:cnfStyle w:val="001000000000" w:firstRow="0" w:lastRow="0" w:firstColumn="1" w:lastColumn="0" w:oddVBand="0" w:evenVBand="0" w:oddHBand="0" w:evenHBand="0" w:firstRowFirstColumn="0" w:firstRowLastColumn="0" w:lastRowFirstColumn="0" w:lastRowLastColumn="0"/>
            <w:tcW w:w="2411" w:type="dxa"/>
            <w:tcBorders>
              <w:bottom w:val="single" w:sz="4" w:space="0" w:color="FFFFFF" w:themeColor="background1"/>
            </w:tcBorders>
          </w:tcPr>
          <w:p w14:paraId="330082D8" w14:textId="77777777" w:rsidR="002F5DF5" w:rsidRDefault="002F5DF5">
            <w:pPr>
              <w:jc w:val="both"/>
              <w:rPr>
                <w:rFonts w:ascii="Times New Roman" w:hAnsi="Times New Roman" w:cs="Times New Roman"/>
              </w:rPr>
            </w:pPr>
          </w:p>
        </w:tc>
        <w:tc>
          <w:tcPr>
            <w:tcW w:w="425" w:type="dxa"/>
            <w:tcBorders>
              <w:bottom w:val="single" w:sz="4" w:space="0" w:color="FFFFFF" w:themeColor="background1"/>
            </w:tcBorders>
            <w:hideMark/>
          </w:tcPr>
          <w:p w14:paraId="35A86C04"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w:t>
            </w:r>
          </w:p>
        </w:tc>
        <w:tc>
          <w:tcPr>
            <w:tcW w:w="425" w:type="dxa"/>
            <w:tcBorders>
              <w:bottom w:val="single" w:sz="4" w:space="0" w:color="FFFFFF" w:themeColor="background1"/>
            </w:tcBorders>
            <w:hideMark/>
          </w:tcPr>
          <w:p w14:paraId="19449D3D"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6</w:t>
            </w:r>
          </w:p>
        </w:tc>
        <w:tc>
          <w:tcPr>
            <w:tcW w:w="358" w:type="dxa"/>
            <w:tcBorders>
              <w:bottom w:val="single" w:sz="4" w:space="0" w:color="FFFFFF" w:themeColor="background1"/>
            </w:tcBorders>
            <w:hideMark/>
          </w:tcPr>
          <w:p w14:paraId="7850E115"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9</w:t>
            </w:r>
          </w:p>
        </w:tc>
        <w:tc>
          <w:tcPr>
            <w:tcW w:w="425" w:type="dxa"/>
            <w:tcBorders>
              <w:bottom w:val="single" w:sz="4" w:space="0" w:color="FFFFFF" w:themeColor="background1"/>
            </w:tcBorders>
            <w:hideMark/>
          </w:tcPr>
          <w:p w14:paraId="51D7DE1C"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12</w:t>
            </w:r>
          </w:p>
        </w:tc>
        <w:tc>
          <w:tcPr>
            <w:tcW w:w="420" w:type="dxa"/>
            <w:tcBorders>
              <w:bottom w:val="single" w:sz="4" w:space="0" w:color="FFFFFF" w:themeColor="background1"/>
            </w:tcBorders>
            <w:hideMark/>
          </w:tcPr>
          <w:p w14:paraId="6170BF32"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15</w:t>
            </w:r>
          </w:p>
        </w:tc>
        <w:tc>
          <w:tcPr>
            <w:tcW w:w="425" w:type="dxa"/>
            <w:tcBorders>
              <w:bottom w:val="single" w:sz="4" w:space="0" w:color="FFFFFF" w:themeColor="background1"/>
            </w:tcBorders>
            <w:hideMark/>
          </w:tcPr>
          <w:p w14:paraId="3D63D800"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18</w:t>
            </w:r>
          </w:p>
        </w:tc>
        <w:tc>
          <w:tcPr>
            <w:tcW w:w="425" w:type="dxa"/>
            <w:tcBorders>
              <w:bottom w:val="single" w:sz="4" w:space="0" w:color="FFFFFF" w:themeColor="background1"/>
            </w:tcBorders>
            <w:hideMark/>
          </w:tcPr>
          <w:p w14:paraId="3A6254FD"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21</w:t>
            </w:r>
          </w:p>
        </w:tc>
        <w:tc>
          <w:tcPr>
            <w:tcW w:w="425" w:type="dxa"/>
            <w:tcBorders>
              <w:bottom w:val="single" w:sz="4" w:space="0" w:color="FFFFFF" w:themeColor="background1"/>
            </w:tcBorders>
            <w:hideMark/>
          </w:tcPr>
          <w:p w14:paraId="69633158"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24</w:t>
            </w:r>
          </w:p>
        </w:tc>
        <w:tc>
          <w:tcPr>
            <w:tcW w:w="426" w:type="dxa"/>
            <w:tcBorders>
              <w:bottom w:val="single" w:sz="4" w:space="0" w:color="FFFFFF" w:themeColor="background1"/>
            </w:tcBorders>
            <w:hideMark/>
          </w:tcPr>
          <w:p w14:paraId="1D68E918"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27</w:t>
            </w:r>
          </w:p>
        </w:tc>
        <w:tc>
          <w:tcPr>
            <w:tcW w:w="425" w:type="dxa"/>
            <w:tcBorders>
              <w:bottom w:val="single" w:sz="4" w:space="0" w:color="FFFFFF" w:themeColor="background1"/>
            </w:tcBorders>
            <w:hideMark/>
          </w:tcPr>
          <w:p w14:paraId="5CC2F550"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30</w:t>
            </w:r>
          </w:p>
        </w:tc>
        <w:tc>
          <w:tcPr>
            <w:tcW w:w="425" w:type="dxa"/>
            <w:tcBorders>
              <w:bottom w:val="single" w:sz="4" w:space="0" w:color="FFFFFF" w:themeColor="background1"/>
            </w:tcBorders>
            <w:hideMark/>
          </w:tcPr>
          <w:p w14:paraId="3E49F5B9"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33</w:t>
            </w:r>
          </w:p>
        </w:tc>
        <w:tc>
          <w:tcPr>
            <w:tcW w:w="425" w:type="dxa"/>
            <w:tcBorders>
              <w:bottom w:val="single" w:sz="4" w:space="0" w:color="FFFFFF" w:themeColor="background1"/>
            </w:tcBorders>
            <w:hideMark/>
          </w:tcPr>
          <w:p w14:paraId="3664971E"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36</w:t>
            </w:r>
          </w:p>
        </w:tc>
        <w:tc>
          <w:tcPr>
            <w:tcW w:w="471" w:type="dxa"/>
            <w:tcBorders>
              <w:bottom w:val="single" w:sz="4" w:space="0" w:color="FFFFFF" w:themeColor="background1"/>
            </w:tcBorders>
            <w:hideMark/>
          </w:tcPr>
          <w:p w14:paraId="4C063CBA"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39</w:t>
            </w:r>
          </w:p>
        </w:tc>
        <w:tc>
          <w:tcPr>
            <w:tcW w:w="379" w:type="dxa"/>
            <w:tcBorders>
              <w:bottom w:val="single" w:sz="4" w:space="0" w:color="FFFFFF" w:themeColor="background1"/>
            </w:tcBorders>
            <w:hideMark/>
          </w:tcPr>
          <w:p w14:paraId="26549BD1"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42</w:t>
            </w:r>
          </w:p>
        </w:tc>
        <w:tc>
          <w:tcPr>
            <w:tcW w:w="379" w:type="dxa"/>
            <w:tcBorders>
              <w:bottom w:val="single" w:sz="4" w:space="0" w:color="FFFFFF" w:themeColor="background1"/>
            </w:tcBorders>
            <w:hideMark/>
          </w:tcPr>
          <w:p w14:paraId="16EA5827"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45</w:t>
            </w:r>
          </w:p>
        </w:tc>
        <w:tc>
          <w:tcPr>
            <w:tcW w:w="422" w:type="dxa"/>
            <w:tcBorders>
              <w:bottom w:val="single" w:sz="4" w:space="0" w:color="FFFFFF" w:themeColor="background1"/>
            </w:tcBorders>
            <w:hideMark/>
          </w:tcPr>
          <w:p w14:paraId="37447EA0"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48</w:t>
            </w:r>
          </w:p>
        </w:tc>
        <w:tc>
          <w:tcPr>
            <w:tcW w:w="421" w:type="dxa"/>
            <w:tcBorders>
              <w:bottom w:val="single" w:sz="4" w:space="0" w:color="FFFFFF" w:themeColor="background1"/>
            </w:tcBorders>
            <w:hideMark/>
          </w:tcPr>
          <w:p w14:paraId="59BA8B47"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51</w:t>
            </w:r>
          </w:p>
        </w:tc>
        <w:tc>
          <w:tcPr>
            <w:tcW w:w="390" w:type="dxa"/>
            <w:tcBorders>
              <w:bottom w:val="single" w:sz="4" w:space="0" w:color="FFFFFF" w:themeColor="background1"/>
            </w:tcBorders>
            <w:hideMark/>
          </w:tcPr>
          <w:p w14:paraId="647E03C0"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54</w:t>
            </w:r>
          </w:p>
        </w:tc>
        <w:tc>
          <w:tcPr>
            <w:tcW w:w="379" w:type="dxa"/>
            <w:tcBorders>
              <w:bottom w:val="single" w:sz="4" w:space="0" w:color="FFFFFF" w:themeColor="background1"/>
            </w:tcBorders>
            <w:hideMark/>
          </w:tcPr>
          <w:p w14:paraId="5162B83D"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57</w:t>
            </w:r>
          </w:p>
        </w:tc>
        <w:tc>
          <w:tcPr>
            <w:tcW w:w="379" w:type="dxa"/>
            <w:tcBorders>
              <w:bottom w:val="single" w:sz="4" w:space="0" w:color="FFFFFF" w:themeColor="background1"/>
            </w:tcBorders>
            <w:hideMark/>
          </w:tcPr>
          <w:p w14:paraId="5342CDAE" w14:textId="77777777" w:rsidR="002F5DF5" w:rsidRDefault="002F5DF5">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60</w:t>
            </w:r>
          </w:p>
        </w:tc>
      </w:tr>
      <w:tr w:rsidR="002F5DF5" w14:paraId="367F83D8" w14:textId="77777777" w:rsidTr="002F5DF5">
        <w:trPr>
          <w:cnfStyle w:val="000000100000" w:firstRow="0" w:lastRow="0" w:firstColumn="0" w:lastColumn="0" w:oddVBand="0" w:evenVBand="0" w:oddHBand="1" w:evenHBand="0" w:firstRowFirstColumn="0" w:firstRowLastColumn="0" w:lastRowFirstColumn="0" w:lastRowLastColumn="0"/>
          <w:cantSplit/>
          <w:trHeight w:val="397"/>
          <w:jc w:val="center"/>
        </w:trPr>
        <w:tc>
          <w:tcPr>
            <w:cnfStyle w:val="001000000000" w:firstRow="0" w:lastRow="0" w:firstColumn="1" w:lastColumn="0" w:oddVBand="0" w:evenVBand="0" w:oddHBand="0" w:evenHBand="0" w:firstRowFirstColumn="0" w:firstRowLastColumn="0" w:lastRowFirstColumn="0" w:lastRowLastColumn="0"/>
            <w:tcW w:w="2411" w:type="dxa"/>
            <w:tcBorders>
              <w:top w:val="single" w:sz="4" w:space="0" w:color="FFFFFF" w:themeColor="background1"/>
              <w:bottom w:val="single" w:sz="4" w:space="0" w:color="FFFFFF" w:themeColor="background1"/>
              <w:right w:val="single" w:sz="4" w:space="0" w:color="FFFFFF" w:themeColor="background1"/>
            </w:tcBorders>
            <w:hideMark/>
          </w:tcPr>
          <w:p w14:paraId="66C4A902" w14:textId="77777777" w:rsidR="002F5DF5" w:rsidRDefault="002F5DF5">
            <w:pPr>
              <w:jc w:val="both"/>
              <w:rPr>
                <w:rFonts w:ascii="Times New Roman" w:hAnsi="Times New Roman" w:cs="Times New Roman"/>
              </w:rPr>
            </w:pPr>
            <w:r>
              <w:rPr>
                <w:rFonts w:ascii="Times New Roman" w:hAnsi="Times New Roman" w:cs="Times New Roman"/>
              </w:rPr>
              <w:t>Presentation to regional authorities</w:t>
            </w: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2194A318"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E41A2BD"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70D1064"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B3A9D19"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2A9C0F1"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55BB6F2"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A8609C7"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331E30B"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BE00F56"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DB93746"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58A5AE4"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7CD83DE"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248A77B"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84DC645"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ABBFB77"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8AAD921"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D5872C0"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536E639"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62AF493"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8F5530A"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2F5DF5" w14:paraId="69287801" w14:textId="77777777" w:rsidTr="002F5DF5">
        <w:trPr>
          <w:cantSplit/>
          <w:trHeight w:val="397"/>
          <w:jc w:val="center"/>
        </w:trPr>
        <w:tc>
          <w:tcPr>
            <w:cnfStyle w:val="001000000000" w:firstRow="0" w:lastRow="0" w:firstColumn="1" w:lastColumn="0" w:oddVBand="0" w:evenVBand="0" w:oddHBand="0" w:evenHBand="0" w:firstRowFirstColumn="0" w:firstRowLastColumn="0" w:lastRowFirstColumn="0" w:lastRowLastColumn="0"/>
            <w:tcW w:w="2411" w:type="dxa"/>
            <w:tcBorders>
              <w:top w:val="single" w:sz="4" w:space="0" w:color="FFFFFF" w:themeColor="background1"/>
              <w:bottom w:val="single" w:sz="4" w:space="0" w:color="FFFFFF" w:themeColor="background1"/>
              <w:right w:val="single" w:sz="4" w:space="0" w:color="FFFFFF" w:themeColor="background1"/>
            </w:tcBorders>
            <w:hideMark/>
          </w:tcPr>
          <w:p w14:paraId="54F1CDCF" w14:textId="77777777" w:rsidR="002F5DF5" w:rsidRDefault="002F5DF5">
            <w:pPr>
              <w:jc w:val="both"/>
              <w:rPr>
                <w:rFonts w:ascii="Times New Roman" w:hAnsi="Times New Roman" w:cs="Times New Roman"/>
              </w:rPr>
            </w:pPr>
            <w:bookmarkStart w:id="153" w:name="_Hlk535088283"/>
            <w:r>
              <w:rPr>
                <w:rFonts w:ascii="Times New Roman" w:hAnsi="Times New Roman" w:cs="Times New Roman"/>
              </w:rPr>
              <w:t>Support the realization of studies</w:t>
            </w: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B715DF5"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272E5F17"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3902BC17"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8F683D1"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42BAB03"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A4C73DE"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2060D6C"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D3DD927"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8C07CBD"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B7E5B1E"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97A5C6C"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63882DC"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10113DB"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1637B8B"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0876C2C"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64DA450"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BA539BF"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CA5466E"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B8BAF1F"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8CA04D7"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bookmarkEnd w:id="153"/>
      </w:tr>
      <w:tr w:rsidR="00913A1E" w14:paraId="42C986EC" w14:textId="77777777" w:rsidTr="002F5DF5">
        <w:trPr>
          <w:cnfStyle w:val="000000100000" w:firstRow="0" w:lastRow="0" w:firstColumn="0" w:lastColumn="0" w:oddVBand="0" w:evenVBand="0" w:oddHBand="1" w:evenHBand="0" w:firstRowFirstColumn="0" w:firstRowLastColumn="0" w:lastRowFirstColumn="0" w:lastRowLastColumn="0"/>
          <w:cantSplit/>
          <w:trHeight w:val="397"/>
          <w:jc w:val="center"/>
        </w:trPr>
        <w:tc>
          <w:tcPr>
            <w:cnfStyle w:val="001000000000" w:firstRow="0" w:lastRow="0" w:firstColumn="1" w:lastColumn="0" w:oddVBand="0" w:evenVBand="0" w:oddHBand="0" w:evenHBand="0" w:firstRowFirstColumn="0" w:firstRowLastColumn="0" w:lastRowFirstColumn="0" w:lastRowLastColumn="0"/>
            <w:tcW w:w="2411" w:type="dxa"/>
            <w:tcBorders>
              <w:top w:val="single" w:sz="4" w:space="0" w:color="FFFFFF" w:themeColor="background1"/>
              <w:bottom w:val="single" w:sz="4" w:space="0" w:color="FFFFFF" w:themeColor="background1"/>
              <w:right w:val="single" w:sz="4" w:space="0" w:color="FFFFFF" w:themeColor="background1"/>
            </w:tcBorders>
            <w:hideMark/>
          </w:tcPr>
          <w:p w14:paraId="5090BEA4" w14:textId="77777777" w:rsidR="002F5DF5" w:rsidRDefault="002F5DF5">
            <w:pPr>
              <w:jc w:val="both"/>
              <w:rPr>
                <w:rFonts w:ascii="Times New Roman" w:hAnsi="Times New Roman" w:cs="Times New Roman"/>
              </w:rPr>
            </w:pPr>
            <w:bookmarkStart w:id="154" w:name="_Hlk535088305"/>
            <w:r>
              <w:rPr>
                <w:rFonts w:ascii="Times New Roman" w:hAnsi="Times New Roman" w:cs="Times New Roman"/>
              </w:rPr>
              <w:t>Technically support the approval of resources</w:t>
            </w: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BEE7238"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5A0A39C"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EB18CA2"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5C6D1172"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F432026"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D353490"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D2E3B39"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1A2DB6A"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FC845F3"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1307051"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A51A2C6"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8DE6D7B"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81AE2B8"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A78A148"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0D02B7C"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D211635"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95DA0C8"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7EDF4F8"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EDB9F8A"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A845BFA"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bookmarkEnd w:id="154"/>
      </w:tr>
      <w:tr w:rsidR="00913A1E" w14:paraId="232F8829" w14:textId="77777777" w:rsidTr="002F5DF5">
        <w:trPr>
          <w:cantSplit/>
          <w:trHeight w:val="397"/>
          <w:jc w:val="center"/>
        </w:trPr>
        <w:tc>
          <w:tcPr>
            <w:cnfStyle w:val="001000000000" w:firstRow="0" w:lastRow="0" w:firstColumn="1" w:lastColumn="0" w:oddVBand="0" w:evenVBand="0" w:oddHBand="0" w:evenHBand="0" w:firstRowFirstColumn="0" w:firstRowLastColumn="0" w:lastRowFirstColumn="0" w:lastRowLastColumn="0"/>
            <w:tcW w:w="2411" w:type="dxa"/>
            <w:tcBorders>
              <w:top w:val="single" w:sz="4" w:space="0" w:color="FFFFFF" w:themeColor="background1"/>
              <w:bottom w:val="single" w:sz="4" w:space="0" w:color="FFFFFF" w:themeColor="background1"/>
              <w:right w:val="single" w:sz="4" w:space="0" w:color="FFFFFF" w:themeColor="background1"/>
            </w:tcBorders>
            <w:hideMark/>
          </w:tcPr>
          <w:p w14:paraId="4849E460" w14:textId="77777777" w:rsidR="002F5DF5" w:rsidRDefault="002F5DF5">
            <w:pPr>
              <w:jc w:val="both"/>
              <w:rPr>
                <w:rFonts w:ascii="Times New Roman" w:hAnsi="Times New Roman" w:cs="Times New Roman"/>
              </w:rPr>
            </w:pPr>
            <w:r>
              <w:rPr>
                <w:rFonts w:ascii="Times New Roman" w:hAnsi="Times New Roman" w:cs="Times New Roman"/>
              </w:rPr>
              <w:t>Technically support the implementation of measures</w:t>
            </w: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5CB0C24"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99DB60A"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25D8C3A"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9D96ACE"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64E34397"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7DA4E120"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395D90B2"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5584D11B"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356EDD8"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8EF6D09"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436A586"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F78C273"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6C8752B"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343BFBA"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91EF287"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34AE21D"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AD12770"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4E2B04F"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7927827"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9184583"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913A1E" w14:paraId="24DF1C96" w14:textId="77777777" w:rsidTr="002F5DF5">
        <w:trPr>
          <w:cnfStyle w:val="000000100000" w:firstRow="0" w:lastRow="0" w:firstColumn="0" w:lastColumn="0" w:oddVBand="0" w:evenVBand="0" w:oddHBand="1" w:evenHBand="0" w:firstRowFirstColumn="0" w:firstRowLastColumn="0" w:lastRowFirstColumn="0" w:lastRowLastColumn="0"/>
          <w:cantSplit/>
          <w:trHeight w:val="397"/>
          <w:jc w:val="center"/>
        </w:trPr>
        <w:tc>
          <w:tcPr>
            <w:cnfStyle w:val="001000000000" w:firstRow="0" w:lastRow="0" w:firstColumn="1" w:lastColumn="0" w:oddVBand="0" w:evenVBand="0" w:oddHBand="0" w:evenHBand="0" w:firstRowFirstColumn="0" w:firstRowLastColumn="0" w:lastRowFirstColumn="0" w:lastRowLastColumn="0"/>
            <w:tcW w:w="2411" w:type="dxa"/>
            <w:tcBorders>
              <w:top w:val="single" w:sz="4" w:space="0" w:color="FFFFFF" w:themeColor="background1"/>
              <w:bottom w:val="single" w:sz="4" w:space="0" w:color="FFFFFF" w:themeColor="background1"/>
              <w:right w:val="single" w:sz="4" w:space="0" w:color="FFFFFF" w:themeColor="background1"/>
            </w:tcBorders>
            <w:hideMark/>
          </w:tcPr>
          <w:p w14:paraId="71875100" w14:textId="77777777" w:rsidR="002F5DF5" w:rsidRDefault="002F5DF5">
            <w:pPr>
              <w:jc w:val="both"/>
              <w:rPr>
                <w:rFonts w:ascii="Times New Roman" w:hAnsi="Times New Roman" w:cs="Times New Roman"/>
              </w:rPr>
            </w:pPr>
            <w:r>
              <w:rPr>
                <w:rFonts w:ascii="Times New Roman" w:hAnsi="Times New Roman" w:cs="Times New Roman"/>
              </w:rPr>
              <w:t>Support the execution of public activities</w:t>
            </w: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F3B7178"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67D0E31"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696428C"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D83B90C"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15EC013"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AFB7405"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B9E927F"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D66F232"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31663CE9"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A3B7AD4"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6E3FC19"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34AFFD5"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F45636D"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404064C"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9723FD6"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F07F7B8"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FB714CD"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DA5D6D7"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E2FABD5"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5DFC6EB" w14:textId="77777777" w:rsidR="002F5DF5" w:rsidRDefault="002F5DF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913A1E" w14:paraId="360D86CE" w14:textId="77777777" w:rsidTr="002F5DF5">
        <w:trPr>
          <w:cantSplit/>
          <w:trHeight w:val="397"/>
          <w:jc w:val="center"/>
        </w:trPr>
        <w:tc>
          <w:tcPr>
            <w:cnfStyle w:val="001000000000" w:firstRow="0" w:lastRow="0" w:firstColumn="1" w:lastColumn="0" w:oddVBand="0" w:evenVBand="0" w:oddHBand="0" w:evenHBand="0" w:firstRowFirstColumn="0" w:firstRowLastColumn="0" w:lastRowFirstColumn="0" w:lastRowLastColumn="0"/>
            <w:tcW w:w="2411" w:type="dxa"/>
            <w:tcBorders>
              <w:top w:val="single" w:sz="4" w:space="0" w:color="FFFFFF" w:themeColor="background1"/>
              <w:right w:val="single" w:sz="4" w:space="0" w:color="FFFFFF" w:themeColor="background1"/>
            </w:tcBorders>
            <w:hideMark/>
          </w:tcPr>
          <w:p w14:paraId="1E5859AC" w14:textId="77777777" w:rsidR="002F5DF5" w:rsidRDefault="002F5DF5">
            <w:pPr>
              <w:jc w:val="both"/>
              <w:rPr>
                <w:rFonts w:ascii="Times New Roman" w:hAnsi="Times New Roman" w:cs="Times New Roman"/>
              </w:rPr>
            </w:pPr>
            <w:r>
              <w:rPr>
                <w:rFonts w:ascii="Times New Roman" w:hAnsi="Times New Roman" w:cs="Times New Roman"/>
              </w:rPr>
              <w:t>Support activities that allow for evaluation</w:t>
            </w: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E74D149"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28DA108"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E677CA2"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3252CB1"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43053F9"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D1250D8"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2B4630F"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D490233"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4E650DD"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42B935AE"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808080" w:themeFill="background1" w:themeFillShade="80"/>
          </w:tcPr>
          <w:p w14:paraId="564D36BE"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B39EB64"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8084966"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0F4A173"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3E298FD"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713DE14"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4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03B79A2"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4B629EB"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B73160E"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921F053" w14:textId="77777777" w:rsidR="002F5DF5" w:rsidRDefault="002F5DF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bl>
    <w:p w14:paraId="3FF960D5" w14:textId="77777777" w:rsidR="002F5DF5" w:rsidRDefault="002F5DF5" w:rsidP="002F5DF5">
      <w:pPr>
        <w:rPr>
          <w:sz w:val="22"/>
          <w:szCs w:val="22"/>
        </w:rPr>
      </w:pPr>
    </w:p>
    <w:p w14:paraId="5D04969B" w14:textId="77777777" w:rsidR="002F5DF5" w:rsidRDefault="002F5DF5" w:rsidP="002F5DF5">
      <w:pPr>
        <w:rPr>
          <w:sz w:val="22"/>
          <w:szCs w:val="22"/>
        </w:rPr>
        <w:sectPr w:rsidR="002F5DF5">
          <w:pgSz w:w="15840" w:h="12240" w:orient="landscape"/>
          <w:pgMar w:top="1701" w:right="1417" w:bottom="1701" w:left="1417" w:header="708" w:footer="708" w:gutter="0"/>
          <w:cols w:space="720"/>
        </w:sectPr>
      </w:pPr>
    </w:p>
    <w:p w14:paraId="6895A44B" w14:textId="782CAF56" w:rsidR="003C7CBA" w:rsidRPr="00DF7FB2" w:rsidRDefault="003C7CBA" w:rsidP="003C7CBA">
      <w:pPr>
        <w:spacing w:after="240" w:line="288" w:lineRule="auto"/>
        <w:jc w:val="center"/>
        <w:outlineLvl w:val="0"/>
        <w:rPr>
          <w:b/>
          <w:sz w:val="22"/>
          <w:szCs w:val="22"/>
        </w:rPr>
      </w:pPr>
      <w:bookmarkStart w:id="155" w:name="_Toc5719141"/>
      <w:r w:rsidRPr="00DF7FB2">
        <w:rPr>
          <w:b/>
          <w:sz w:val="22"/>
          <w:szCs w:val="22"/>
        </w:rPr>
        <w:lastRenderedPageBreak/>
        <w:t xml:space="preserve">ANNEX </w:t>
      </w:r>
      <w:r w:rsidR="00597186" w:rsidRPr="00DF7FB2">
        <w:rPr>
          <w:b/>
          <w:sz w:val="22"/>
          <w:szCs w:val="22"/>
        </w:rPr>
        <w:t>9</w:t>
      </w:r>
      <w:r w:rsidRPr="00DF7FB2">
        <w:rPr>
          <w:b/>
          <w:sz w:val="22"/>
          <w:szCs w:val="22"/>
        </w:rPr>
        <w:t xml:space="preserve">. </w:t>
      </w:r>
      <w:r w:rsidR="0062424A">
        <w:rPr>
          <w:b/>
          <w:sz w:val="22"/>
          <w:szCs w:val="22"/>
        </w:rPr>
        <w:t xml:space="preserve"> </w:t>
      </w:r>
      <w:r w:rsidRPr="00DF7FB2">
        <w:rPr>
          <w:b/>
          <w:sz w:val="22"/>
          <w:szCs w:val="22"/>
        </w:rPr>
        <w:t>CDKM PLAN</w:t>
      </w:r>
      <w:bookmarkEnd w:id="155"/>
    </w:p>
    <w:p w14:paraId="350C2F63" w14:textId="77777777" w:rsidR="00A41CF6" w:rsidRPr="00A41CF6" w:rsidRDefault="00A41CF6" w:rsidP="00A41CF6">
      <w:pPr>
        <w:spacing w:after="120" w:line="288" w:lineRule="auto"/>
        <w:jc w:val="both"/>
        <w:rPr>
          <w:b/>
          <w:sz w:val="22"/>
          <w:szCs w:val="22"/>
        </w:rPr>
      </w:pPr>
      <w:r w:rsidRPr="00A41CF6">
        <w:rPr>
          <w:b/>
          <w:sz w:val="22"/>
          <w:szCs w:val="22"/>
        </w:rPr>
        <w:t>Capacity Development and Knowledge Management Plan</w:t>
      </w:r>
    </w:p>
    <w:p w14:paraId="2F82C67A" w14:textId="77777777" w:rsidR="00A41CF6" w:rsidRPr="00A41CF6" w:rsidRDefault="00A41CF6" w:rsidP="00A41CF6">
      <w:pPr>
        <w:spacing w:after="120" w:line="288" w:lineRule="auto"/>
        <w:jc w:val="both"/>
        <w:rPr>
          <w:b/>
          <w:sz w:val="22"/>
          <w:szCs w:val="22"/>
        </w:rPr>
      </w:pPr>
    </w:p>
    <w:p w14:paraId="4705042C" w14:textId="77777777" w:rsidR="00A41CF6" w:rsidRPr="00A41CF6" w:rsidRDefault="00A41CF6" w:rsidP="00A41CF6">
      <w:pPr>
        <w:spacing w:after="120" w:line="288" w:lineRule="auto"/>
        <w:jc w:val="both"/>
        <w:rPr>
          <w:b/>
          <w:sz w:val="22"/>
          <w:szCs w:val="22"/>
        </w:rPr>
      </w:pPr>
      <w:r w:rsidRPr="00A41CF6">
        <w:rPr>
          <w:b/>
          <w:sz w:val="22"/>
          <w:szCs w:val="22"/>
        </w:rPr>
        <w:t>Establishing the Baseline</w:t>
      </w:r>
    </w:p>
    <w:p w14:paraId="267DDB43" w14:textId="77777777" w:rsidR="00A41CF6" w:rsidRPr="00A41CF6" w:rsidRDefault="00A41CF6" w:rsidP="00A41CF6">
      <w:pPr>
        <w:spacing w:after="120" w:line="288" w:lineRule="auto"/>
        <w:jc w:val="both"/>
        <w:rPr>
          <w:sz w:val="22"/>
          <w:szCs w:val="22"/>
        </w:rPr>
      </w:pPr>
      <w:r w:rsidRPr="00A41CF6">
        <w:rPr>
          <w:sz w:val="22"/>
          <w:szCs w:val="22"/>
        </w:rPr>
        <w:t>The first activity of the project is to profile the areas and sectors/subsectors of interest. Given the abundancy of data on them, these is a pretty straightforward, but fundamental, task.</w:t>
      </w:r>
    </w:p>
    <w:p w14:paraId="4551538F" w14:textId="77777777" w:rsidR="00A41CF6" w:rsidRPr="00A41CF6" w:rsidRDefault="00A41CF6" w:rsidP="00A41CF6">
      <w:pPr>
        <w:spacing w:after="120" w:line="288" w:lineRule="auto"/>
        <w:jc w:val="both"/>
        <w:rPr>
          <w:sz w:val="22"/>
          <w:szCs w:val="22"/>
        </w:rPr>
      </w:pPr>
      <w:r w:rsidRPr="00A41CF6">
        <w:rPr>
          <w:sz w:val="22"/>
          <w:szCs w:val="22"/>
        </w:rPr>
        <w:t>This baseline will form the basis for the project’s MRV system while informing this CDKM Plan. In that sense, it will need to have three main characteristics:</w:t>
      </w:r>
    </w:p>
    <w:p w14:paraId="5BFF73F5" w14:textId="77777777" w:rsidR="00A41CF6" w:rsidRPr="00A41CF6" w:rsidRDefault="00A41CF6" w:rsidP="00307D87">
      <w:pPr>
        <w:pStyle w:val="Prrafodelista"/>
        <w:numPr>
          <w:ilvl w:val="0"/>
          <w:numId w:val="33"/>
        </w:numPr>
        <w:spacing w:after="120" w:line="288" w:lineRule="auto"/>
        <w:contextualSpacing w:val="0"/>
        <w:jc w:val="both"/>
        <w:rPr>
          <w:sz w:val="22"/>
          <w:szCs w:val="22"/>
        </w:rPr>
      </w:pPr>
      <w:r w:rsidRPr="00A41CF6">
        <w:rPr>
          <w:sz w:val="22"/>
          <w:szCs w:val="22"/>
        </w:rPr>
        <w:t>It must be multidimensional, including not only climate change information, but also socioeconomic characterisation and information on knowledge and capacities</w:t>
      </w:r>
    </w:p>
    <w:p w14:paraId="72106421" w14:textId="77777777" w:rsidR="00A41CF6" w:rsidRPr="00A41CF6" w:rsidRDefault="00A41CF6" w:rsidP="00307D87">
      <w:pPr>
        <w:pStyle w:val="Prrafodelista"/>
        <w:numPr>
          <w:ilvl w:val="0"/>
          <w:numId w:val="33"/>
        </w:numPr>
        <w:spacing w:after="120" w:line="288" w:lineRule="auto"/>
        <w:contextualSpacing w:val="0"/>
        <w:jc w:val="both"/>
        <w:rPr>
          <w:sz w:val="22"/>
          <w:szCs w:val="22"/>
        </w:rPr>
      </w:pPr>
      <w:r w:rsidRPr="00A41CF6">
        <w:rPr>
          <w:sz w:val="22"/>
          <w:szCs w:val="22"/>
        </w:rPr>
        <w:t>It must be nested at different scales, so as to inform both the pilot areas and the whole project, which is set at national level</w:t>
      </w:r>
    </w:p>
    <w:p w14:paraId="79DE35EE" w14:textId="77777777" w:rsidR="00A41CF6" w:rsidRPr="00A41CF6" w:rsidRDefault="00A41CF6" w:rsidP="00307D87">
      <w:pPr>
        <w:pStyle w:val="Prrafodelista"/>
        <w:numPr>
          <w:ilvl w:val="0"/>
          <w:numId w:val="33"/>
        </w:numPr>
        <w:spacing w:after="120" w:line="288" w:lineRule="auto"/>
        <w:contextualSpacing w:val="0"/>
        <w:jc w:val="both"/>
        <w:rPr>
          <w:sz w:val="22"/>
          <w:szCs w:val="22"/>
        </w:rPr>
      </w:pPr>
      <w:r w:rsidRPr="00A41CF6">
        <w:rPr>
          <w:sz w:val="22"/>
          <w:szCs w:val="22"/>
        </w:rPr>
        <w:t>It must be time-sensitive, considering the initial situation not as a “fixed picture” but as an ongoing trend that will be modified by the project.</w:t>
      </w:r>
    </w:p>
    <w:p w14:paraId="5CC7D3AF" w14:textId="77777777" w:rsidR="00A41CF6" w:rsidRPr="00A41CF6" w:rsidRDefault="00A41CF6" w:rsidP="00A41CF6">
      <w:pPr>
        <w:spacing w:after="120" w:line="288" w:lineRule="auto"/>
        <w:jc w:val="both"/>
        <w:rPr>
          <w:sz w:val="22"/>
          <w:szCs w:val="22"/>
        </w:rPr>
      </w:pPr>
    </w:p>
    <w:p w14:paraId="7910D3E3" w14:textId="77777777" w:rsidR="00A41CF6" w:rsidRPr="00A41CF6" w:rsidRDefault="00A41CF6" w:rsidP="00A41CF6">
      <w:pPr>
        <w:spacing w:after="120" w:line="288" w:lineRule="auto"/>
        <w:jc w:val="both"/>
        <w:rPr>
          <w:sz w:val="22"/>
          <w:szCs w:val="22"/>
        </w:rPr>
      </w:pPr>
      <w:r w:rsidRPr="00A41CF6">
        <w:rPr>
          <w:sz w:val="22"/>
          <w:szCs w:val="22"/>
        </w:rPr>
        <w:t>This information should be gathered and kept in ways that allow its dialogue with other MRV efforts, such as the UNFCCC reporting system, as well as that can be used by other initiatives, following an Open Data philosophy.</w:t>
      </w:r>
    </w:p>
    <w:p w14:paraId="159D9A36" w14:textId="77777777" w:rsidR="00A41CF6" w:rsidRPr="00A41CF6" w:rsidRDefault="00A41CF6" w:rsidP="00A41CF6">
      <w:pPr>
        <w:spacing w:after="120" w:line="288" w:lineRule="auto"/>
        <w:jc w:val="both"/>
        <w:rPr>
          <w:sz w:val="22"/>
          <w:szCs w:val="22"/>
        </w:rPr>
      </w:pPr>
      <w:r w:rsidRPr="00A41CF6">
        <w:rPr>
          <w:sz w:val="22"/>
          <w:szCs w:val="22"/>
        </w:rPr>
        <w:t>The exploitation of this information system allows for the adequate implementation of pilot projects, for the evaluation of the project’s progress, and also an evaluation of the impact of the initiatives provided to beneficiaries.</w:t>
      </w:r>
    </w:p>
    <w:p w14:paraId="5A31CF13" w14:textId="77777777" w:rsidR="00A41CF6" w:rsidRPr="00A41CF6" w:rsidRDefault="00A41CF6" w:rsidP="00A41CF6">
      <w:pPr>
        <w:spacing w:after="120" w:line="288" w:lineRule="auto"/>
        <w:jc w:val="both"/>
        <w:rPr>
          <w:sz w:val="22"/>
          <w:szCs w:val="22"/>
        </w:rPr>
      </w:pPr>
    </w:p>
    <w:p w14:paraId="43E1F45A" w14:textId="77777777" w:rsidR="00A41CF6" w:rsidRPr="00A41CF6" w:rsidRDefault="00A41CF6" w:rsidP="00A41CF6">
      <w:pPr>
        <w:keepNext/>
        <w:spacing w:after="120" w:line="288" w:lineRule="auto"/>
        <w:jc w:val="both"/>
        <w:rPr>
          <w:b/>
          <w:sz w:val="22"/>
          <w:szCs w:val="22"/>
        </w:rPr>
      </w:pPr>
      <w:r w:rsidRPr="00A41CF6">
        <w:rPr>
          <w:b/>
          <w:sz w:val="22"/>
          <w:szCs w:val="22"/>
        </w:rPr>
        <w:t>Establishing Pilot Initiatives</w:t>
      </w:r>
    </w:p>
    <w:p w14:paraId="4E68027A" w14:textId="77777777" w:rsidR="00A41CF6" w:rsidRPr="00A41CF6" w:rsidRDefault="00A41CF6" w:rsidP="00A41CF6">
      <w:pPr>
        <w:spacing w:after="120" w:line="288" w:lineRule="auto"/>
        <w:jc w:val="both"/>
        <w:rPr>
          <w:sz w:val="22"/>
          <w:szCs w:val="22"/>
        </w:rPr>
      </w:pPr>
      <w:r w:rsidRPr="00A41CF6">
        <w:rPr>
          <w:sz w:val="22"/>
          <w:szCs w:val="22"/>
        </w:rPr>
        <w:t>The project will establish up to four pilot initiatives. In them, the removal of different critical barriers to the development of sustainable mobility will be tested in relevant real conditions. In each of the pilot projects, a multi-actor alliance will be established to provide conditions for that removal, testing ways for inter-institutional and public-private collaboration.</w:t>
      </w:r>
    </w:p>
    <w:p w14:paraId="0733DDBD" w14:textId="77777777" w:rsidR="00A41CF6" w:rsidRPr="00A41CF6" w:rsidRDefault="00A41CF6" w:rsidP="00A41CF6">
      <w:pPr>
        <w:spacing w:after="120" w:line="288" w:lineRule="auto"/>
        <w:jc w:val="both"/>
        <w:rPr>
          <w:sz w:val="22"/>
          <w:szCs w:val="22"/>
        </w:rPr>
      </w:pPr>
      <w:r w:rsidRPr="00A41CF6">
        <w:rPr>
          <w:sz w:val="22"/>
          <w:szCs w:val="22"/>
        </w:rPr>
        <w:t>Finally, tracking and monitoring of pilot initiatives and other project activities will inform the training programme, providing elements for the adaptive management of both: pilot initiatives and training programme.</w:t>
      </w:r>
    </w:p>
    <w:p w14:paraId="6BCE3FD9" w14:textId="77777777" w:rsidR="00A41CF6" w:rsidRPr="00A41CF6" w:rsidRDefault="00A41CF6" w:rsidP="00A41CF6">
      <w:pPr>
        <w:spacing w:after="120" w:line="288" w:lineRule="auto"/>
        <w:jc w:val="both"/>
        <w:rPr>
          <w:sz w:val="22"/>
          <w:szCs w:val="22"/>
        </w:rPr>
      </w:pPr>
    </w:p>
    <w:p w14:paraId="62745DC4" w14:textId="77777777" w:rsidR="00A41CF6" w:rsidRPr="00A41CF6" w:rsidRDefault="00A41CF6" w:rsidP="00A41CF6">
      <w:pPr>
        <w:keepNext/>
        <w:spacing w:after="120" w:line="288" w:lineRule="auto"/>
        <w:jc w:val="both"/>
        <w:rPr>
          <w:b/>
          <w:sz w:val="22"/>
          <w:szCs w:val="22"/>
        </w:rPr>
      </w:pPr>
      <w:r w:rsidRPr="00A41CF6">
        <w:rPr>
          <w:b/>
          <w:sz w:val="22"/>
          <w:szCs w:val="22"/>
        </w:rPr>
        <w:t>Monitoring System</w:t>
      </w:r>
    </w:p>
    <w:p w14:paraId="253E24D0" w14:textId="77777777" w:rsidR="00A41CF6" w:rsidRPr="00A41CF6" w:rsidRDefault="00A41CF6" w:rsidP="00A41CF6">
      <w:pPr>
        <w:spacing w:before="10" w:after="120" w:line="288" w:lineRule="auto"/>
        <w:jc w:val="both"/>
        <w:rPr>
          <w:sz w:val="22"/>
          <w:szCs w:val="22"/>
        </w:rPr>
      </w:pPr>
      <w:r w:rsidRPr="00A41CF6">
        <w:rPr>
          <w:sz w:val="22"/>
          <w:szCs w:val="22"/>
        </w:rPr>
        <w:t>In the pilot initiatives, intensive monitoring will be put in place, focusing on process indicators that measure the local removal of barriers to the development of sustainable mobility. The monitoring system will also measure the following gender-disaggregated measurements:</w:t>
      </w:r>
    </w:p>
    <w:p w14:paraId="5C16F5A9" w14:textId="77777777" w:rsidR="00A41CF6" w:rsidRPr="00A41CF6" w:rsidRDefault="00A41CF6" w:rsidP="00A41CF6">
      <w:pPr>
        <w:spacing w:before="10" w:after="120" w:line="288" w:lineRule="auto"/>
        <w:jc w:val="both"/>
        <w:rPr>
          <w:sz w:val="22"/>
          <w:szCs w:val="22"/>
        </w:rPr>
      </w:pPr>
    </w:p>
    <w:p w14:paraId="77DB33C6" w14:textId="77777777" w:rsidR="00A41CF6" w:rsidRPr="00A41CF6" w:rsidRDefault="00A41CF6" w:rsidP="00A41CF6">
      <w:pPr>
        <w:spacing w:before="10" w:after="120" w:line="288" w:lineRule="auto"/>
        <w:jc w:val="both"/>
        <w:rPr>
          <w:sz w:val="22"/>
          <w:szCs w:val="22"/>
        </w:rPr>
      </w:pPr>
      <w:r w:rsidRPr="00A41CF6">
        <w:rPr>
          <w:sz w:val="22"/>
          <w:szCs w:val="22"/>
        </w:rPr>
        <w:t>Quantitatively tracked</w:t>
      </w:r>
    </w:p>
    <w:p w14:paraId="2F5E3BE6" w14:textId="77777777" w:rsidR="00A41CF6" w:rsidRPr="00A41CF6" w:rsidRDefault="00A41CF6" w:rsidP="00307D87">
      <w:pPr>
        <w:pStyle w:val="Prrafodelista"/>
        <w:numPr>
          <w:ilvl w:val="0"/>
          <w:numId w:val="34"/>
        </w:numPr>
        <w:spacing w:before="10" w:after="120" w:line="288" w:lineRule="auto"/>
        <w:contextualSpacing w:val="0"/>
        <w:jc w:val="both"/>
        <w:rPr>
          <w:sz w:val="22"/>
          <w:szCs w:val="22"/>
        </w:rPr>
      </w:pPr>
      <w:r w:rsidRPr="00A41CF6">
        <w:rPr>
          <w:sz w:val="22"/>
          <w:szCs w:val="22"/>
        </w:rPr>
        <w:lastRenderedPageBreak/>
        <w:t>GHG emission reduction</w:t>
      </w:r>
    </w:p>
    <w:p w14:paraId="4D2CC1E4" w14:textId="77777777" w:rsidR="00A41CF6" w:rsidRPr="00A41CF6" w:rsidRDefault="00A41CF6" w:rsidP="00307D87">
      <w:pPr>
        <w:pStyle w:val="Prrafodelista"/>
        <w:numPr>
          <w:ilvl w:val="0"/>
          <w:numId w:val="34"/>
        </w:numPr>
        <w:spacing w:before="10" w:after="120" w:line="288" w:lineRule="auto"/>
        <w:contextualSpacing w:val="0"/>
        <w:jc w:val="both"/>
        <w:rPr>
          <w:sz w:val="22"/>
          <w:szCs w:val="22"/>
        </w:rPr>
      </w:pPr>
      <w:r w:rsidRPr="00A41CF6">
        <w:rPr>
          <w:sz w:val="22"/>
          <w:szCs w:val="22"/>
        </w:rPr>
        <w:t>Number of beneficiaries (gender-wise)</w:t>
      </w:r>
    </w:p>
    <w:p w14:paraId="491731C7" w14:textId="77777777" w:rsidR="00A41CF6" w:rsidRPr="00A41CF6" w:rsidRDefault="00A41CF6" w:rsidP="00307D87">
      <w:pPr>
        <w:pStyle w:val="Prrafodelista"/>
        <w:numPr>
          <w:ilvl w:val="0"/>
          <w:numId w:val="34"/>
        </w:numPr>
        <w:spacing w:before="10" w:after="120" w:line="288" w:lineRule="auto"/>
        <w:contextualSpacing w:val="0"/>
        <w:jc w:val="both"/>
        <w:rPr>
          <w:sz w:val="22"/>
          <w:szCs w:val="22"/>
        </w:rPr>
      </w:pPr>
      <w:r w:rsidRPr="00A41CF6">
        <w:rPr>
          <w:sz w:val="22"/>
          <w:szCs w:val="22"/>
        </w:rPr>
        <w:t>Health benefits (gender-wise)</w:t>
      </w:r>
    </w:p>
    <w:p w14:paraId="19DD72FE" w14:textId="77777777" w:rsidR="00A41CF6" w:rsidRPr="00A41CF6" w:rsidRDefault="00A41CF6" w:rsidP="00307D87">
      <w:pPr>
        <w:pStyle w:val="Prrafodelista"/>
        <w:numPr>
          <w:ilvl w:val="0"/>
          <w:numId w:val="34"/>
        </w:numPr>
        <w:spacing w:before="10" w:after="120" w:line="288" w:lineRule="auto"/>
        <w:contextualSpacing w:val="0"/>
        <w:jc w:val="both"/>
        <w:rPr>
          <w:sz w:val="22"/>
          <w:szCs w:val="22"/>
        </w:rPr>
      </w:pPr>
      <w:r w:rsidRPr="00A41CF6">
        <w:rPr>
          <w:sz w:val="22"/>
          <w:szCs w:val="22"/>
        </w:rPr>
        <w:t>Noise reduction</w:t>
      </w:r>
    </w:p>
    <w:p w14:paraId="5F9129A0" w14:textId="77777777" w:rsidR="00A41CF6" w:rsidRPr="00A41CF6" w:rsidRDefault="00A41CF6" w:rsidP="00307D87">
      <w:pPr>
        <w:pStyle w:val="Prrafodelista"/>
        <w:numPr>
          <w:ilvl w:val="0"/>
          <w:numId w:val="34"/>
        </w:numPr>
        <w:spacing w:before="10" w:after="120" w:line="288" w:lineRule="auto"/>
        <w:contextualSpacing w:val="0"/>
        <w:jc w:val="both"/>
        <w:rPr>
          <w:sz w:val="22"/>
          <w:szCs w:val="22"/>
        </w:rPr>
      </w:pPr>
      <w:r w:rsidRPr="00A41CF6">
        <w:rPr>
          <w:sz w:val="22"/>
          <w:szCs w:val="22"/>
        </w:rPr>
        <w:t>Total, gender-wise number of jobs created</w:t>
      </w:r>
    </w:p>
    <w:p w14:paraId="5EF6D788" w14:textId="77777777" w:rsidR="00A41CF6" w:rsidRPr="00A41CF6" w:rsidRDefault="00A41CF6" w:rsidP="00A41CF6">
      <w:pPr>
        <w:spacing w:before="10" w:after="120" w:line="288" w:lineRule="auto"/>
        <w:jc w:val="both"/>
        <w:rPr>
          <w:sz w:val="22"/>
          <w:szCs w:val="22"/>
        </w:rPr>
      </w:pPr>
    </w:p>
    <w:p w14:paraId="3EB778A3" w14:textId="77777777" w:rsidR="00A41CF6" w:rsidRPr="00A41CF6" w:rsidRDefault="00A41CF6" w:rsidP="00A41CF6">
      <w:pPr>
        <w:spacing w:before="10" w:after="120" w:line="288" w:lineRule="auto"/>
        <w:jc w:val="both"/>
        <w:rPr>
          <w:sz w:val="22"/>
          <w:szCs w:val="22"/>
        </w:rPr>
      </w:pPr>
      <w:r w:rsidRPr="00A41CF6">
        <w:rPr>
          <w:sz w:val="22"/>
          <w:szCs w:val="22"/>
        </w:rPr>
        <w:t>Qualitatively tracked</w:t>
      </w:r>
    </w:p>
    <w:p w14:paraId="1F9BE533" w14:textId="77777777" w:rsidR="00A41CF6" w:rsidRPr="00A41CF6" w:rsidRDefault="00A41CF6" w:rsidP="00307D87">
      <w:pPr>
        <w:pStyle w:val="Prrafodelista"/>
        <w:numPr>
          <w:ilvl w:val="0"/>
          <w:numId w:val="35"/>
        </w:numPr>
        <w:spacing w:before="10" w:after="120" w:line="288" w:lineRule="auto"/>
        <w:contextualSpacing w:val="0"/>
        <w:jc w:val="both"/>
        <w:rPr>
          <w:sz w:val="22"/>
          <w:szCs w:val="22"/>
        </w:rPr>
      </w:pPr>
      <w:r w:rsidRPr="00A41CF6">
        <w:rPr>
          <w:sz w:val="22"/>
          <w:szCs w:val="22"/>
        </w:rPr>
        <w:t>Removal of fossil-fuel lock-ins in regulation</w:t>
      </w:r>
    </w:p>
    <w:p w14:paraId="3AB4A327" w14:textId="77777777" w:rsidR="00A41CF6" w:rsidRPr="00A41CF6" w:rsidRDefault="00A41CF6" w:rsidP="00307D87">
      <w:pPr>
        <w:pStyle w:val="Prrafodelista"/>
        <w:numPr>
          <w:ilvl w:val="0"/>
          <w:numId w:val="35"/>
        </w:numPr>
        <w:spacing w:before="10" w:after="120" w:line="288" w:lineRule="auto"/>
        <w:contextualSpacing w:val="0"/>
        <w:jc w:val="both"/>
        <w:rPr>
          <w:sz w:val="22"/>
          <w:szCs w:val="22"/>
        </w:rPr>
      </w:pPr>
      <w:r w:rsidRPr="00A41CF6">
        <w:rPr>
          <w:sz w:val="22"/>
          <w:szCs w:val="22"/>
        </w:rPr>
        <w:t>Quality of public transport for women</w:t>
      </w:r>
    </w:p>
    <w:p w14:paraId="3EE3EFE7" w14:textId="77777777" w:rsidR="00A41CF6" w:rsidRPr="00A41CF6" w:rsidRDefault="00A41CF6" w:rsidP="00A41CF6">
      <w:pPr>
        <w:spacing w:before="10" w:after="120" w:line="288" w:lineRule="auto"/>
        <w:jc w:val="both"/>
        <w:rPr>
          <w:sz w:val="22"/>
          <w:szCs w:val="22"/>
        </w:rPr>
      </w:pPr>
    </w:p>
    <w:p w14:paraId="49773780" w14:textId="77777777" w:rsidR="00A41CF6" w:rsidRPr="00A41CF6" w:rsidRDefault="00A41CF6" w:rsidP="00A41CF6">
      <w:pPr>
        <w:spacing w:before="10" w:after="120" w:line="288" w:lineRule="auto"/>
        <w:jc w:val="both"/>
        <w:rPr>
          <w:sz w:val="22"/>
          <w:szCs w:val="22"/>
        </w:rPr>
      </w:pPr>
      <w:r w:rsidRPr="00A41CF6">
        <w:rPr>
          <w:sz w:val="22"/>
          <w:szCs w:val="22"/>
        </w:rPr>
        <w:t>To do this, project activity and beneficiaries are to be tracked intensively and surveys taken regularly on each of the relevant activities in each of the pilot initiatives, which will be taken to appropriate analysis to be incorporated into the MRV system and project reports. This procedure yields a constant flow of data and information which will be included in learnt lessons.</w:t>
      </w:r>
    </w:p>
    <w:p w14:paraId="7D990762" w14:textId="77777777" w:rsidR="00A41CF6" w:rsidRPr="00A41CF6" w:rsidRDefault="00A41CF6" w:rsidP="00A41CF6">
      <w:pPr>
        <w:spacing w:after="120" w:line="288" w:lineRule="auto"/>
        <w:jc w:val="both"/>
        <w:rPr>
          <w:sz w:val="22"/>
          <w:szCs w:val="22"/>
        </w:rPr>
      </w:pPr>
    </w:p>
    <w:p w14:paraId="72BD2B4A" w14:textId="77777777" w:rsidR="00A41CF6" w:rsidRPr="00A41CF6" w:rsidRDefault="00A41CF6" w:rsidP="00A41CF6">
      <w:pPr>
        <w:keepNext/>
        <w:spacing w:after="120" w:line="288" w:lineRule="auto"/>
        <w:jc w:val="both"/>
        <w:rPr>
          <w:b/>
          <w:sz w:val="22"/>
          <w:szCs w:val="22"/>
        </w:rPr>
      </w:pPr>
      <w:r w:rsidRPr="00A41CF6">
        <w:rPr>
          <w:b/>
          <w:sz w:val="22"/>
          <w:szCs w:val="22"/>
        </w:rPr>
        <w:t>Diffusion Activities</w:t>
      </w:r>
    </w:p>
    <w:p w14:paraId="5E32BD47" w14:textId="77777777" w:rsidR="00A41CF6" w:rsidRPr="00A41CF6" w:rsidRDefault="00A41CF6" w:rsidP="00A41CF6">
      <w:pPr>
        <w:spacing w:after="120" w:line="288" w:lineRule="auto"/>
        <w:jc w:val="both"/>
        <w:rPr>
          <w:sz w:val="22"/>
          <w:szCs w:val="22"/>
        </w:rPr>
      </w:pPr>
      <w:r w:rsidRPr="00A41CF6">
        <w:rPr>
          <w:sz w:val="22"/>
          <w:szCs w:val="22"/>
        </w:rPr>
        <w:t>As a way to begin diffusion activities, a project launch seminar will be held where the objectives and scope of the project are to be explained. Invitees will include all relevant stakeholders at national and subnational levels. Relevant government and private actors in pilot localities and the national level will be included.</w:t>
      </w:r>
    </w:p>
    <w:p w14:paraId="5B942F53" w14:textId="77777777" w:rsidR="00A41CF6" w:rsidRPr="00A41CF6" w:rsidRDefault="00A41CF6" w:rsidP="00A41CF6">
      <w:pPr>
        <w:spacing w:before="10" w:after="120" w:line="288" w:lineRule="auto"/>
        <w:jc w:val="both"/>
        <w:rPr>
          <w:sz w:val="22"/>
          <w:szCs w:val="22"/>
        </w:rPr>
      </w:pPr>
      <w:r w:rsidRPr="00A41CF6">
        <w:rPr>
          <w:sz w:val="22"/>
          <w:szCs w:val="22"/>
        </w:rPr>
        <w:t>Since important barriers to the development of sustainable mobility have been identified in non-financial terrain, the project will make relevant effort in removing access-to-information barriers at different levels. For that, significant effort is foreseen in outreaching to relevant audiences, to ensure that information on both technical and procedural issues is available to potential entrants and other critical stakeholders.</w:t>
      </w:r>
    </w:p>
    <w:p w14:paraId="5EE85785" w14:textId="77777777" w:rsidR="00A41CF6" w:rsidRPr="00A41CF6" w:rsidRDefault="00A41CF6" w:rsidP="00A41CF6">
      <w:pPr>
        <w:spacing w:before="10" w:after="120" w:line="288" w:lineRule="auto"/>
        <w:jc w:val="both"/>
        <w:rPr>
          <w:sz w:val="22"/>
          <w:szCs w:val="22"/>
        </w:rPr>
      </w:pPr>
      <w:r w:rsidRPr="00A41CF6">
        <w:rPr>
          <w:sz w:val="22"/>
          <w:szCs w:val="22"/>
        </w:rPr>
        <w:t>Once project activities are ongoing, significant effort will be devoted to making them known to the affected communities and potentially like-minded actors. Apart from contributing to the replication of the initiatives in places not covered by the project, this will contribute to local communities supporting the project and its aims.</w:t>
      </w:r>
    </w:p>
    <w:p w14:paraId="12727764" w14:textId="77777777" w:rsidR="00A41CF6" w:rsidRPr="00A41CF6" w:rsidRDefault="00A41CF6" w:rsidP="00A41CF6">
      <w:pPr>
        <w:spacing w:before="10" w:after="120" w:line="288" w:lineRule="auto"/>
        <w:jc w:val="both"/>
        <w:rPr>
          <w:sz w:val="22"/>
          <w:szCs w:val="22"/>
        </w:rPr>
      </w:pPr>
      <w:r w:rsidRPr="00A41CF6">
        <w:rPr>
          <w:sz w:val="22"/>
          <w:szCs w:val="22"/>
        </w:rPr>
        <w:t>Thus, apart from contributing to the adequate progress of the project, these activities are in themselves tackling perception and trust barriers to the development of sustainable mobility.</w:t>
      </w:r>
    </w:p>
    <w:p w14:paraId="4C5AE449" w14:textId="77777777" w:rsidR="00A41CF6" w:rsidRPr="00A41CF6" w:rsidRDefault="00A41CF6" w:rsidP="00A41CF6">
      <w:pPr>
        <w:spacing w:before="10" w:after="120" w:line="288" w:lineRule="auto"/>
        <w:jc w:val="both"/>
        <w:rPr>
          <w:sz w:val="22"/>
          <w:szCs w:val="22"/>
        </w:rPr>
      </w:pPr>
    </w:p>
    <w:p w14:paraId="55F49DC2" w14:textId="77777777" w:rsidR="00A41CF6" w:rsidRPr="00A41CF6" w:rsidRDefault="00A41CF6" w:rsidP="00A41CF6">
      <w:pPr>
        <w:keepNext/>
        <w:spacing w:after="120" w:line="288" w:lineRule="auto"/>
        <w:jc w:val="both"/>
        <w:rPr>
          <w:b/>
          <w:sz w:val="22"/>
          <w:szCs w:val="22"/>
        </w:rPr>
      </w:pPr>
      <w:r w:rsidRPr="00A41CF6">
        <w:rPr>
          <w:b/>
          <w:sz w:val="22"/>
          <w:szCs w:val="22"/>
        </w:rPr>
        <w:t>Training Activities</w:t>
      </w:r>
    </w:p>
    <w:p w14:paraId="24550221" w14:textId="77777777" w:rsidR="00A41CF6" w:rsidRPr="00A41CF6" w:rsidRDefault="00A41CF6" w:rsidP="00A41CF6">
      <w:pPr>
        <w:spacing w:after="120" w:line="288" w:lineRule="auto"/>
        <w:jc w:val="both"/>
        <w:rPr>
          <w:sz w:val="22"/>
          <w:szCs w:val="22"/>
        </w:rPr>
      </w:pPr>
      <w:r w:rsidRPr="00A41CF6">
        <w:rPr>
          <w:sz w:val="22"/>
          <w:szCs w:val="22"/>
        </w:rPr>
        <w:t>The target audiences for training activities are project beneficiaries and specialists and professionals directly linked to the project, as well as decision makers. The work is organised from the identification of these different target groups directly linked to the project. If these target audiences are properly engaged by the institutions executing the project, the expected results will be achieved, as well as others not foreseen, in the process.</w:t>
      </w:r>
    </w:p>
    <w:p w14:paraId="6C3F7FFB" w14:textId="77777777" w:rsidR="00A41CF6" w:rsidRPr="00A41CF6" w:rsidRDefault="00A41CF6" w:rsidP="00A41CF6">
      <w:pPr>
        <w:spacing w:after="120" w:line="288" w:lineRule="auto"/>
        <w:jc w:val="both"/>
        <w:rPr>
          <w:sz w:val="22"/>
          <w:szCs w:val="22"/>
        </w:rPr>
      </w:pPr>
      <w:r w:rsidRPr="00A41CF6">
        <w:rPr>
          <w:sz w:val="22"/>
          <w:szCs w:val="22"/>
        </w:rPr>
        <w:lastRenderedPageBreak/>
        <w:t>For optimum performance, the type of information given and the existing channel are recorded, with human and material resources allocated for monitoring these communication channels and their expeditious operation. The main challenge in the communication channel is at local levels, due to the institutional structures of the affected sectors/subsectors and their functional specifications. To this end, Local Committees will play an important role, responsible for facilitating the project's impact on the daily work of specialists and beneficiaries through learning.</w:t>
      </w:r>
    </w:p>
    <w:p w14:paraId="5B1DB1C6" w14:textId="77777777" w:rsidR="00A41CF6" w:rsidRPr="00A41CF6" w:rsidRDefault="00A41CF6" w:rsidP="00A41CF6">
      <w:pPr>
        <w:spacing w:after="120" w:line="288" w:lineRule="auto"/>
        <w:jc w:val="both"/>
        <w:rPr>
          <w:sz w:val="22"/>
          <w:szCs w:val="22"/>
        </w:rPr>
      </w:pPr>
    </w:p>
    <w:p w14:paraId="1D39E0DC" w14:textId="77777777" w:rsidR="00A41CF6" w:rsidRPr="00A41CF6" w:rsidRDefault="00A41CF6" w:rsidP="00A41CF6">
      <w:pPr>
        <w:spacing w:after="120" w:line="288" w:lineRule="auto"/>
        <w:jc w:val="both"/>
        <w:rPr>
          <w:b/>
          <w:bCs/>
          <w:color w:val="000000"/>
          <w:sz w:val="22"/>
          <w:szCs w:val="22"/>
          <w:lang w:eastAsia="en-GB"/>
        </w:rPr>
      </w:pPr>
      <w:r w:rsidRPr="00A41CF6">
        <w:rPr>
          <w:bCs/>
          <w:color w:val="000000"/>
          <w:sz w:val="22"/>
          <w:szCs w:val="22"/>
          <w:lang w:eastAsia="en-GB"/>
        </w:rPr>
        <w:t>Direct Training</w:t>
      </w:r>
    </w:p>
    <w:p w14:paraId="507408ED" w14:textId="77777777" w:rsidR="00A41CF6" w:rsidRPr="00A41CF6" w:rsidRDefault="00A41CF6" w:rsidP="00307D87">
      <w:pPr>
        <w:pStyle w:val="Prrafodelista"/>
        <w:numPr>
          <w:ilvl w:val="0"/>
          <w:numId w:val="31"/>
        </w:numPr>
        <w:spacing w:after="120" w:line="288" w:lineRule="auto"/>
        <w:contextualSpacing w:val="0"/>
        <w:jc w:val="both"/>
        <w:rPr>
          <w:sz w:val="22"/>
          <w:szCs w:val="22"/>
        </w:rPr>
      </w:pPr>
      <w:r w:rsidRPr="00A41CF6">
        <w:rPr>
          <w:color w:val="000000"/>
          <w:sz w:val="22"/>
          <w:szCs w:val="22"/>
          <w:lang w:eastAsia="en-GB"/>
        </w:rPr>
        <w:t>Efficient driving: the test implementation and studies of the public transport sector have identified driving habits as one important factor affecting emissions (in current fossil-fuel vehicles) and autonomy (in battery-powered ones). Therefore, effort is planned in the transference of best practice in efficient driving to drivers.</w:t>
      </w:r>
    </w:p>
    <w:p w14:paraId="0E873DFF" w14:textId="77777777" w:rsidR="00A41CF6" w:rsidRPr="00A41CF6" w:rsidRDefault="00A41CF6" w:rsidP="00307D87">
      <w:pPr>
        <w:pStyle w:val="Prrafodelista"/>
        <w:numPr>
          <w:ilvl w:val="0"/>
          <w:numId w:val="31"/>
        </w:numPr>
        <w:spacing w:after="120" w:line="288" w:lineRule="auto"/>
        <w:contextualSpacing w:val="0"/>
        <w:jc w:val="both"/>
        <w:rPr>
          <w:sz w:val="22"/>
          <w:szCs w:val="22"/>
        </w:rPr>
      </w:pPr>
      <w:r w:rsidRPr="00A41CF6">
        <w:rPr>
          <w:sz w:val="22"/>
          <w:szCs w:val="22"/>
        </w:rPr>
        <w:t>EV mechanics: an important barrier is perceived by fleet managers and vehicle owners alike in the lack of proficient mechanics that can provide maintenance and repair services to the new EV fleet. Therefore, the project will ensure that this knowledge is available and perceived as available in the sector.</w:t>
      </w:r>
    </w:p>
    <w:p w14:paraId="75622791" w14:textId="77777777" w:rsidR="00A41CF6" w:rsidRPr="00A41CF6" w:rsidRDefault="00A41CF6" w:rsidP="00307D87">
      <w:pPr>
        <w:pStyle w:val="Prrafodelista"/>
        <w:numPr>
          <w:ilvl w:val="0"/>
          <w:numId w:val="31"/>
        </w:numPr>
        <w:spacing w:after="120" w:line="288" w:lineRule="auto"/>
        <w:contextualSpacing w:val="0"/>
        <w:jc w:val="both"/>
        <w:rPr>
          <w:sz w:val="22"/>
          <w:szCs w:val="22"/>
        </w:rPr>
      </w:pPr>
      <w:r w:rsidRPr="00A41CF6">
        <w:rPr>
          <w:sz w:val="22"/>
          <w:szCs w:val="22"/>
        </w:rPr>
        <w:t>Safe and Secure manipulation of electric vehicles: another important concern regards the manipulation of EVs by ER crews in emergency response situations. The project will ensure that this knowledge is transferred to the appropriate audiences (fire-fighters, rescue staff, etc).</w:t>
      </w:r>
    </w:p>
    <w:p w14:paraId="5194CDE6" w14:textId="77777777" w:rsidR="00A41CF6" w:rsidRPr="00A41CF6" w:rsidRDefault="00A41CF6" w:rsidP="00A41CF6">
      <w:pPr>
        <w:spacing w:after="120" w:line="288" w:lineRule="auto"/>
        <w:jc w:val="both"/>
        <w:rPr>
          <w:bCs/>
          <w:color w:val="000000"/>
          <w:sz w:val="22"/>
          <w:szCs w:val="22"/>
          <w:lang w:eastAsia="en-GB"/>
        </w:rPr>
      </w:pPr>
    </w:p>
    <w:p w14:paraId="54ABE3DE" w14:textId="77777777" w:rsidR="00A41CF6" w:rsidRPr="00A41CF6" w:rsidRDefault="00A41CF6" w:rsidP="00A41CF6">
      <w:pPr>
        <w:spacing w:after="120" w:line="288" w:lineRule="auto"/>
        <w:jc w:val="both"/>
        <w:rPr>
          <w:b/>
          <w:bCs/>
          <w:color w:val="000000"/>
          <w:sz w:val="22"/>
          <w:szCs w:val="22"/>
          <w:lang w:eastAsia="en-GB"/>
        </w:rPr>
      </w:pPr>
      <w:r w:rsidRPr="00A41CF6">
        <w:rPr>
          <w:bCs/>
          <w:color w:val="000000"/>
          <w:sz w:val="22"/>
          <w:szCs w:val="22"/>
          <w:lang w:eastAsia="en-GB"/>
        </w:rPr>
        <w:t>Training of Trainers</w:t>
      </w:r>
    </w:p>
    <w:p w14:paraId="6151AA64" w14:textId="77777777" w:rsidR="00A41CF6" w:rsidRPr="00A41CF6" w:rsidRDefault="00A41CF6" w:rsidP="00307D87">
      <w:pPr>
        <w:pStyle w:val="Prrafodelista"/>
        <w:numPr>
          <w:ilvl w:val="0"/>
          <w:numId w:val="31"/>
        </w:numPr>
        <w:spacing w:after="120" w:line="288" w:lineRule="auto"/>
        <w:contextualSpacing w:val="0"/>
        <w:jc w:val="both"/>
        <w:rPr>
          <w:sz w:val="22"/>
          <w:szCs w:val="22"/>
        </w:rPr>
      </w:pPr>
      <w:r w:rsidRPr="00A41CF6">
        <w:rPr>
          <w:sz w:val="22"/>
          <w:szCs w:val="22"/>
        </w:rPr>
        <w:t>Owning an EV: a specialised training activity will be designed and implemented that provides potential EV owners with information on the differences between ownership of a fossil-fuel vehicle and an EV, including overall financial, technical and managerial aspects.</w:t>
      </w:r>
    </w:p>
    <w:p w14:paraId="1502AA01" w14:textId="77777777" w:rsidR="00A41CF6" w:rsidRPr="00A41CF6" w:rsidRDefault="00A41CF6" w:rsidP="00307D87">
      <w:pPr>
        <w:pStyle w:val="Prrafodelista"/>
        <w:numPr>
          <w:ilvl w:val="0"/>
          <w:numId w:val="31"/>
        </w:numPr>
        <w:spacing w:after="120" w:line="288" w:lineRule="auto"/>
        <w:contextualSpacing w:val="0"/>
        <w:jc w:val="both"/>
        <w:rPr>
          <w:sz w:val="22"/>
          <w:szCs w:val="22"/>
        </w:rPr>
      </w:pPr>
      <w:r w:rsidRPr="00A41CF6">
        <w:rPr>
          <w:sz w:val="22"/>
          <w:szCs w:val="22"/>
        </w:rPr>
        <w:t>Infrastructure development for EV fleet: this specialised training will provide decision makers in the urban-planning sector, at both local (regional and municipal) and ministerial level, with knowledge and best practice on relevant aspects of the design and implementation of recharge infrastructure.</w:t>
      </w:r>
    </w:p>
    <w:p w14:paraId="22409C84" w14:textId="77777777" w:rsidR="00A41CF6" w:rsidRPr="00A41CF6" w:rsidRDefault="00A41CF6" w:rsidP="00307D87">
      <w:pPr>
        <w:pStyle w:val="Prrafodelista"/>
        <w:numPr>
          <w:ilvl w:val="0"/>
          <w:numId w:val="31"/>
        </w:numPr>
        <w:spacing w:after="120" w:line="288" w:lineRule="auto"/>
        <w:contextualSpacing w:val="0"/>
        <w:jc w:val="both"/>
        <w:rPr>
          <w:sz w:val="22"/>
          <w:szCs w:val="22"/>
        </w:rPr>
      </w:pPr>
      <w:r w:rsidRPr="00A41CF6">
        <w:rPr>
          <w:sz w:val="22"/>
          <w:szCs w:val="22"/>
        </w:rPr>
        <w:t>Smart City development: this training will gather together multiple stakeholders potentially or currently involved in the different aspects of sustainable mobility that are related to the concept of Smart City and its development. Conceived more as a workshop than a classical course, this training will provide not only knowledge, but also opportunities for the development of further initiatives and the coordination between existing ones.</w:t>
      </w:r>
    </w:p>
    <w:p w14:paraId="23C1379E" w14:textId="77777777" w:rsidR="00A41CF6" w:rsidRPr="00A41CF6" w:rsidRDefault="00A41CF6" w:rsidP="00A41CF6">
      <w:pPr>
        <w:spacing w:after="120" w:line="288" w:lineRule="auto"/>
        <w:jc w:val="both"/>
        <w:rPr>
          <w:b/>
          <w:sz w:val="22"/>
          <w:szCs w:val="22"/>
        </w:rPr>
      </w:pPr>
    </w:p>
    <w:p w14:paraId="467F5CB3" w14:textId="77777777" w:rsidR="00A41CF6" w:rsidRPr="00A41CF6" w:rsidRDefault="00A41CF6" w:rsidP="00A41CF6">
      <w:pPr>
        <w:spacing w:after="120" w:line="288" w:lineRule="auto"/>
        <w:jc w:val="both"/>
        <w:rPr>
          <w:b/>
          <w:sz w:val="22"/>
          <w:szCs w:val="22"/>
        </w:rPr>
      </w:pPr>
      <w:r w:rsidRPr="00A41CF6">
        <w:rPr>
          <w:b/>
          <w:sz w:val="22"/>
          <w:szCs w:val="22"/>
        </w:rPr>
        <w:t>Dissemination Activities</w:t>
      </w:r>
    </w:p>
    <w:p w14:paraId="1F1410A0" w14:textId="77777777" w:rsidR="00A41CF6" w:rsidRPr="00A41CF6" w:rsidRDefault="00A41CF6" w:rsidP="00A41CF6">
      <w:pPr>
        <w:spacing w:after="120" w:line="288" w:lineRule="auto"/>
        <w:jc w:val="both"/>
        <w:rPr>
          <w:sz w:val="22"/>
          <w:szCs w:val="22"/>
        </w:rPr>
      </w:pPr>
      <w:r w:rsidRPr="00A41CF6">
        <w:rPr>
          <w:sz w:val="22"/>
          <w:szCs w:val="22"/>
        </w:rPr>
        <w:t xml:space="preserve">Pilot initiatives and existing impact initiatives (Transantiago) will be used for visits where the relevant results of evaluations for each of them will be shared with national (both other project activities and other) and international professionals and specialists. Promotional material will be generated on the different approaches being assessed at the various pilot initiatives. This includes materials handed out in field days and other </w:t>
      </w:r>
      <w:r w:rsidRPr="00A41CF6">
        <w:rPr>
          <w:sz w:val="22"/>
          <w:szCs w:val="22"/>
        </w:rPr>
        <w:lastRenderedPageBreak/>
        <w:t>supporting material for training, dissemination and replication of the project, best-practice manuals and similar materials.</w:t>
      </w:r>
    </w:p>
    <w:p w14:paraId="5FCE9C8B" w14:textId="77777777" w:rsidR="00A41CF6" w:rsidRPr="00A41CF6" w:rsidRDefault="00A41CF6" w:rsidP="00A41CF6">
      <w:pPr>
        <w:spacing w:after="120" w:line="288" w:lineRule="auto"/>
        <w:jc w:val="both"/>
        <w:rPr>
          <w:sz w:val="22"/>
          <w:szCs w:val="22"/>
        </w:rPr>
      </w:pPr>
      <w:r w:rsidRPr="00A41CF6">
        <w:rPr>
          <w:sz w:val="22"/>
          <w:szCs w:val="22"/>
        </w:rPr>
        <w:t>Once the project produces its results, at least one manual of best practices and lessons learned will be published, covering the different fields of interest and differentiating them by audience if necessary. This manual (or manuals) will include adapted technical items, an economic analysis of the adopted technologies, the identification of smart solutions and other items of interest. This material will probably be an important project output that will help any interested practitioner at the national level, at similar situations in Latin America and beyond.</w:t>
      </w:r>
    </w:p>
    <w:p w14:paraId="14587935" w14:textId="4EF34092" w:rsidR="00A41CF6" w:rsidRDefault="00A41CF6" w:rsidP="00A41CF6">
      <w:pPr>
        <w:spacing w:after="120" w:line="288" w:lineRule="auto"/>
        <w:jc w:val="both"/>
        <w:rPr>
          <w:sz w:val="22"/>
          <w:szCs w:val="22"/>
        </w:rPr>
      </w:pPr>
      <w:r w:rsidRPr="00A41CF6">
        <w:rPr>
          <w:sz w:val="22"/>
          <w:szCs w:val="22"/>
        </w:rPr>
        <w:t>Regarding the information system, equipment and consulting services for its technical and communicational purposes has been considered. This will facilitate useful information to be selected that can be obtained at appropriate intervals and from optimal communication channels, thus also being an important tool beyond the project and its pilot areas.</w:t>
      </w:r>
    </w:p>
    <w:p w14:paraId="6500FFBF" w14:textId="77777777" w:rsidR="00562DDE" w:rsidRDefault="00562DDE" w:rsidP="00A41CF6">
      <w:pPr>
        <w:spacing w:after="120" w:line="288" w:lineRule="auto"/>
        <w:jc w:val="both"/>
        <w:rPr>
          <w:sz w:val="22"/>
          <w:szCs w:val="22"/>
        </w:rPr>
      </w:pPr>
    </w:p>
    <w:p w14:paraId="7DA2A7CE" w14:textId="5EEEF2BA" w:rsidR="00562DDE" w:rsidRPr="00A41CF6" w:rsidRDefault="00562DDE" w:rsidP="00562DDE">
      <w:pPr>
        <w:spacing w:after="120" w:line="288" w:lineRule="auto"/>
        <w:jc w:val="both"/>
        <w:rPr>
          <w:b/>
          <w:sz w:val="22"/>
          <w:szCs w:val="22"/>
        </w:rPr>
      </w:pPr>
      <w:r>
        <w:rPr>
          <w:b/>
          <w:sz w:val="22"/>
          <w:szCs w:val="22"/>
        </w:rPr>
        <w:t>Gender Mainstreaming</w:t>
      </w:r>
    </w:p>
    <w:p w14:paraId="640C8265" w14:textId="74B0C53E" w:rsidR="00562DDE" w:rsidRPr="00A41CF6" w:rsidRDefault="00562DDE" w:rsidP="00562DDE">
      <w:pPr>
        <w:spacing w:after="120" w:line="288" w:lineRule="auto"/>
        <w:jc w:val="both"/>
        <w:rPr>
          <w:sz w:val="22"/>
          <w:szCs w:val="22"/>
        </w:rPr>
      </w:pPr>
      <w:r>
        <w:rPr>
          <w:sz w:val="22"/>
          <w:szCs w:val="22"/>
        </w:rPr>
        <w:t>The project will develop, during the early stages of its implementation, a Gender Action Plan that will inform decision-making structures, activities, and monitoring and evaluation</w:t>
      </w:r>
      <w:r w:rsidR="00291026">
        <w:rPr>
          <w:sz w:val="22"/>
          <w:szCs w:val="22"/>
        </w:rPr>
        <w:t>, obviously including this Plan</w:t>
      </w:r>
      <w:r w:rsidRPr="00A41CF6">
        <w:rPr>
          <w:sz w:val="22"/>
          <w:szCs w:val="22"/>
        </w:rPr>
        <w:t>.</w:t>
      </w:r>
    </w:p>
    <w:p w14:paraId="6E20DBF1" w14:textId="77777777" w:rsidR="00562DDE" w:rsidRPr="00A41CF6" w:rsidRDefault="00562DDE" w:rsidP="00A41CF6">
      <w:pPr>
        <w:spacing w:after="120" w:line="288" w:lineRule="auto"/>
        <w:jc w:val="both"/>
        <w:rPr>
          <w:sz w:val="22"/>
          <w:szCs w:val="22"/>
        </w:rPr>
      </w:pPr>
    </w:p>
    <w:p w14:paraId="212EB1A2" w14:textId="77777777" w:rsidR="00A41CF6" w:rsidRPr="00A41CF6" w:rsidRDefault="00A41CF6" w:rsidP="00A41CF6">
      <w:pPr>
        <w:spacing w:after="120" w:line="288" w:lineRule="auto"/>
        <w:jc w:val="both"/>
        <w:rPr>
          <w:sz w:val="22"/>
          <w:szCs w:val="22"/>
        </w:rPr>
        <w:sectPr w:rsidR="00A41CF6" w:rsidRPr="00A41CF6" w:rsidSect="00CA570F">
          <w:pgSz w:w="12240" w:h="15840"/>
          <w:pgMar w:top="1134" w:right="1134" w:bottom="1134" w:left="1134" w:header="851" w:footer="851" w:gutter="0"/>
          <w:cols w:space="708"/>
          <w:docGrid w:linePitch="360"/>
        </w:sectPr>
      </w:pPr>
    </w:p>
    <w:p w14:paraId="1761635A" w14:textId="77777777" w:rsidR="00A41CF6" w:rsidRPr="00A41CF6" w:rsidRDefault="00A41CF6" w:rsidP="00A41CF6">
      <w:pPr>
        <w:spacing w:after="120" w:line="288" w:lineRule="auto"/>
        <w:jc w:val="both"/>
        <w:rPr>
          <w:sz w:val="22"/>
          <w:szCs w:val="22"/>
        </w:rPr>
        <w:sectPr w:rsidR="00A41CF6" w:rsidRPr="00A41CF6" w:rsidSect="00CA570F">
          <w:pgSz w:w="15840" w:h="12240" w:orient="landscape"/>
          <w:pgMar w:top="1134" w:right="1134" w:bottom="1134" w:left="1134" w:header="851" w:footer="851" w:gutter="0"/>
          <w:cols w:space="708"/>
          <w:docGrid w:linePitch="360"/>
        </w:sectPr>
      </w:pPr>
      <w:r w:rsidRPr="00A41CF6">
        <w:rPr>
          <w:noProof/>
          <w:sz w:val="22"/>
          <w:szCs w:val="22"/>
          <w:lang w:val="pt-BR" w:eastAsia="pt-BR"/>
        </w:rPr>
        <w:lastRenderedPageBreak/>
        <w:drawing>
          <wp:inline distT="0" distB="0" distL="0" distR="0" wp14:anchorId="75D3EED9" wp14:editId="5E7EF51D">
            <wp:extent cx="8618220" cy="5868670"/>
            <wp:effectExtent l="0" t="0" r="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8618220" cy="5868670"/>
                    </a:xfrm>
                    <a:prstGeom prst="rect">
                      <a:avLst/>
                    </a:prstGeom>
                  </pic:spPr>
                </pic:pic>
              </a:graphicData>
            </a:graphic>
          </wp:inline>
        </w:drawing>
      </w:r>
    </w:p>
    <w:p w14:paraId="0E2D42D3" w14:textId="77777777" w:rsidR="00A41CF6" w:rsidRPr="00A41CF6" w:rsidRDefault="00A41CF6" w:rsidP="00A41CF6">
      <w:pPr>
        <w:keepNext/>
        <w:spacing w:after="120" w:line="288" w:lineRule="auto"/>
        <w:jc w:val="both"/>
        <w:rPr>
          <w:b/>
          <w:sz w:val="22"/>
          <w:szCs w:val="22"/>
        </w:rPr>
      </w:pPr>
      <w:r w:rsidRPr="00A41CF6">
        <w:rPr>
          <w:b/>
          <w:sz w:val="22"/>
          <w:szCs w:val="22"/>
        </w:rPr>
        <w:lastRenderedPageBreak/>
        <w:t>Knowledge management</w:t>
      </w:r>
    </w:p>
    <w:p w14:paraId="796944EF" w14:textId="77777777" w:rsidR="00A41CF6" w:rsidRPr="00A41CF6" w:rsidRDefault="00A41CF6" w:rsidP="00A41CF6">
      <w:pPr>
        <w:spacing w:after="120" w:line="288" w:lineRule="auto"/>
        <w:jc w:val="both"/>
        <w:rPr>
          <w:sz w:val="22"/>
          <w:szCs w:val="22"/>
        </w:rPr>
      </w:pPr>
      <w:r w:rsidRPr="00A41CF6">
        <w:rPr>
          <w:sz w:val="22"/>
          <w:szCs w:val="22"/>
        </w:rPr>
        <w:t>Adaptive management</w:t>
      </w:r>
    </w:p>
    <w:p w14:paraId="56866C13" w14:textId="77777777" w:rsidR="00A41CF6" w:rsidRPr="00A41CF6" w:rsidRDefault="00A41CF6" w:rsidP="00A41CF6">
      <w:pPr>
        <w:spacing w:after="120" w:line="288" w:lineRule="auto"/>
        <w:jc w:val="both"/>
        <w:rPr>
          <w:sz w:val="22"/>
          <w:szCs w:val="22"/>
        </w:rPr>
      </w:pPr>
      <w:r w:rsidRPr="00A41CF6">
        <w:rPr>
          <w:sz w:val="22"/>
          <w:szCs w:val="22"/>
        </w:rPr>
        <w:t>As outlaid above, a constant flow of data and information provides detailed acquaintance with the pilot initiatives’ and project’s performance. This multidimensional, nested and time-sensitive monitoring of demonstration units is undertaken by the project’s PMU and contracted specialists, in constant relaying to project committees, both local and the PSC.</w:t>
      </w:r>
    </w:p>
    <w:p w14:paraId="7DECFA6D" w14:textId="77777777" w:rsidR="00A41CF6" w:rsidRPr="00A41CF6" w:rsidRDefault="00A41CF6" w:rsidP="00A41CF6">
      <w:pPr>
        <w:spacing w:after="120" w:line="288" w:lineRule="auto"/>
        <w:jc w:val="both"/>
        <w:rPr>
          <w:sz w:val="22"/>
          <w:szCs w:val="22"/>
        </w:rPr>
      </w:pPr>
      <w:r w:rsidRPr="00A41CF6">
        <w:rPr>
          <w:sz w:val="22"/>
          <w:szCs w:val="22"/>
        </w:rPr>
        <w:t>This set of indicators (environmental, technical, social, and economic indicators) is analysed and put at the disposal of project Committees, along with its analysis, at a minimum on a yearly basis, in order to inform decisions for the following and subsequent years. This information also informs project’s communication.</w:t>
      </w:r>
    </w:p>
    <w:p w14:paraId="07502C86" w14:textId="77777777" w:rsidR="00A41CF6" w:rsidRPr="00A41CF6" w:rsidRDefault="00A41CF6" w:rsidP="00A41CF6">
      <w:pPr>
        <w:spacing w:after="120" w:line="288" w:lineRule="auto"/>
        <w:jc w:val="both"/>
        <w:rPr>
          <w:sz w:val="22"/>
          <w:szCs w:val="22"/>
        </w:rPr>
      </w:pPr>
    </w:p>
    <w:p w14:paraId="29C8CD26" w14:textId="77777777" w:rsidR="00A41CF6" w:rsidRPr="00A41CF6" w:rsidRDefault="00A41CF6" w:rsidP="00A41CF6">
      <w:pPr>
        <w:spacing w:after="120" w:line="288" w:lineRule="auto"/>
        <w:jc w:val="both"/>
        <w:rPr>
          <w:sz w:val="22"/>
          <w:szCs w:val="22"/>
        </w:rPr>
      </w:pPr>
      <w:r w:rsidRPr="00A41CF6">
        <w:rPr>
          <w:sz w:val="22"/>
          <w:szCs w:val="22"/>
        </w:rPr>
        <w:t>Knowledge transfer</w:t>
      </w:r>
    </w:p>
    <w:p w14:paraId="1772F4B0" w14:textId="77777777" w:rsidR="00A41CF6" w:rsidRPr="00A41CF6" w:rsidRDefault="00A41CF6" w:rsidP="00A41CF6">
      <w:pPr>
        <w:spacing w:after="120" w:line="288" w:lineRule="auto"/>
        <w:jc w:val="both"/>
        <w:rPr>
          <w:sz w:val="22"/>
          <w:szCs w:val="22"/>
        </w:rPr>
      </w:pPr>
      <w:r w:rsidRPr="00A41CF6">
        <w:rPr>
          <w:sz w:val="22"/>
          <w:szCs w:val="22"/>
        </w:rPr>
        <w:t>A complete set of direct-training and training-of-trainers activities is included in the project. This training programme is intended to improve the capacities of direct beneficiaries and the teams that provide them with technical assistance, including project staff, on a constant basis.</w:t>
      </w:r>
    </w:p>
    <w:p w14:paraId="3021BB29" w14:textId="77777777" w:rsidR="00A41CF6" w:rsidRPr="00A41CF6" w:rsidRDefault="00A41CF6" w:rsidP="00A41CF6">
      <w:pPr>
        <w:spacing w:after="120" w:line="288" w:lineRule="auto"/>
        <w:jc w:val="both"/>
        <w:rPr>
          <w:sz w:val="22"/>
          <w:szCs w:val="22"/>
        </w:rPr>
      </w:pPr>
      <w:r w:rsidRPr="00A41CF6">
        <w:rPr>
          <w:sz w:val="22"/>
          <w:szCs w:val="22"/>
        </w:rPr>
        <w:t>Besides, this programme, which organises and develops training and dissemination activities along the year and both for local stakeholders and others coming from neighbour regions, provides opportunities for the project PMU and Committees to constantly contact the pilot initiatives and of knowing first-hand about the progress therein.</w:t>
      </w:r>
    </w:p>
    <w:p w14:paraId="1915E8B7" w14:textId="77777777" w:rsidR="00A41CF6" w:rsidRPr="00A41CF6" w:rsidRDefault="00A41CF6" w:rsidP="00A41CF6">
      <w:pPr>
        <w:spacing w:after="120" w:line="288" w:lineRule="auto"/>
        <w:jc w:val="both"/>
        <w:rPr>
          <w:sz w:val="22"/>
          <w:szCs w:val="22"/>
        </w:rPr>
      </w:pPr>
      <w:r w:rsidRPr="00A41CF6">
        <w:rPr>
          <w:sz w:val="22"/>
          <w:szCs w:val="22"/>
        </w:rPr>
        <w:t>Training events are estimated to develop in the numbers shown below (see detail above), providing opportunities for decision makers, staff, professionals and visiting peers to exchange knowledge and news.</w:t>
      </w:r>
    </w:p>
    <w:p w14:paraId="788D7FA1" w14:textId="77777777" w:rsidR="00A41CF6" w:rsidRPr="00A41CF6" w:rsidRDefault="00A41CF6" w:rsidP="00A41CF6">
      <w:pPr>
        <w:spacing w:after="120" w:line="288" w:lineRule="auto"/>
        <w:jc w:val="both"/>
        <w:rPr>
          <w:sz w:val="22"/>
          <w:szCs w:val="22"/>
        </w:rPr>
      </w:pPr>
    </w:p>
    <w:tbl>
      <w:tblPr>
        <w:tblStyle w:val="Tablaconcuadrcula"/>
        <w:tblW w:w="4000" w:type="pct"/>
        <w:jc w:val="center"/>
        <w:tblLayout w:type="fixed"/>
        <w:tblLook w:val="04A0" w:firstRow="1" w:lastRow="0" w:firstColumn="1" w:lastColumn="0" w:noHBand="0" w:noVBand="1"/>
      </w:tblPr>
      <w:tblGrid>
        <w:gridCol w:w="2304"/>
        <w:gridCol w:w="1071"/>
        <w:gridCol w:w="1071"/>
        <w:gridCol w:w="1071"/>
        <w:gridCol w:w="1072"/>
        <w:gridCol w:w="1072"/>
      </w:tblGrid>
      <w:tr w:rsidR="00A41CF6" w:rsidRPr="00A41CF6" w14:paraId="50444904" w14:textId="77777777" w:rsidTr="00CA570F">
        <w:trPr>
          <w:cantSplit/>
          <w:trHeight w:val="454"/>
          <w:jc w:val="center"/>
        </w:trPr>
        <w:tc>
          <w:tcPr>
            <w:tcW w:w="2512" w:type="dxa"/>
            <w:vAlign w:val="center"/>
          </w:tcPr>
          <w:p w14:paraId="67664ACF" w14:textId="77777777" w:rsidR="00A41CF6" w:rsidRPr="00A41CF6" w:rsidRDefault="00A41CF6" w:rsidP="00CA570F">
            <w:pPr>
              <w:jc w:val="right"/>
              <w:rPr>
                <w:sz w:val="22"/>
                <w:szCs w:val="22"/>
              </w:rPr>
            </w:pPr>
          </w:p>
        </w:tc>
        <w:tc>
          <w:tcPr>
            <w:tcW w:w="1155" w:type="dxa"/>
            <w:vAlign w:val="center"/>
          </w:tcPr>
          <w:p w14:paraId="5A50C2D6" w14:textId="77777777" w:rsidR="00A41CF6" w:rsidRPr="00A41CF6" w:rsidRDefault="00A41CF6" w:rsidP="00CA570F">
            <w:pPr>
              <w:jc w:val="center"/>
              <w:rPr>
                <w:sz w:val="22"/>
                <w:szCs w:val="22"/>
              </w:rPr>
            </w:pPr>
            <w:r w:rsidRPr="00A41CF6">
              <w:rPr>
                <w:sz w:val="22"/>
                <w:szCs w:val="22"/>
              </w:rPr>
              <w:t>Y1</w:t>
            </w:r>
          </w:p>
        </w:tc>
        <w:tc>
          <w:tcPr>
            <w:tcW w:w="1155" w:type="dxa"/>
            <w:vAlign w:val="center"/>
          </w:tcPr>
          <w:p w14:paraId="674F6B33" w14:textId="77777777" w:rsidR="00A41CF6" w:rsidRPr="00A41CF6" w:rsidRDefault="00A41CF6" w:rsidP="00CA570F">
            <w:pPr>
              <w:jc w:val="center"/>
              <w:rPr>
                <w:sz w:val="22"/>
                <w:szCs w:val="22"/>
              </w:rPr>
            </w:pPr>
            <w:r w:rsidRPr="00A41CF6">
              <w:rPr>
                <w:sz w:val="22"/>
                <w:szCs w:val="22"/>
              </w:rPr>
              <w:t>Y2</w:t>
            </w:r>
          </w:p>
        </w:tc>
        <w:tc>
          <w:tcPr>
            <w:tcW w:w="1155" w:type="dxa"/>
            <w:vAlign w:val="center"/>
          </w:tcPr>
          <w:p w14:paraId="6CD06D19" w14:textId="77777777" w:rsidR="00A41CF6" w:rsidRPr="00A41CF6" w:rsidRDefault="00A41CF6" w:rsidP="00CA570F">
            <w:pPr>
              <w:jc w:val="center"/>
              <w:rPr>
                <w:sz w:val="22"/>
                <w:szCs w:val="22"/>
              </w:rPr>
            </w:pPr>
            <w:r w:rsidRPr="00A41CF6">
              <w:rPr>
                <w:sz w:val="22"/>
                <w:szCs w:val="22"/>
              </w:rPr>
              <w:t>Y3</w:t>
            </w:r>
          </w:p>
        </w:tc>
        <w:tc>
          <w:tcPr>
            <w:tcW w:w="1156" w:type="dxa"/>
            <w:vAlign w:val="center"/>
          </w:tcPr>
          <w:p w14:paraId="12F655AA" w14:textId="77777777" w:rsidR="00A41CF6" w:rsidRPr="00A41CF6" w:rsidRDefault="00A41CF6" w:rsidP="00CA570F">
            <w:pPr>
              <w:jc w:val="center"/>
              <w:rPr>
                <w:sz w:val="22"/>
                <w:szCs w:val="22"/>
              </w:rPr>
            </w:pPr>
            <w:r w:rsidRPr="00A41CF6">
              <w:rPr>
                <w:sz w:val="22"/>
                <w:szCs w:val="22"/>
              </w:rPr>
              <w:t>Y4</w:t>
            </w:r>
          </w:p>
        </w:tc>
        <w:tc>
          <w:tcPr>
            <w:tcW w:w="1156" w:type="dxa"/>
            <w:vAlign w:val="center"/>
          </w:tcPr>
          <w:p w14:paraId="0F411EB9" w14:textId="77777777" w:rsidR="00A41CF6" w:rsidRPr="00A41CF6" w:rsidRDefault="00A41CF6" w:rsidP="00CA570F">
            <w:pPr>
              <w:jc w:val="center"/>
              <w:rPr>
                <w:sz w:val="22"/>
                <w:szCs w:val="22"/>
              </w:rPr>
            </w:pPr>
            <w:r w:rsidRPr="00A41CF6">
              <w:rPr>
                <w:sz w:val="22"/>
                <w:szCs w:val="22"/>
              </w:rPr>
              <w:t>Y5</w:t>
            </w:r>
          </w:p>
        </w:tc>
      </w:tr>
      <w:tr w:rsidR="00A41CF6" w:rsidRPr="00A41CF6" w14:paraId="6D35A79C" w14:textId="77777777" w:rsidTr="00CA570F">
        <w:trPr>
          <w:cantSplit/>
          <w:trHeight w:val="454"/>
          <w:jc w:val="center"/>
        </w:trPr>
        <w:tc>
          <w:tcPr>
            <w:tcW w:w="2512" w:type="dxa"/>
            <w:vAlign w:val="center"/>
          </w:tcPr>
          <w:p w14:paraId="66B205ED" w14:textId="77777777" w:rsidR="00A41CF6" w:rsidRPr="00A41CF6" w:rsidRDefault="00A41CF6" w:rsidP="00CA570F">
            <w:pPr>
              <w:rPr>
                <w:sz w:val="22"/>
                <w:szCs w:val="22"/>
              </w:rPr>
            </w:pPr>
            <w:r w:rsidRPr="00A41CF6">
              <w:rPr>
                <w:sz w:val="22"/>
                <w:szCs w:val="22"/>
              </w:rPr>
              <w:t>Number of training and dissemination events</w:t>
            </w:r>
          </w:p>
        </w:tc>
        <w:tc>
          <w:tcPr>
            <w:tcW w:w="1155" w:type="dxa"/>
            <w:vAlign w:val="center"/>
          </w:tcPr>
          <w:p w14:paraId="569A4F61" w14:textId="77777777" w:rsidR="00A41CF6" w:rsidRPr="00A41CF6" w:rsidRDefault="00A41CF6" w:rsidP="00CA570F">
            <w:pPr>
              <w:jc w:val="right"/>
              <w:rPr>
                <w:sz w:val="22"/>
                <w:szCs w:val="22"/>
              </w:rPr>
            </w:pPr>
            <w:r w:rsidRPr="00A41CF6">
              <w:rPr>
                <w:sz w:val="22"/>
                <w:szCs w:val="22"/>
              </w:rPr>
              <w:t>7</w:t>
            </w:r>
          </w:p>
        </w:tc>
        <w:tc>
          <w:tcPr>
            <w:tcW w:w="1155" w:type="dxa"/>
            <w:vAlign w:val="center"/>
          </w:tcPr>
          <w:p w14:paraId="78E426DC" w14:textId="77777777" w:rsidR="00A41CF6" w:rsidRPr="00A41CF6" w:rsidRDefault="00A41CF6" w:rsidP="00CA570F">
            <w:pPr>
              <w:jc w:val="right"/>
              <w:rPr>
                <w:sz w:val="22"/>
                <w:szCs w:val="22"/>
              </w:rPr>
            </w:pPr>
            <w:r w:rsidRPr="00A41CF6">
              <w:rPr>
                <w:sz w:val="22"/>
                <w:szCs w:val="22"/>
              </w:rPr>
              <w:t>14</w:t>
            </w:r>
          </w:p>
        </w:tc>
        <w:tc>
          <w:tcPr>
            <w:tcW w:w="1155" w:type="dxa"/>
            <w:vAlign w:val="center"/>
          </w:tcPr>
          <w:p w14:paraId="63B3B1F7" w14:textId="77777777" w:rsidR="00A41CF6" w:rsidRPr="00A41CF6" w:rsidRDefault="00A41CF6" w:rsidP="00CA570F">
            <w:pPr>
              <w:jc w:val="right"/>
              <w:rPr>
                <w:sz w:val="22"/>
                <w:szCs w:val="22"/>
              </w:rPr>
            </w:pPr>
            <w:r w:rsidRPr="00A41CF6">
              <w:rPr>
                <w:color w:val="000000"/>
                <w:sz w:val="22"/>
                <w:szCs w:val="22"/>
              </w:rPr>
              <w:t>19</w:t>
            </w:r>
          </w:p>
        </w:tc>
        <w:tc>
          <w:tcPr>
            <w:tcW w:w="1156" w:type="dxa"/>
            <w:vAlign w:val="center"/>
          </w:tcPr>
          <w:p w14:paraId="7FBF4E3B" w14:textId="77777777" w:rsidR="00A41CF6" w:rsidRPr="00A41CF6" w:rsidRDefault="00A41CF6" w:rsidP="00CA570F">
            <w:pPr>
              <w:jc w:val="right"/>
              <w:rPr>
                <w:sz w:val="22"/>
                <w:szCs w:val="22"/>
              </w:rPr>
            </w:pPr>
            <w:r w:rsidRPr="00A41CF6">
              <w:rPr>
                <w:color w:val="000000"/>
                <w:sz w:val="22"/>
                <w:szCs w:val="22"/>
              </w:rPr>
              <w:t>17</w:t>
            </w:r>
          </w:p>
        </w:tc>
        <w:tc>
          <w:tcPr>
            <w:tcW w:w="1156" w:type="dxa"/>
            <w:vAlign w:val="center"/>
          </w:tcPr>
          <w:p w14:paraId="69293726" w14:textId="77777777" w:rsidR="00A41CF6" w:rsidRPr="00A41CF6" w:rsidRDefault="00A41CF6" w:rsidP="00CA570F">
            <w:pPr>
              <w:jc w:val="right"/>
              <w:rPr>
                <w:sz w:val="22"/>
                <w:szCs w:val="22"/>
              </w:rPr>
            </w:pPr>
            <w:r w:rsidRPr="00A41CF6">
              <w:rPr>
                <w:color w:val="000000"/>
                <w:sz w:val="22"/>
                <w:szCs w:val="22"/>
              </w:rPr>
              <w:t>7</w:t>
            </w:r>
          </w:p>
        </w:tc>
      </w:tr>
    </w:tbl>
    <w:p w14:paraId="3E6C00B6" w14:textId="77777777" w:rsidR="00A41CF6" w:rsidRPr="00A41CF6" w:rsidRDefault="00A41CF6" w:rsidP="00A41CF6">
      <w:pPr>
        <w:spacing w:after="120" w:line="288" w:lineRule="auto"/>
        <w:jc w:val="both"/>
        <w:rPr>
          <w:sz w:val="22"/>
          <w:szCs w:val="22"/>
        </w:rPr>
      </w:pPr>
    </w:p>
    <w:p w14:paraId="50641577" w14:textId="77777777" w:rsidR="00A41CF6" w:rsidRPr="00A41CF6" w:rsidRDefault="00A41CF6" w:rsidP="00A41CF6">
      <w:pPr>
        <w:spacing w:after="120" w:line="288" w:lineRule="auto"/>
        <w:jc w:val="both"/>
        <w:rPr>
          <w:sz w:val="22"/>
          <w:szCs w:val="22"/>
        </w:rPr>
      </w:pPr>
    </w:p>
    <w:p w14:paraId="2A985DC8" w14:textId="77777777" w:rsidR="00A41CF6" w:rsidRPr="00A41CF6" w:rsidRDefault="00A41CF6" w:rsidP="00A41CF6">
      <w:pPr>
        <w:spacing w:after="120" w:line="288" w:lineRule="auto"/>
        <w:jc w:val="both"/>
        <w:rPr>
          <w:sz w:val="22"/>
          <w:szCs w:val="22"/>
        </w:rPr>
      </w:pPr>
      <w:r w:rsidRPr="00A41CF6">
        <w:rPr>
          <w:sz w:val="22"/>
          <w:szCs w:val="22"/>
        </w:rPr>
        <w:t>Communication</w:t>
      </w:r>
    </w:p>
    <w:p w14:paraId="32529C8C" w14:textId="77777777" w:rsidR="00A41CF6" w:rsidRPr="00A41CF6" w:rsidRDefault="00A41CF6" w:rsidP="00A41CF6">
      <w:pPr>
        <w:spacing w:after="120" w:line="288" w:lineRule="auto"/>
        <w:jc w:val="both"/>
        <w:rPr>
          <w:sz w:val="22"/>
          <w:szCs w:val="22"/>
        </w:rPr>
      </w:pPr>
      <w:r w:rsidRPr="00A41CF6">
        <w:rPr>
          <w:sz w:val="22"/>
          <w:szCs w:val="22"/>
        </w:rPr>
        <w:t>A specialist firm/professional in communication is retained by the project and is part of the project management unit, in order to define, coordinate and carry out a coherent communication strategy that includes news on training and demonstration opportunities, learnt lessons when provided by project activities and information from the MRV system.</w:t>
      </w:r>
    </w:p>
    <w:p w14:paraId="264C6700" w14:textId="77777777" w:rsidR="00A41CF6" w:rsidRPr="00A41CF6" w:rsidRDefault="00A41CF6" w:rsidP="00A41CF6">
      <w:pPr>
        <w:spacing w:after="120" w:line="288" w:lineRule="auto"/>
        <w:jc w:val="both"/>
        <w:rPr>
          <w:sz w:val="22"/>
          <w:szCs w:val="22"/>
        </w:rPr>
      </w:pPr>
      <w:r w:rsidRPr="00A41CF6">
        <w:rPr>
          <w:sz w:val="22"/>
          <w:szCs w:val="22"/>
        </w:rPr>
        <w:t>The project establishes a systematic, orderly, dynamic communication system, adapted to the needs and requirements of its various stakeholders and target audiences. For this, a comprehensive communication strategy will be designed and adopted (at international, national, regional, local, and micro-local level) that considers and respects the different profiles of the stakeholders. Its objectives are:</w:t>
      </w:r>
    </w:p>
    <w:p w14:paraId="5C18310E" w14:textId="77777777" w:rsidR="00A41CF6" w:rsidRPr="00A41CF6" w:rsidRDefault="00A41CF6" w:rsidP="00A41CF6">
      <w:pPr>
        <w:spacing w:after="120" w:line="288" w:lineRule="auto"/>
        <w:jc w:val="both"/>
        <w:rPr>
          <w:sz w:val="22"/>
          <w:szCs w:val="22"/>
        </w:rPr>
      </w:pPr>
    </w:p>
    <w:p w14:paraId="271EDFEC" w14:textId="77777777" w:rsidR="00A41CF6" w:rsidRPr="00A41CF6" w:rsidRDefault="00A41CF6" w:rsidP="00307D87">
      <w:pPr>
        <w:pStyle w:val="Prrafodelista"/>
        <w:widowControl w:val="0"/>
        <w:numPr>
          <w:ilvl w:val="0"/>
          <w:numId w:val="32"/>
        </w:numPr>
        <w:spacing w:after="120" w:line="288" w:lineRule="auto"/>
        <w:ind w:right="56"/>
        <w:contextualSpacing w:val="0"/>
        <w:jc w:val="both"/>
        <w:rPr>
          <w:rFonts w:eastAsia="Arial"/>
          <w:sz w:val="22"/>
          <w:szCs w:val="22"/>
        </w:rPr>
      </w:pPr>
      <w:r w:rsidRPr="00A41CF6">
        <w:rPr>
          <w:rFonts w:eastAsia="Arial"/>
          <w:sz w:val="22"/>
          <w:szCs w:val="22"/>
        </w:rPr>
        <w:t>to allow and ensure efficient and effective communication between different institutional and non-institutional actors;</w:t>
      </w:r>
    </w:p>
    <w:p w14:paraId="6681218C" w14:textId="77777777" w:rsidR="00A41CF6" w:rsidRPr="00A41CF6" w:rsidRDefault="00A41CF6" w:rsidP="00307D87">
      <w:pPr>
        <w:pStyle w:val="Prrafodelista"/>
        <w:widowControl w:val="0"/>
        <w:numPr>
          <w:ilvl w:val="0"/>
          <w:numId w:val="32"/>
        </w:numPr>
        <w:spacing w:after="120" w:line="288" w:lineRule="auto"/>
        <w:ind w:right="56"/>
        <w:contextualSpacing w:val="0"/>
        <w:jc w:val="both"/>
        <w:rPr>
          <w:rFonts w:eastAsia="Arial"/>
          <w:sz w:val="22"/>
          <w:szCs w:val="22"/>
        </w:rPr>
      </w:pPr>
      <w:r w:rsidRPr="00A41CF6">
        <w:rPr>
          <w:rFonts w:eastAsia="Arial"/>
          <w:sz w:val="22"/>
          <w:szCs w:val="22"/>
        </w:rPr>
        <w:t>to have flexible communications whilst maintaining enough formality to allow for monitoring; and</w:t>
      </w:r>
    </w:p>
    <w:p w14:paraId="02F0D646" w14:textId="77777777" w:rsidR="00A41CF6" w:rsidRPr="00A41CF6" w:rsidRDefault="00A41CF6" w:rsidP="00307D87">
      <w:pPr>
        <w:pStyle w:val="Prrafodelista"/>
        <w:widowControl w:val="0"/>
        <w:numPr>
          <w:ilvl w:val="0"/>
          <w:numId w:val="32"/>
        </w:numPr>
        <w:spacing w:after="120" w:line="288" w:lineRule="auto"/>
        <w:ind w:right="56"/>
        <w:contextualSpacing w:val="0"/>
        <w:jc w:val="both"/>
        <w:rPr>
          <w:rFonts w:eastAsia="Arial"/>
          <w:sz w:val="22"/>
          <w:szCs w:val="22"/>
        </w:rPr>
      </w:pPr>
      <w:r w:rsidRPr="00A41CF6">
        <w:rPr>
          <w:rFonts w:eastAsia="Arial"/>
          <w:sz w:val="22"/>
          <w:szCs w:val="22"/>
        </w:rPr>
        <w:t>to establish and use channels that allow for both the dissemination of new practices and useful information and for user feedback and insights on the project.</w:t>
      </w:r>
    </w:p>
    <w:p w14:paraId="6C58E9CF" w14:textId="77777777" w:rsidR="00A41CF6" w:rsidRPr="00A41CF6" w:rsidRDefault="00A41CF6" w:rsidP="00A41CF6">
      <w:pPr>
        <w:spacing w:after="120" w:line="288" w:lineRule="auto"/>
        <w:jc w:val="both"/>
        <w:rPr>
          <w:sz w:val="22"/>
          <w:szCs w:val="22"/>
        </w:rPr>
      </w:pPr>
    </w:p>
    <w:p w14:paraId="2A0E94C0" w14:textId="77777777" w:rsidR="00A41CF6" w:rsidRPr="00A41CF6" w:rsidRDefault="00A41CF6" w:rsidP="00A41CF6">
      <w:pPr>
        <w:spacing w:after="120" w:line="288" w:lineRule="auto"/>
        <w:jc w:val="both"/>
        <w:rPr>
          <w:sz w:val="22"/>
          <w:szCs w:val="22"/>
        </w:rPr>
      </w:pPr>
      <w:r w:rsidRPr="00A41CF6">
        <w:rPr>
          <w:sz w:val="22"/>
          <w:szCs w:val="22"/>
        </w:rPr>
        <w:t>The communication strategy of the project is also provided with a project webpage, a consultancy on defining appropriate communication strategies, and information dissemination and training for external stakeholders. Professional communication services in order to adequately format messages to audiences, and communication services, are planned and budgeted.</w:t>
      </w:r>
    </w:p>
    <w:p w14:paraId="0C6D5F8C" w14:textId="77777777" w:rsidR="00A41CF6" w:rsidRPr="00A41CF6" w:rsidRDefault="00A41CF6" w:rsidP="00A41CF6">
      <w:pPr>
        <w:spacing w:after="120" w:line="288" w:lineRule="auto"/>
        <w:jc w:val="both"/>
        <w:rPr>
          <w:sz w:val="22"/>
          <w:szCs w:val="22"/>
        </w:rPr>
      </w:pPr>
    </w:p>
    <w:p w14:paraId="5AF73082" w14:textId="77777777" w:rsidR="00A41CF6" w:rsidRPr="00A41CF6" w:rsidRDefault="00A41CF6" w:rsidP="00A41CF6">
      <w:pPr>
        <w:spacing w:after="120" w:line="288" w:lineRule="auto"/>
        <w:jc w:val="both"/>
        <w:rPr>
          <w:sz w:val="22"/>
          <w:szCs w:val="22"/>
        </w:rPr>
      </w:pPr>
      <w:r w:rsidRPr="00A41CF6">
        <w:rPr>
          <w:sz w:val="22"/>
          <w:szCs w:val="22"/>
        </w:rPr>
        <w:t>Dissemination and lessons learned</w:t>
      </w:r>
    </w:p>
    <w:p w14:paraId="580CE356" w14:textId="77777777" w:rsidR="00A41CF6" w:rsidRPr="00A41CF6" w:rsidRDefault="00A41CF6" w:rsidP="00A41CF6">
      <w:pPr>
        <w:spacing w:after="120" w:line="288" w:lineRule="auto"/>
        <w:jc w:val="both"/>
        <w:rPr>
          <w:sz w:val="22"/>
          <w:szCs w:val="22"/>
        </w:rPr>
      </w:pPr>
      <w:r w:rsidRPr="00A41CF6">
        <w:rPr>
          <w:sz w:val="22"/>
          <w:szCs w:val="22"/>
        </w:rPr>
        <w:t>As already mentioned, the project ensures that both national and international peers at the different levels are provided with opportunities to see and ask about all pilot activities, as well as receive problem-solving advice on adopting best practices. Outreach activities are also planned. Besides, the project will keep an open stance to any collaboration request from peers at any level (local, national, international) to visit or receive knowledge from the project.</w:t>
      </w:r>
    </w:p>
    <w:p w14:paraId="017A3A9B" w14:textId="77777777" w:rsidR="00A41CF6" w:rsidRPr="00A41CF6" w:rsidRDefault="00A41CF6" w:rsidP="00A41CF6">
      <w:pPr>
        <w:spacing w:after="120" w:line="288" w:lineRule="auto"/>
        <w:jc w:val="both"/>
        <w:rPr>
          <w:sz w:val="22"/>
          <w:szCs w:val="22"/>
        </w:rPr>
      </w:pPr>
      <w:r w:rsidRPr="00A41CF6">
        <w:rPr>
          <w:sz w:val="22"/>
          <w:szCs w:val="22"/>
        </w:rPr>
        <w:t>The project also plans for dissemination activities for professional audiences. Local professionals in charge of different aspects tackled by the project and neighbour-region decision makers, professionals and technicians are considered for training.</w:t>
      </w:r>
    </w:p>
    <w:p w14:paraId="4926F00D" w14:textId="77777777" w:rsidR="00A41CF6" w:rsidRPr="00A41CF6" w:rsidRDefault="00A41CF6" w:rsidP="00A41CF6">
      <w:pPr>
        <w:spacing w:after="120" w:line="288" w:lineRule="auto"/>
        <w:jc w:val="both"/>
        <w:rPr>
          <w:sz w:val="22"/>
          <w:szCs w:val="22"/>
        </w:rPr>
      </w:pPr>
      <w:r w:rsidRPr="00A41CF6">
        <w:rPr>
          <w:sz w:val="22"/>
          <w:szCs w:val="22"/>
        </w:rPr>
        <w:t>As already mentioned, a manual (or manuals) of best practices and lessons learned is to be compiled and distributed, thus codifying the experiences of the project and facilitating their replication.</w:t>
      </w:r>
    </w:p>
    <w:p w14:paraId="00810B5B" w14:textId="77777777" w:rsidR="00A41CF6" w:rsidRPr="00A41CF6" w:rsidRDefault="00A41CF6">
      <w:pPr>
        <w:rPr>
          <w:b/>
          <w:bCs/>
          <w:caps/>
          <w:kern w:val="32"/>
          <w:sz w:val="22"/>
          <w:szCs w:val="22"/>
        </w:rPr>
      </w:pPr>
    </w:p>
    <w:p w14:paraId="272B2B25" w14:textId="7FD1D171" w:rsidR="003C7CBA" w:rsidRPr="00A41CF6" w:rsidRDefault="003C7CBA">
      <w:pPr>
        <w:rPr>
          <w:b/>
          <w:bCs/>
          <w:caps/>
          <w:kern w:val="32"/>
          <w:sz w:val="22"/>
          <w:szCs w:val="22"/>
        </w:rPr>
      </w:pPr>
      <w:r w:rsidRPr="00A41CF6">
        <w:rPr>
          <w:b/>
          <w:bCs/>
          <w:caps/>
          <w:kern w:val="32"/>
          <w:sz w:val="22"/>
          <w:szCs w:val="22"/>
        </w:rPr>
        <w:br w:type="page"/>
      </w:r>
    </w:p>
    <w:p w14:paraId="68707D04" w14:textId="12B4768D" w:rsidR="00282E9F" w:rsidRPr="00DF7FB2" w:rsidRDefault="00550095" w:rsidP="00550095">
      <w:pPr>
        <w:spacing w:after="240" w:line="288" w:lineRule="auto"/>
        <w:jc w:val="center"/>
        <w:outlineLvl w:val="0"/>
        <w:rPr>
          <w:b/>
          <w:sz w:val="22"/>
          <w:szCs w:val="22"/>
        </w:rPr>
      </w:pPr>
      <w:bookmarkStart w:id="156" w:name="_Toc5719142"/>
      <w:r w:rsidRPr="00DF7FB2">
        <w:rPr>
          <w:b/>
          <w:sz w:val="22"/>
          <w:szCs w:val="22"/>
        </w:rPr>
        <w:lastRenderedPageBreak/>
        <w:t xml:space="preserve">ANNEX </w:t>
      </w:r>
      <w:r w:rsidR="00597186" w:rsidRPr="00DF7FB2">
        <w:rPr>
          <w:b/>
          <w:sz w:val="22"/>
          <w:szCs w:val="22"/>
        </w:rPr>
        <w:t>10</w:t>
      </w:r>
      <w:r w:rsidRPr="00DF7FB2">
        <w:rPr>
          <w:b/>
          <w:sz w:val="22"/>
          <w:szCs w:val="22"/>
        </w:rPr>
        <w:t>. MONITORING &amp; EVALUATION</w:t>
      </w:r>
      <w:r w:rsidR="00EB0F65" w:rsidRPr="00DF7FB2">
        <w:rPr>
          <w:b/>
          <w:sz w:val="22"/>
          <w:szCs w:val="22"/>
        </w:rPr>
        <w:t xml:space="preserve"> </w:t>
      </w:r>
      <w:r w:rsidRPr="00DF7FB2">
        <w:rPr>
          <w:b/>
          <w:sz w:val="22"/>
          <w:szCs w:val="22"/>
        </w:rPr>
        <w:t>WORK PLAN</w:t>
      </w:r>
      <w:bookmarkEnd w:id="156"/>
    </w:p>
    <w:tbl>
      <w:tblPr>
        <w:tblW w:w="5000" w:type="pct"/>
        <w:jc w:val="center"/>
        <w:tblCellMar>
          <w:left w:w="70" w:type="dxa"/>
          <w:right w:w="70" w:type="dxa"/>
        </w:tblCellMar>
        <w:tblLook w:val="04A0" w:firstRow="1" w:lastRow="0" w:firstColumn="1" w:lastColumn="0" w:noHBand="0" w:noVBand="1"/>
      </w:tblPr>
      <w:tblGrid>
        <w:gridCol w:w="2480"/>
        <w:gridCol w:w="3119"/>
        <w:gridCol w:w="1701"/>
        <w:gridCol w:w="2200"/>
      </w:tblGrid>
      <w:tr w:rsidR="00F115C0" w:rsidRPr="00DF7FB2" w14:paraId="520FAAEB" w14:textId="77777777" w:rsidTr="00DF7FB2">
        <w:trPr>
          <w:cantSplit/>
          <w:trHeight w:val="369"/>
          <w:tblHeader/>
          <w:jc w:val="center"/>
        </w:trPr>
        <w:tc>
          <w:tcPr>
            <w:tcW w:w="2480" w:type="dxa"/>
            <w:tcBorders>
              <w:top w:val="single" w:sz="4" w:space="0" w:color="auto"/>
              <w:left w:val="single" w:sz="4" w:space="0" w:color="auto"/>
              <w:bottom w:val="single" w:sz="4" w:space="0" w:color="auto"/>
              <w:right w:val="single" w:sz="4" w:space="0" w:color="auto"/>
            </w:tcBorders>
            <w:shd w:val="clear" w:color="000000" w:fill="BFBFBF"/>
            <w:vAlign w:val="center"/>
            <w:hideMark/>
          </w:tcPr>
          <w:p w14:paraId="3E78E8E1" w14:textId="68843DCD" w:rsidR="00F115C0" w:rsidRPr="00DF7FB2" w:rsidRDefault="00770AFC" w:rsidP="00550095">
            <w:pPr>
              <w:contextualSpacing/>
              <w:jc w:val="center"/>
              <w:rPr>
                <w:b/>
                <w:bCs/>
                <w:color w:val="000000"/>
                <w:sz w:val="22"/>
                <w:szCs w:val="22"/>
                <w:lang w:val="es-ES"/>
              </w:rPr>
            </w:pPr>
            <w:r w:rsidRPr="00DF7FB2">
              <w:rPr>
                <w:b/>
                <w:bCs/>
                <w:color w:val="000000"/>
                <w:sz w:val="22"/>
                <w:szCs w:val="22"/>
              </w:rPr>
              <w:t>M</w:t>
            </w:r>
            <w:r w:rsidR="00DF7FB2">
              <w:rPr>
                <w:b/>
                <w:bCs/>
                <w:color w:val="000000"/>
                <w:sz w:val="22"/>
                <w:szCs w:val="22"/>
              </w:rPr>
              <w:t>&amp;</w:t>
            </w:r>
            <w:r w:rsidRPr="00DF7FB2">
              <w:rPr>
                <w:b/>
                <w:bCs/>
                <w:color w:val="000000"/>
                <w:sz w:val="22"/>
                <w:szCs w:val="22"/>
              </w:rPr>
              <w:t>E</w:t>
            </w:r>
            <w:r w:rsidR="00F115C0" w:rsidRPr="00DF7FB2">
              <w:rPr>
                <w:b/>
                <w:bCs/>
                <w:color w:val="000000"/>
                <w:sz w:val="22"/>
                <w:szCs w:val="22"/>
              </w:rPr>
              <w:t xml:space="preserve"> Activity</w:t>
            </w:r>
          </w:p>
        </w:tc>
        <w:tc>
          <w:tcPr>
            <w:tcW w:w="3119" w:type="dxa"/>
            <w:tcBorders>
              <w:top w:val="single" w:sz="4" w:space="0" w:color="auto"/>
              <w:left w:val="single" w:sz="4" w:space="0" w:color="auto"/>
              <w:bottom w:val="single" w:sz="4" w:space="0" w:color="auto"/>
              <w:right w:val="single" w:sz="4" w:space="0" w:color="auto"/>
            </w:tcBorders>
            <w:shd w:val="clear" w:color="000000" w:fill="BFBFBF"/>
            <w:vAlign w:val="center"/>
            <w:hideMark/>
          </w:tcPr>
          <w:p w14:paraId="3F8AE531" w14:textId="77777777" w:rsidR="00F115C0" w:rsidRPr="00DF7FB2" w:rsidRDefault="00F115C0" w:rsidP="00550095">
            <w:pPr>
              <w:contextualSpacing/>
              <w:jc w:val="center"/>
              <w:rPr>
                <w:b/>
                <w:bCs/>
                <w:color w:val="000000"/>
                <w:sz w:val="22"/>
                <w:szCs w:val="22"/>
              </w:rPr>
            </w:pPr>
            <w:r w:rsidRPr="00DF7FB2">
              <w:rPr>
                <w:b/>
                <w:bCs/>
                <w:color w:val="000000"/>
                <w:sz w:val="22"/>
                <w:szCs w:val="22"/>
              </w:rPr>
              <w:t>Responsibility</w:t>
            </w:r>
          </w:p>
        </w:tc>
        <w:tc>
          <w:tcPr>
            <w:tcW w:w="1701" w:type="dxa"/>
            <w:tcBorders>
              <w:top w:val="single" w:sz="4" w:space="0" w:color="auto"/>
              <w:left w:val="single" w:sz="4" w:space="0" w:color="auto"/>
              <w:bottom w:val="single" w:sz="4" w:space="0" w:color="auto"/>
              <w:right w:val="single" w:sz="4" w:space="0" w:color="auto"/>
            </w:tcBorders>
            <w:shd w:val="clear" w:color="000000" w:fill="BFBFBF"/>
            <w:vAlign w:val="center"/>
            <w:hideMark/>
          </w:tcPr>
          <w:p w14:paraId="4E876064" w14:textId="77777777" w:rsidR="00F115C0" w:rsidRPr="00DF7FB2" w:rsidRDefault="00F115C0" w:rsidP="00550095">
            <w:pPr>
              <w:contextualSpacing/>
              <w:jc w:val="center"/>
              <w:rPr>
                <w:b/>
                <w:bCs/>
                <w:color w:val="000000"/>
                <w:sz w:val="22"/>
                <w:szCs w:val="22"/>
              </w:rPr>
            </w:pPr>
            <w:r w:rsidRPr="00DF7FB2">
              <w:rPr>
                <w:b/>
                <w:bCs/>
                <w:color w:val="000000"/>
                <w:sz w:val="22"/>
                <w:szCs w:val="22"/>
              </w:rPr>
              <w:t>Estimated Budget (US$</w:t>
            </w:r>
            <w:r w:rsidR="009E0CC3" w:rsidRPr="00DF7FB2">
              <w:rPr>
                <w:b/>
                <w:bCs/>
                <w:color w:val="000000"/>
                <w:sz w:val="22"/>
                <w:szCs w:val="22"/>
              </w:rPr>
              <w:t xml:space="preserve">, </w:t>
            </w:r>
            <w:r w:rsidRPr="00DF7FB2">
              <w:rPr>
                <w:b/>
                <w:bCs/>
                <w:color w:val="000000"/>
                <w:sz w:val="22"/>
                <w:szCs w:val="22"/>
              </w:rPr>
              <w:t>Excl. Staff Time)</w:t>
            </w:r>
          </w:p>
        </w:tc>
        <w:tc>
          <w:tcPr>
            <w:tcW w:w="2200" w:type="dxa"/>
            <w:tcBorders>
              <w:top w:val="single" w:sz="4" w:space="0" w:color="auto"/>
              <w:left w:val="single" w:sz="4" w:space="0" w:color="auto"/>
              <w:bottom w:val="single" w:sz="4" w:space="0" w:color="auto"/>
              <w:right w:val="single" w:sz="4" w:space="0" w:color="auto"/>
            </w:tcBorders>
            <w:shd w:val="clear" w:color="000000" w:fill="BFBFBF"/>
            <w:vAlign w:val="center"/>
            <w:hideMark/>
          </w:tcPr>
          <w:p w14:paraId="3A89C321" w14:textId="77777777" w:rsidR="00F115C0" w:rsidRPr="00DF7FB2" w:rsidRDefault="00F115C0" w:rsidP="00550095">
            <w:pPr>
              <w:contextualSpacing/>
              <w:jc w:val="center"/>
              <w:rPr>
                <w:b/>
                <w:bCs/>
                <w:color w:val="000000"/>
                <w:sz w:val="22"/>
                <w:szCs w:val="22"/>
              </w:rPr>
            </w:pPr>
            <w:r w:rsidRPr="00DF7FB2">
              <w:rPr>
                <w:b/>
                <w:bCs/>
                <w:color w:val="000000"/>
                <w:sz w:val="22"/>
                <w:szCs w:val="22"/>
              </w:rPr>
              <w:t>Time Frame</w:t>
            </w:r>
          </w:p>
        </w:tc>
      </w:tr>
      <w:tr w:rsidR="00F115C0" w:rsidRPr="00DF7FB2" w14:paraId="5CA59D2A" w14:textId="77777777" w:rsidTr="00DF7FB2">
        <w:trPr>
          <w:cantSplit/>
          <w:trHeight w:val="369"/>
          <w:jc w:val="center"/>
        </w:trPr>
        <w:tc>
          <w:tcPr>
            <w:tcW w:w="2480" w:type="dxa"/>
            <w:vMerge w:val="restart"/>
            <w:tcBorders>
              <w:top w:val="single" w:sz="4" w:space="0" w:color="auto"/>
              <w:left w:val="single" w:sz="8" w:space="0" w:color="auto"/>
              <w:bottom w:val="single" w:sz="8" w:space="0" w:color="000000"/>
              <w:right w:val="single" w:sz="8" w:space="0" w:color="000000"/>
            </w:tcBorders>
            <w:shd w:val="clear" w:color="auto" w:fill="auto"/>
            <w:vAlign w:val="center"/>
            <w:hideMark/>
          </w:tcPr>
          <w:p w14:paraId="3E1CE2B9" w14:textId="77777777" w:rsidR="00F115C0" w:rsidRPr="00DF7FB2" w:rsidRDefault="00F115C0" w:rsidP="00550095">
            <w:pPr>
              <w:contextualSpacing/>
              <w:rPr>
                <w:color w:val="000000"/>
                <w:sz w:val="22"/>
                <w:szCs w:val="22"/>
              </w:rPr>
            </w:pPr>
            <w:r w:rsidRPr="00DF7FB2">
              <w:rPr>
                <w:color w:val="000000"/>
                <w:sz w:val="22"/>
                <w:szCs w:val="22"/>
              </w:rPr>
              <w:t>Inception Workshop*</w:t>
            </w:r>
          </w:p>
        </w:tc>
        <w:tc>
          <w:tcPr>
            <w:tcW w:w="3119" w:type="dxa"/>
            <w:tcBorders>
              <w:top w:val="single" w:sz="4" w:space="0" w:color="auto"/>
              <w:left w:val="nil"/>
              <w:bottom w:val="nil"/>
              <w:right w:val="single" w:sz="8" w:space="0" w:color="000000"/>
            </w:tcBorders>
            <w:shd w:val="clear" w:color="auto" w:fill="auto"/>
            <w:vAlign w:val="center"/>
            <w:hideMark/>
          </w:tcPr>
          <w:p w14:paraId="75329584" w14:textId="77777777" w:rsidR="00F115C0" w:rsidRPr="00DF7FB2" w:rsidRDefault="00F115C0" w:rsidP="00550095">
            <w:pPr>
              <w:ind w:left="213" w:hanging="142"/>
              <w:rPr>
                <w:color w:val="000000"/>
                <w:sz w:val="22"/>
                <w:szCs w:val="22"/>
              </w:rPr>
            </w:pPr>
            <w:r w:rsidRPr="00DF7FB2">
              <w:rPr>
                <w:color w:val="000000"/>
                <w:sz w:val="22"/>
                <w:szCs w:val="22"/>
              </w:rPr>
              <w:t>CAF</w:t>
            </w:r>
          </w:p>
        </w:tc>
        <w:tc>
          <w:tcPr>
            <w:tcW w:w="1701" w:type="dxa"/>
            <w:vMerge w:val="restart"/>
            <w:tcBorders>
              <w:top w:val="single" w:sz="4" w:space="0" w:color="auto"/>
              <w:left w:val="single" w:sz="8" w:space="0" w:color="000000"/>
              <w:bottom w:val="single" w:sz="8" w:space="0" w:color="000000"/>
              <w:right w:val="single" w:sz="8" w:space="0" w:color="000000"/>
            </w:tcBorders>
            <w:shd w:val="clear" w:color="auto" w:fill="auto"/>
            <w:vAlign w:val="center"/>
            <w:hideMark/>
          </w:tcPr>
          <w:p w14:paraId="309EDFA4" w14:textId="77777777" w:rsidR="00F115C0" w:rsidRPr="00DF7FB2" w:rsidRDefault="00F115C0" w:rsidP="00550095">
            <w:pPr>
              <w:contextualSpacing/>
              <w:jc w:val="center"/>
              <w:rPr>
                <w:color w:val="000000"/>
                <w:sz w:val="22"/>
                <w:szCs w:val="22"/>
              </w:rPr>
            </w:pPr>
            <w:r w:rsidRPr="00DF7FB2">
              <w:rPr>
                <w:color w:val="000000"/>
                <w:sz w:val="22"/>
                <w:szCs w:val="22"/>
              </w:rPr>
              <w:t>Indicative Cost: 4,000</w:t>
            </w:r>
          </w:p>
        </w:tc>
        <w:tc>
          <w:tcPr>
            <w:tcW w:w="2200" w:type="dxa"/>
            <w:vMerge w:val="restart"/>
            <w:tcBorders>
              <w:top w:val="single" w:sz="4" w:space="0" w:color="auto"/>
              <w:left w:val="single" w:sz="8" w:space="0" w:color="000000"/>
              <w:bottom w:val="single" w:sz="8" w:space="0" w:color="000000"/>
              <w:right w:val="single" w:sz="8" w:space="0" w:color="auto"/>
            </w:tcBorders>
            <w:shd w:val="clear" w:color="auto" w:fill="auto"/>
            <w:vAlign w:val="center"/>
            <w:hideMark/>
          </w:tcPr>
          <w:p w14:paraId="59F665A0" w14:textId="77777777" w:rsidR="00F115C0" w:rsidRPr="00DF7FB2" w:rsidRDefault="00F115C0" w:rsidP="00550095">
            <w:pPr>
              <w:contextualSpacing/>
              <w:rPr>
                <w:color w:val="000000"/>
                <w:sz w:val="22"/>
                <w:szCs w:val="22"/>
              </w:rPr>
            </w:pPr>
            <w:r w:rsidRPr="00DF7FB2">
              <w:rPr>
                <w:color w:val="000000"/>
                <w:sz w:val="22"/>
                <w:szCs w:val="22"/>
              </w:rPr>
              <w:t>Within first two months of project start-up</w:t>
            </w:r>
          </w:p>
        </w:tc>
      </w:tr>
      <w:tr w:rsidR="00F115C0" w:rsidRPr="00DF7FB2" w14:paraId="2028BC53" w14:textId="77777777" w:rsidTr="00DF7FB2">
        <w:trPr>
          <w:cantSplit/>
          <w:trHeight w:val="369"/>
          <w:jc w:val="center"/>
        </w:trPr>
        <w:tc>
          <w:tcPr>
            <w:tcW w:w="2480" w:type="dxa"/>
            <w:vMerge/>
            <w:tcBorders>
              <w:top w:val="single" w:sz="8" w:space="0" w:color="auto"/>
              <w:left w:val="single" w:sz="8" w:space="0" w:color="auto"/>
              <w:bottom w:val="single" w:sz="8" w:space="0" w:color="000000"/>
              <w:right w:val="single" w:sz="8" w:space="0" w:color="000000"/>
            </w:tcBorders>
            <w:vAlign w:val="center"/>
            <w:hideMark/>
          </w:tcPr>
          <w:p w14:paraId="588B3FA1" w14:textId="77777777" w:rsidR="00F115C0" w:rsidRPr="00DF7FB2" w:rsidRDefault="00F115C0" w:rsidP="00550095">
            <w:pPr>
              <w:contextualSpacing/>
              <w:rPr>
                <w:color w:val="000000"/>
                <w:sz w:val="22"/>
                <w:szCs w:val="22"/>
              </w:rPr>
            </w:pPr>
          </w:p>
        </w:tc>
        <w:tc>
          <w:tcPr>
            <w:tcW w:w="3119" w:type="dxa"/>
            <w:tcBorders>
              <w:top w:val="nil"/>
              <w:left w:val="nil"/>
              <w:bottom w:val="nil"/>
              <w:right w:val="single" w:sz="8" w:space="0" w:color="000000"/>
            </w:tcBorders>
            <w:shd w:val="clear" w:color="auto" w:fill="auto"/>
            <w:vAlign w:val="center"/>
            <w:hideMark/>
          </w:tcPr>
          <w:p w14:paraId="7114E87D" w14:textId="77777777" w:rsidR="00F115C0" w:rsidRPr="00DF7FB2" w:rsidRDefault="00F115C0" w:rsidP="00550095">
            <w:pPr>
              <w:ind w:left="213" w:hanging="142"/>
              <w:rPr>
                <w:color w:val="000000"/>
                <w:sz w:val="22"/>
                <w:szCs w:val="22"/>
              </w:rPr>
            </w:pPr>
            <w:r w:rsidRPr="00DF7FB2">
              <w:rPr>
                <w:color w:val="000000"/>
                <w:sz w:val="22"/>
                <w:szCs w:val="22"/>
              </w:rPr>
              <w:t>PMU/Project Coordinator</w:t>
            </w:r>
          </w:p>
        </w:tc>
        <w:tc>
          <w:tcPr>
            <w:tcW w:w="1701" w:type="dxa"/>
            <w:vMerge/>
            <w:tcBorders>
              <w:top w:val="single" w:sz="8" w:space="0" w:color="auto"/>
              <w:left w:val="single" w:sz="8" w:space="0" w:color="000000"/>
              <w:bottom w:val="single" w:sz="8" w:space="0" w:color="000000"/>
              <w:right w:val="single" w:sz="8" w:space="0" w:color="000000"/>
            </w:tcBorders>
            <w:vAlign w:val="center"/>
            <w:hideMark/>
          </w:tcPr>
          <w:p w14:paraId="4A27FDEB" w14:textId="77777777" w:rsidR="00F115C0" w:rsidRPr="00DF7FB2" w:rsidRDefault="00F115C0" w:rsidP="00550095">
            <w:pPr>
              <w:contextualSpacing/>
              <w:jc w:val="center"/>
              <w:rPr>
                <w:color w:val="000000"/>
                <w:sz w:val="22"/>
                <w:szCs w:val="22"/>
              </w:rPr>
            </w:pPr>
          </w:p>
        </w:tc>
        <w:tc>
          <w:tcPr>
            <w:tcW w:w="2200" w:type="dxa"/>
            <w:vMerge/>
            <w:tcBorders>
              <w:top w:val="single" w:sz="8" w:space="0" w:color="auto"/>
              <w:left w:val="single" w:sz="8" w:space="0" w:color="000000"/>
              <w:bottom w:val="single" w:sz="8" w:space="0" w:color="000000"/>
              <w:right w:val="single" w:sz="8" w:space="0" w:color="auto"/>
            </w:tcBorders>
            <w:vAlign w:val="center"/>
            <w:hideMark/>
          </w:tcPr>
          <w:p w14:paraId="7B44F99B" w14:textId="77777777" w:rsidR="00F115C0" w:rsidRPr="00DF7FB2" w:rsidRDefault="00F115C0" w:rsidP="00550095">
            <w:pPr>
              <w:contextualSpacing/>
              <w:rPr>
                <w:color w:val="000000"/>
                <w:sz w:val="22"/>
                <w:szCs w:val="22"/>
              </w:rPr>
            </w:pPr>
          </w:p>
        </w:tc>
      </w:tr>
      <w:tr w:rsidR="00F115C0" w:rsidRPr="00DF7FB2" w14:paraId="7B850505" w14:textId="77777777" w:rsidTr="00DF7FB2">
        <w:trPr>
          <w:cantSplit/>
          <w:trHeight w:val="369"/>
          <w:jc w:val="center"/>
        </w:trPr>
        <w:tc>
          <w:tcPr>
            <w:tcW w:w="2480" w:type="dxa"/>
            <w:vMerge/>
            <w:tcBorders>
              <w:top w:val="single" w:sz="8" w:space="0" w:color="auto"/>
              <w:left w:val="single" w:sz="8" w:space="0" w:color="auto"/>
              <w:bottom w:val="single" w:sz="8" w:space="0" w:color="000000"/>
              <w:right w:val="single" w:sz="8" w:space="0" w:color="000000"/>
            </w:tcBorders>
            <w:vAlign w:val="center"/>
            <w:hideMark/>
          </w:tcPr>
          <w:p w14:paraId="55CD904C" w14:textId="77777777" w:rsidR="00F115C0" w:rsidRPr="00DF7FB2" w:rsidRDefault="00F115C0" w:rsidP="00550095">
            <w:pPr>
              <w:contextualSpacing/>
              <w:rPr>
                <w:color w:val="000000"/>
                <w:sz w:val="22"/>
                <w:szCs w:val="22"/>
              </w:rPr>
            </w:pPr>
          </w:p>
        </w:tc>
        <w:tc>
          <w:tcPr>
            <w:tcW w:w="3119" w:type="dxa"/>
            <w:tcBorders>
              <w:top w:val="nil"/>
              <w:left w:val="nil"/>
              <w:bottom w:val="nil"/>
              <w:right w:val="single" w:sz="8" w:space="0" w:color="000000"/>
            </w:tcBorders>
            <w:shd w:val="clear" w:color="auto" w:fill="auto"/>
            <w:vAlign w:val="center"/>
            <w:hideMark/>
          </w:tcPr>
          <w:p w14:paraId="4A258CC6" w14:textId="77777777" w:rsidR="00F115C0" w:rsidRPr="00DF7FB2" w:rsidRDefault="00F115C0" w:rsidP="00550095">
            <w:pPr>
              <w:ind w:left="213" w:hanging="142"/>
              <w:rPr>
                <w:color w:val="000000"/>
                <w:sz w:val="22"/>
                <w:szCs w:val="22"/>
              </w:rPr>
            </w:pPr>
            <w:r w:rsidRPr="00DF7FB2">
              <w:rPr>
                <w:color w:val="000000"/>
                <w:sz w:val="22"/>
                <w:szCs w:val="22"/>
              </w:rPr>
              <w:t>Project Team</w:t>
            </w:r>
          </w:p>
        </w:tc>
        <w:tc>
          <w:tcPr>
            <w:tcW w:w="1701" w:type="dxa"/>
            <w:vMerge/>
            <w:tcBorders>
              <w:top w:val="single" w:sz="8" w:space="0" w:color="auto"/>
              <w:left w:val="single" w:sz="8" w:space="0" w:color="000000"/>
              <w:bottom w:val="single" w:sz="8" w:space="0" w:color="000000"/>
              <w:right w:val="single" w:sz="8" w:space="0" w:color="000000"/>
            </w:tcBorders>
            <w:vAlign w:val="center"/>
            <w:hideMark/>
          </w:tcPr>
          <w:p w14:paraId="1D96679E" w14:textId="77777777" w:rsidR="00F115C0" w:rsidRPr="00DF7FB2" w:rsidRDefault="00F115C0" w:rsidP="00550095">
            <w:pPr>
              <w:contextualSpacing/>
              <w:jc w:val="center"/>
              <w:rPr>
                <w:color w:val="000000"/>
                <w:sz w:val="22"/>
                <w:szCs w:val="22"/>
              </w:rPr>
            </w:pPr>
          </w:p>
        </w:tc>
        <w:tc>
          <w:tcPr>
            <w:tcW w:w="2200" w:type="dxa"/>
            <w:vMerge/>
            <w:tcBorders>
              <w:top w:val="single" w:sz="8" w:space="0" w:color="auto"/>
              <w:left w:val="single" w:sz="8" w:space="0" w:color="000000"/>
              <w:bottom w:val="single" w:sz="8" w:space="0" w:color="000000"/>
              <w:right w:val="single" w:sz="8" w:space="0" w:color="auto"/>
            </w:tcBorders>
            <w:vAlign w:val="center"/>
            <w:hideMark/>
          </w:tcPr>
          <w:p w14:paraId="2E11CA27" w14:textId="77777777" w:rsidR="00F115C0" w:rsidRPr="00DF7FB2" w:rsidRDefault="00F115C0" w:rsidP="00550095">
            <w:pPr>
              <w:contextualSpacing/>
              <w:rPr>
                <w:color w:val="000000"/>
                <w:sz w:val="22"/>
                <w:szCs w:val="22"/>
              </w:rPr>
            </w:pPr>
          </w:p>
        </w:tc>
      </w:tr>
      <w:tr w:rsidR="00F115C0" w:rsidRPr="00DF7FB2" w14:paraId="04514DFA" w14:textId="77777777" w:rsidTr="00DF7FB2">
        <w:trPr>
          <w:cantSplit/>
          <w:trHeight w:val="369"/>
          <w:jc w:val="center"/>
        </w:trPr>
        <w:tc>
          <w:tcPr>
            <w:tcW w:w="2480" w:type="dxa"/>
            <w:vMerge/>
            <w:tcBorders>
              <w:top w:val="single" w:sz="8" w:space="0" w:color="auto"/>
              <w:left w:val="single" w:sz="8" w:space="0" w:color="auto"/>
              <w:bottom w:val="single" w:sz="8" w:space="0" w:color="000000"/>
              <w:right w:val="single" w:sz="8" w:space="0" w:color="000000"/>
            </w:tcBorders>
            <w:vAlign w:val="center"/>
            <w:hideMark/>
          </w:tcPr>
          <w:p w14:paraId="391E7C44" w14:textId="77777777" w:rsidR="00F115C0" w:rsidRPr="00DF7FB2" w:rsidRDefault="00F115C0" w:rsidP="00550095">
            <w:pPr>
              <w:contextualSpacing/>
              <w:rPr>
                <w:color w:val="000000"/>
                <w:sz w:val="22"/>
                <w:szCs w:val="22"/>
              </w:rPr>
            </w:pPr>
          </w:p>
        </w:tc>
        <w:tc>
          <w:tcPr>
            <w:tcW w:w="3119" w:type="dxa"/>
            <w:tcBorders>
              <w:top w:val="nil"/>
              <w:left w:val="nil"/>
              <w:bottom w:val="single" w:sz="8" w:space="0" w:color="auto"/>
              <w:right w:val="single" w:sz="8" w:space="0" w:color="000000"/>
            </w:tcBorders>
            <w:shd w:val="clear" w:color="auto" w:fill="auto"/>
            <w:vAlign w:val="center"/>
            <w:hideMark/>
          </w:tcPr>
          <w:p w14:paraId="61920276" w14:textId="77777777" w:rsidR="00F115C0" w:rsidRPr="00DF7FB2" w:rsidRDefault="00F115C0" w:rsidP="00550095">
            <w:pPr>
              <w:ind w:left="213" w:hanging="142"/>
              <w:rPr>
                <w:color w:val="000000"/>
                <w:sz w:val="22"/>
                <w:szCs w:val="22"/>
              </w:rPr>
            </w:pPr>
            <w:r w:rsidRPr="00DF7FB2">
              <w:rPr>
                <w:color w:val="000000"/>
                <w:sz w:val="22"/>
                <w:szCs w:val="22"/>
              </w:rPr>
              <w:t>Consultant</w:t>
            </w:r>
          </w:p>
        </w:tc>
        <w:tc>
          <w:tcPr>
            <w:tcW w:w="1701" w:type="dxa"/>
            <w:vMerge/>
            <w:tcBorders>
              <w:top w:val="single" w:sz="8" w:space="0" w:color="auto"/>
              <w:left w:val="single" w:sz="8" w:space="0" w:color="000000"/>
              <w:bottom w:val="single" w:sz="8" w:space="0" w:color="000000"/>
              <w:right w:val="single" w:sz="8" w:space="0" w:color="000000"/>
            </w:tcBorders>
            <w:vAlign w:val="center"/>
            <w:hideMark/>
          </w:tcPr>
          <w:p w14:paraId="397546D4" w14:textId="77777777" w:rsidR="00F115C0" w:rsidRPr="00DF7FB2" w:rsidRDefault="00F115C0" w:rsidP="00550095">
            <w:pPr>
              <w:contextualSpacing/>
              <w:jc w:val="center"/>
              <w:rPr>
                <w:color w:val="000000"/>
                <w:sz w:val="22"/>
                <w:szCs w:val="22"/>
              </w:rPr>
            </w:pPr>
          </w:p>
        </w:tc>
        <w:tc>
          <w:tcPr>
            <w:tcW w:w="2200" w:type="dxa"/>
            <w:vMerge/>
            <w:tcBorders>
              <w:top w:val="single" w:sz="8" w:space="0" w:color="auto"/>
              <w:left w:val="single" w:sz="8" w:space="0" w:color="000000"/>
              <w:bottom w:val="single" w:sz="8" w:space="0" w:color="000000"/>
              <w:right w:val="single" w:sz="8" w:space="0" w:color="auto"/>
            </w:tcBorders>
            <w:vAlign w:val="center"/>
            <w:hideMark/>
          </w:tcPr>
          <w:p w14:paraId="632B0450" w14:textId="77777777" w:rsidR="00F115C0" w:rsidRPr="00DF7FB2" w:rsidRDefault="00F115C0" w:rsidP="00550095">
            <w:pPr>
              <w:contextualSpacing/>
              <w:rPr>
                <w:color w:val="000000"/>
                <w:sz w:val="22"/>
                <w:szCs w:val="22"/>
              </w:rPr>
            </w:pPr>
          </w:p>
        </w:tc>
      </w:tr>
      <w:tr w:rsidR="00F115C0" w:rsidRPr="00DF7FB2" w14:paraId="3802A806" w14:textId="77777777" w:rsidTr="00DF7FB2">
        <w:trPr>
          <w:cantSplit/>
          <w:trHeight w:val="369"/>
          <w:jc w:val="center"/>
        </w:trPr>
        <w:tc>
          <w:tcPr>
            <w:tcW w:w="2480" w:type="dxa"/>
            <w:vMerge w:val="restart"/>
            <w:tcBorders>
              <w:top w:val="nil"/>
              <w:left w:val="single" w:sz="8" w:space="0" w:color="000000"/>
              <w:bottom w:val="nil"/>
              <w:right w:val="single" w:sz="8" w:space="0" w:color="000000"/>
            </w:tcBorders>
            <w:shd w:val="clear" w:color="auto" w:fill="auto"/>
            <w:vAlign w:val="center"/>
            <w:hideMark/>
          </w:tcPr>
          <w:p w14:paraId="3E292C4A" w14:textId="77777777" w:rsidR="00F115C0" w:rsidRPr="00DF7FB2" w:rsidRDefault="00F115C0" w:rsidP="00550095">
            <w:pPr>
              <w:contextualSpacing/>
              <w:rPr>
                <w:color w:val="000000"/>
                <w:sz w:val="22"/>
                <w:szCs w:val="22"/>
              </w:rPr>
            </w:pPr>
            <w:r w:rsidRPr="00DF7FB2">
              <w:rPr>
                <w:color w:val="000000"/>
                <w:sz w:val="22"/>
                <w:szCs w:val="22"/>
              </w:rPr>
              <w:t xml:space="preserve">Develop long-term Plan for M&amp;E, </w:t>
            </w:r>
            <w:bookmarkStart w:id="157" w:name="_Hlk526857407"/>
            <w:r w:rsidRPr="00DF7FB2">
              <w:rPr>
                <w:color w:val="000000"/>
                <w:sz w:val="22"/>
                <w:szCs w:val="22"/>
              </w:rPr>
              <w:t>Knowledge Management &amp; Lessons Learned</w:t>
            </w:r>
            <w:bookmarkEnd w:id="157"/>
          </w:p>
        </w:tc>
        <w:tc>
          <w:tcPr>
            <w:tcW w:w="3119" w:type="dxa"/>
            <w:tcBorders>
              <w:top w:val="nil"/>
              <w:left w:val="nil"/>
              <w:bottom w:val="nil"/>
              <w:right w:val="single" w:sz="8" w:space="0" w:color="000000"/>
            </w:tcBorders>
            <w:shd w:val="clear" w:color="auto" w:fill="auto"/>
            <w:vAlign w:val="center"/>
            <w:hideMark/>
          </w:tcPr>
          <w:p w14:paraId="4C94DCC3" w14:textId="77777777" w:rsidR="00F115C0" w:rsidRPr="00DF7FB2" w:rsidRDefault="00F115C0" w:rsidP="00550095">
            <w:pPr>
              <w:ind w:left="213" w:hanging="142"/>
              <w:rPr>
                <w:color w:val="000000"/>
                <w:sz w:val="22"/>
                <w:szCs w:val="22"/>
              </w:rPr>
            </w:pPr>
            <w:r w:rsidRPr="00DF7FB2">
              <w:rPr>
                <w:color w:val="000000"/>
                <w:sz w:val="22"/>
                <w:szCs w:val="22"/>
              </w:rPr>
              <w:t>Project Coordinator will develop TORs - vetted by CAF</w:t>
            </w:r>
          </w:p>
        </w:tc>
        <w:tc>
          <w:tcPr>
            <w:tcW w:w="1701"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05E6026E" w14:textId="77777777" w:rsidR="00F115C0" w:rsidRPr="00DF7FB2" w:rsidRDefault="00F115C0" w:rsidP="00550095">
            <w:pPr>
              <w:contextualSpacing/>
              <w:jc w:val="center"/>
              <w:rPr>
                <w:color w:val="000000"/>
                <w:sz w:val="22"/>
                <w:szCs w:val="22"/>
              </w:rPr>
            </w:pPr>
            <w:r w:rsidRPr="00DF7FB2">
              <w:rPr>
                <w:color w:val="000000"/>
                <w:sz w:val="22"/>
                <w:szCs w:val="22"/>
              </w:rPr>
              <w:t>Indicative Cost: 26,000**</w:t>
            </w:r>
          </w:p>
        </w:tc>
        <w:tc>
          <w:tcPr>
            <w:tcW w:w="2200" w:type="dxa"/>
            <w:vMerge w:val="restart"/>
            <w:tcBorders>
              <w:top w:val="nil"/>
              <w:left w:val="single" w:sz="8" w:space="0" w:color="000000"/>
              <w:bottom w:val="nil"/>
              <w:right w:val="single" w:sz="8" w:space="0" w:color="000000"/>
            </w:tcBorders>
            <w:shd w:val="clear" w:color="auto" w:fill="auto"/>
            <w:vAlign w:val="center"/>
            <w:hideMark/>
          </w:tcPr>
          <w:p w14:paraId="63F7E46A" w14:textId="77777777" w:rsidR="00F115C0" w:rsidRPr="00DF7FB2" w:rsidRDefault="00F115C0" w:rsidP="00550095">
            <w:pPr>
              <w:contextualSpacing/>
              <w:rPr>
                <w:color w:val="000000"/>
                <w:sz w:val="22"/>
                <w:szCs w:val="22"/>
              </w:rPr>
            </w:pPr>
            <w:r w:rsidRPr="00DF7FB2">
              <w:rPr>
                <w:color w:val="000000"/>
                <w:sz w:val="22"/>
                <w:szCs w:val="22"/>
              </w:rPr>
              <w:t>To be developed at start up, and applied continuously through-out project, annually and at start-up, mid-term and end of project (End of Project Knowledge Management Event)</w:t>
            </w:r>
          </w:p>
        </w:tc>
      </w:tr>
      <w:tr w:rsidR="00F115C0" w:rsidRPr="00DF7FB2" w14:paraId="2D7589D6" w14:textId="77777777" w:rsidTr="00DF7FB2">
        <w:trPr>
          <w:cantSplit/>
          <w:trHeight w:val="369"/>
          <w:jc w:val="center"/>
        </w:trPr>
        <w:tc>
          <w:tcPr>
            <w:tcW w:w="2480" w:type="dxa"/>
            <w:vMerge/>
            <w:tcBorders>
              <w:top w:val="nil"/>
              <w:left w:val="single" w:sz="8" w:space="0" w:color="000000"/>
              <w:bottom w:val="nil"/>
              <w:right w:val="single" w:sz="8" w:space="0" w:color="000000"/>
            </w:tcBorders>
            <w:vAlign w:val="center"/>
            <w:hideMark/>
          </w:tcPr>
          <w:p w14:paraId="58F4CF23" w14:textId="77777777" w:rsidR="00F115C0" w:rsidRPr="00DF7FB2" w:rsidRDefault="00F115C0" w:rsidP="00550095">
            <w:pPr>
              <w:contextualSpacing/>
              <w:rPr>
                <w:color w:val="000000"/>
                <w:sz w:val="22"/>
                <w:szCs w:val="22"/>
              </w:rPr>
            </w:pPr>
          </w:p>
        </w:tc>
        <w:tc>
          <w:tcPr>
            <w:tcW w:w="3119" w:type="dxa"/>
            <w:tcBorders>
              <w:top w:val="nil"/>
              <w:left w:val="nil"/>
              <w:bottom w:val="nil"/>
              <w:right w:val="single" w:sz="8" w:space="0" w:color="000000"/>
            </w:tcBorders>
            <w:shd w:val="clear" w:color="auto" w:fill="auto"/>
            <w:vAlign w:val="center"/>
            <w:hideMark/>
          </w:tcPr>
          <w:p w14:paraId="42BB4D34" w14:textId="77777777" w:rsidR="00F115C0" w:rsidRPr="00DF7FB2" w:rsidRDefault="00F115C0" w:rsidP="00550095">
            <w:pPr>
              <w:ind w:left="213" w:hanging="142"/>
              <w:rPr>
                <w:color w:val="000000"/>
                <w:sz w:val="22"/>
                <w:szCs w:val="22"/>
              </w:rPr>
            </w:pPr>
            <w:r w:rsidRPr="00DF7FB2">
              <w:rPr>
                <w:color w:val="000000"/>
                <w:sz w:val="22"/>
                <w:szCs w:val="22"/>
              </w:rPr>
              <w:t>CAF</w:t>
            </w:r>
          </w:p>
        </w:tc>
        <w:tc>
          <w:tcPr>
            <w:tcW w:w="1701" w:type="dxa"/>
            <w:vMerge/>
            <w:tcBorders>
              <w:top w:val="nil"/>
              <w:left w:val="single" w:sz="8" w:space="0" w:color="000000"/>
              <w:bottom w:val="single" w:sz="8" w:space="0" w:color="000000"/>
              <w:right w:val="single" w:sz="8" w:space="0" w:color="000000"/>
            </w:tcBorders>
            <w:vAlign w:val="center"/>
            <w:hideMark/>
          </w:tcPr>
          <w:p w14:paraId="268D956A" w14:textId="77777777" w:rsidR="00F115C0" w:rsidRPr="00DF7FB2" w:rsidRDefault="00F115C0" w:rsidP="00550095">
            <w:pPr>
              <w:contextualSpacing/>
              <w:jc w:val="center"/>
              <w:rPr>
                <w:color w:val="000000"/>
                <w:sz w:val="22"/>
                <w:szCs w:val="22"/>
              </w:rPr>
            </w:pPr>
          </w:p>
        </w:tc>
        <w:tc>
          <w:tcPr>
            <w:tcW w:w="2200" w:type="dxa"/>
            <w:vMerge/>
            <w:tcBorders>
              <w:top w:val="nil"/>
              <w:left w:val="single" w:sz="8" w:space="0" w:color="000000"/>
              <w:bottom w:val="nil"/>
              <w:right w:val="single" w:sz="8" w:space="0" w:color="000000"/>
            </w:tcBorders>
            <w:vAlign w:val="center"/>
            <w:hideMark/>
          </w:tcPr>
          <w:p w14:paraId="20A9CEF6" w14:textId="77777777" w:rsidR="00F115C0" w:rsidRPr="00DF7FB2" w:rsidRDefault="00F115C0" w:rsidP="00550095">
            <w:pPr>
              <w:contextualSpacing/>
              <w:rPr>
                <w:color w:val="000000"/>
                <w:sz w:val="22"/>
                <w:szCs w:val="22"/>
              </w:rPr>
            </w:pPr>
          </w:p>
        </w:tc>
      </w:tr>
      <w:tr w:rsidR="00F115C0" w:rsidRPr="00DF7FB2" w14:paraId="7BEED847" w14:textId="77777777" w:rsidTr="00DF7FB2">
        <w:trPr>
          <w:cantSplit/>
          <w:trHeight w:val="369"/>
          <w:jc w:val="center"/>
        </w:trPr>
        <w:tc>
          <w:tcPr>
            <w:tcW w:w="2480" w:type="dxa"/>
            <w:vMerge/>
            <w:tcBorders>
              <w:top w:val="nil"/>
              <w:left w:val="single" w:sz="8" w:space="0" w:color="000000"/>
              <w:bottom w:val="nil"/>
              <w:right w:val="single" w:sz="8" w:space="0" w:color="000000"/>
            </w:tcBorders>
            <w:vAlign w:val="center"/>
            <w:hideMark/>
          </w:tcPr>
          <w:p w14:paraId="1135A1C0" w14:textId="77777777" w:rsidR="00F115C0" w:rsidRPr="00DF7FB2" w:rsidRDefault="00F115C0" w:rsidP="00550095">
            <w:pPr>
              <w:contextualSpacing/>
              <w:rPr>
                <w:color w:val="000000"/>
                <w:sz w:val="22"/>
                <w:szCs w:val="22"/>
              </w:rPr>
            </w:pPr>
          </w:p>
        </w:tc>
        <w:tc>
          <w:tcPr>
            <w:tcW w:w="3119" w:type="dxa"/>
            <w:tcBorders>
              <w:top w:val="nil"/>
              <w:left w:val="nil"/>
              <w:bottom w:val="nil"/>
              <w:right w:val="single" w:sz="8" w:space="0" w:color="000000"/>
            </w:tcBorders>
            <w:shd w:val="clear" w:color="auto" w:fill="auto"/>
            <w:vAlign w:val="center"/>
            <w:hideMark/>
          </w:tcPr>
          <w:p w14:paraId="518AEF68" w14:textId="77777777" w:rsidR="00F115C0" w:rsidRPr="00DF7FB2" w:rsidRDefault="00F115C0" w:rsidP="00550095">
            <w:pPr>
              <w:ind w:left="213" w:hanging="142"/>
              <w:rPr>
                <w:color w:val="000000"/>
                <w:sz w:val="22"/>
                <w:szCs w:val="22"/>
              </w:rPr>
            </w:pPr>
            <w:r w:rsidRPr="00DF7FB2">
              <w:rPr>
                <w:color w:val="000000"/>
                <w:sz w:val="22"/>
                <w:szCs w:val="22"/>
              </w:rPr>
              <w:t>Project Team</w:t>
            </w:r>
          </w:p>
        </w:tc>
        <w:tc>
          <w:tcPr>
            <w:tcW w:w="1701" w:type="dxa"/>
            <w:vMerge/>
            <w:tcBorders>
              <w:top w:val="nil"/>
              <w:left w:val="single" w:sz="8" w:space="0" w:color="000000"/>
              <w:bottom w:val="single" w:sz="8" w:space="0" w:color="000000"/>
              <w:right w:val="single" w:sz="8" w:space="0" w:color="000000"/>
            </w:tcBorders>
            <w:vAlign w:val="center"/>
            <w:hideMark/>
          </w:tcPr>
          <w:p w14:paraId="5A0F4C82" w14:textId="77777777" w:rsidR="00F115C0" w:rsidRPr="00DF7FB2" w:rsidRDefault="00F115C0" w:rsidP="00550095">
            <w:pPr>
              <w:contextualSpacing/>
              <w:jc w:val="center"/>
              <w:rPr>
                <w:color w:val="000000"/>
                <w:sz w:val="22"/>
                <w:szCs w:val="22"/>
              </w:rPr>
            </w:pPr>
          </w:p>
        </w:tc>
        <w:tc>
          <w:tcPr>
            <w:tcW w:w="2200" w:type="dxa"/>
            <w:vMerge/>
            <w:tcBorders>
              <w:top w:val="nil"/>
              <w:left w:val="single" w:sz="8" w:space="0" w:color="000000"/>
              <w:bottom w:val="nil"/>
              <w:right w:val="single" w:sz="8" w:space="0" w:color="000000"/>
            </w:tcBorders>
            <w:vAlign w:val="center"/>
            <w:hideMark/>
          </w:tcPr>
          <w:p w14:paraId="17F70E5E" w14:textId="77777777" w:rsidR="00F115C0" w:rsidRPr="00DF7FB2" w:rsidRDefault="00F115C0" w:rsidP="00550095">
            <w:pPr>
              <w:contextualSpacing/>
              <w:rPr>
                <w:color w:val="000000"/>
                <w:sz w:val="22"/>
                <w:szCs w:val="22"/>
              </w:rPr>
            </w:pPr>
          </w:p>
        </w:tc>
      </w:tr>
      <w:tr w:rsidR="00F115C0" w:rsidRPr="00DF7FB2" w14:paraId="6D54DF5F" w14:textId="77777777" w:rsidTr="00DF7FB2">
        <w:trPr>
          <w:cantSplit/>
          <w:trHeight w:val="369"/>
          <w:jc w:val="center"/>
        </w:trPr>
        <w:tc>
          <w:tcPr>
            <w:tcW w:w="2480" w:type="dxa"/>
            <w:vMerge/>
            <w:tcBorders>
              <w:top w:val="nil"/>
              <w:left w:val="single" w:sz="8" w:space="0" w:color="000000"/>
              <w:bottom w:val="nil"/>
              <w:right w:val="single" w:sz="8" w:space="0" w:color="000000"/>
            </w:tcBorders>
            <w:vAlign w:val="center"/>
            <w:hideMark/>
          </w:tcPr>
          <w:p w14:paraId="14EC1B79" w14:textId="77777777" w:rsidR="00F115C0" w:rsidRPr="00DF7FB2" w:rsidRDefault="00F115C0" w:rsidP="00550095">
            <w:pPr>
              <w:contextualSpacing/>
              <w:rPr>
                <w:color w:val="000000"/>
                <w:sz w:val="22"/>
                <w:szCs w:val="22"/>
              </w:rPr>
            </w:pPr>
          </w:p>
        </w:tc>
        <w:tc>
          <w:tcPr>
            <w:tcW w:w="3119" w:type="dxa"/>
            <w:tcBorders>
              <w:top w:val="nil"/>
              <w:left w:val="nil"/>
              <w:bottom w:val="nil"/>
              <w:right w:val="single" w:sz="8" w:space="0" w:color="000000"/>
            </w:tcBorders>
            <w:shd w:val="clear" w:color="auto" w:fill="auto"/>
            <w:vAlign w:val="center"/>
            <w:hideMark/>
          </w:tcPr>
          <w:p w14:paraId="40E6B837" w14:textId="77777777" w:rsidR="00F115C0" w:rsidRPr="00DF7FB2" w:rsidRDefault="00F115C0" w:rsidP="00550095">
            <w:pPr>
              <w:ind w:left="213" w:hanging="142"/>
              <w:rPr>
                <w:color w:val="000000"/>
                <w:sz w:val="22"/>
                <w:szCs w:val="22"/>
              </w:rPr>
            </w:pPr>
            <w:r w:rsidRPr="00DF7FB2">
              <w:rPr>
                <w:color w:val="000000"/>
                <w:sz w:val="22"/>
                <w:szCs w:val="22"/>
              </w:rPr>
              <w:t>Consultant</w:t>
            </w:r>
          </w:p>
        </w:tc>
        <w:tc>
          <w:tcPr>
            <w:tcW w:w="1701" w:type="dxa"/>
            <w:vMerge/>
            <w:tcBorders>
              <w:top w:val="nil"/>
              <w:left w:val="single" w:sz="8" w:space="0" w:color="000000"/>
              <w:bottom w:val="single" w:sz="8" w:space="0" w:color="000000"/>
              <w:right w:val="single" w:sz="8" w:space="0" w:color="000000"/>
            </w:tcBorders>
            <w:vAlign w:val="center"/>
            <w:hideMark/>
          </w:tcPr>
          <w:p w14:paraId="6E35E5DA" w14:textId="77777777" w:rsidR="00F115C0" w:rsidRPr="00DF7FB2" w:rsidRDefault="00F115C0" w:rsidP="00550095">
            <w:pPr>
              <w:contextualSpacing/>
              <w:jc w:val="center"/>
              <w:rPr>
                <w:color w:val="000000"/>
                <w:sz w:val="22"/>
                <w:szCs w:val="22"/>
              </w:rPr>
            </w:pPr>
          </w:p>
        </w:tc>
        <w:tc>
          <w:tcPr>
            <w:tcW w:w="2200" w:type="dxa"/>
            <w:vMerge/>
            <w:tcBorders>
              <w:top w:val="nil"/>
              <w:left w:val="single" w:sz="8" w:space="0" w:color="000000"/>
              <w:bottom w:val="nil"/>
              <w:right w:val="single" w:sz="8" w:space="0" w:color="000000"/>
            </w:tcBorders>
            <w:vAlign w:val="center"/>
            <w:hideMark/>
          </w:tcPr>
          <w:p w14:paraId="24BFCE2A" w14:textId="77777777" w:rsidR="00F115C0" w:rsidRPr="00DF7FB2" w:rsidRDefault="00F115C0" w:rsidP="00550095">
            <w:pPr>
              <w:contextualSpacing/>
              <w:rPr>
                <w:color w:val="000000"/>
                <w:sz w:val="22"/>
                <w:szCs w:val="22"/>
              </w:rPr>
            </w:pPr>
          </w:p>
        </w:tc>
      </w:tr>
      <w:tr w:rsidR="00F115C0" w:rsidRPr="00DF7FB2" w14:paraId="4BE67DA8" w14:textId="77777777" w:rsidTr="00DF7FB2">
        <w:trPr>
          <w:cantSplit/>
          <w:trHeight w:val="369"/>
          <w:jc w:val="center"/>
        </w:trPr>
        <w:tc>
          <w:tcPr>
            <w:tcW w:w="2480"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6C0A2F9A" w14:textId="77777777" w:rsidR="00F115C0" w:rsidRPr="00DF7FB2" w:rsidRDefault="00F115C0" w:rsidP="00550095">
            <w:pPr>
              <w:contextualSpacing/>
              <w:rPr>
                <w:color w:val="000000"/>
                <w:sz w:val="22"/>
                <w:szCs w:val="22"/>
              </w:rPr>
            </w:pPr>
            <w:r w:rsidRPr="00DF7FB2">
              <w:rPr>
                <w:color w:val="000000"/>
                <w:sz w:val="22"/>
                <w:szCs w:val="22"/>
              </w:rPr>
              <w:t>Application of GEF Tracking Tool (Climate Change)</w:t>
            </w:r>
          </w:p>
        </w:tc>
        <w:tc>
          <w:tcPr>
            <w:tcW w:w="3119" w:type="dxa"/>
            <w:tcBorders>
              <w:top w:val="single" w:sz="8" w:space="0" w:color="auto"/>
              <w:left w:val="nil"/>
              <w:bottom w:val="nil"/>
              <w:right w:val="single" w:sz="8" w:space="0" w:color="000000"/>
            </w:tcBorders>
            <w:shd w:val="clear" w:color="auto" w:fill="auto"/>
            <w:vAlign w:val="center"/>
            <w:hideMark/>
          </w:tcPr>
          <w:p w14:paraId="5DD11CF5" w14:textId="77777777" w:rsidR="00F115C0" w:rsidRPr="00DF7FB2" w:rsidRDefault="00F115C0" w:rsidP="00550095">
            <w:pPr>
              <w:ind w:left="213" w:hanging="142"/>
              <w:rPr>
                <w:color w:val="000000"/>
                <w:sz w:val="22"/>
                <w:szCs w:val="22"/>
              </w:rPr>
            </w:pPr>
            <w:r w:rsidRPr="00DF7FB2">
              <w:rPr>
                <w:color w:val="000000"/>
                <w:sz w:val="22"/>
                <w:szCs w:val="22"/>
              </w:rPr>
              <w:t>CAF</w:t>
            </w:r>
          </w:p>
        </w:tc>
        <w:tc>
          <w:tcPr>
            <w:tcW w:w="1701"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3A50C024" w14:textId="77777777" w:rsidR="00F115C0" w:rsidRPr="00DF7FB2" w:rsidRDefault="00F115C0" w:rsidP="00550095">
            <w:pPr>
              <w:contextualSpacing/>
              <w:jc w:val="center"/>
              <w:rPr>
                <w:color w:val="000000"/>
                <w:sz w:val="22"/>
                <w:szCs w:val="22"/>
              </w:rPr>
            </w:pPr>
            <w:r w:rsidRPr="00DF7FB2">
              <w:rPr>
                <w:color w:val="000000"/>
                <w:sz w:val="22"/>
                <w:szCs w:val="22"/>
              </w:rPr>
              <w:t>Indicative Cost: 5,000</w:t>
            </w:r>
          </w:p>
        </w:tc>
        <w:tc>
          <w:tcPr>
            <w:tcW w:w="2200" w:type="dxa"/>
            <w:vMerge w:val="restart"/>
            <w:tcBorders>
              <w:top w:val="single" w:sz="8" w:space="0" w:color="auto"/>
              <w:left w:val="single" w:sz="8" w:space="0" w:color="000000"/>
              <w:bottom w:val="single" w:sz="8" w:space="0" w:color="000000"/>
              <w:right w:val="single" w:sz="8" w:space="0" w:color="auto"/>
            </w:tcBorders>
            <w:shd w:val="clear" w:color="auto" w:fill="auto"/>
            <w:vAlign w:val="center"/>
            <w:hideMark/>
          </w:tcPr>
          <w:p w14:paraId="46E7F673" w14:textId="77777777" w:rsidR="00F115C0" w:rsidRPr="00DF7FB2" w:rsidRDefault="00F115C0" w:rsidP="00550095">
            <w:pPr>
              <w:contextualSpacing/>
              <w:rPr>
                <w:color w:val="000000"/>
                <w:sz w:val="22"/>
                <w:szCs w:val="22"/>
              </w:rPr>
            </w:pPr>
            <w:r w:rsidRPr="00DF7FB2">
              <w:rPr>
                <w:color w:val="000000"/>
                <w:sz w:val="22"/>
                <w:szCs w:val="22"/>
              </w:rPr>
              <w:t>Annually</w:t>
            </w:r>
          </w:p>
        </w:tc>
      </w:tr>
      <w:tr w:rsidR="00F115C0" w:rsidRPr="00DF7FB2" w14:paraId="77880BBD" w14:textId="77777777" w:rsidTr="00DF7FB2">
        <w:trPr>
          <w:cantSplit/>
          <w:trHeight w:val="369"/>
          <w:jc w:val="center"/>
        </w:trPr>
        <w:tc>
          <w:tcPr>
            <w:tcW w:w="2480" w:type="dxa"/>
            <w:vMerge/>
            <w:tcBorders>
              <w:top w:val="single" w:sz="8" w:space="0" w:color="auto"/>
              <w:left w:val="single" w:sz="8" w:space="0" w:color="auto"/>
              <w:bottom w:val="single" w:sz="8" w:space="0" w:color="000000"/>
              <w:right w:val="single" w:sz="8" w:space="0" w:color="000000"/>
            </w:tcBorders>
            <w:vAlign w:val="center"/>
            <w:hideMark/>
          </w:tcPr>
          <w:p w14:paraId="646F74BD" w14:textId="77777777" w:rsidR="00F115C0" w:rsidRPr="00DF7FB2" w:rsidRDefault="00F115C0" w:rsidP="00550095">
            <w:pPr>
              <w:contextualSpacing/>
              <w:rPr>
                <w:color w:val="000000"/>
                <w:sz w:val="22"/>
                <w:szCs w:val="22"/>
              </w:rPr>
            </w:pPr>
          </w:p>
        </w:tc>
        <w:tc>
          <w:tcPr>
            <w:tcW w:w="3119" w:type="dxa"/>
            <w:tcBorders>
              <w:top w:val="nil"/>
              <w:left w:val="nil"/>
              <w:bottom w:val="nil"/>
              <w:right w:val="single" w:sz="8" w:space="0" w:color="000000"/>
            </w:tcBorders>
            <w:shd w:val="clear" w:color="auto" w:fill="auto"/>
            <w:vAlign w:val="center"/>
            <w:hideMark/>
          </w:tcPr>
          <w:p w14:paraId="22DE6748" w14:textId="77777777" w:rsidR="00F115C0" w:rsidRPr="00DF7FB2" w:rsidRDefault="00F115C0" w:rsidP="00550095">
            <w:pPr>
              <w:ind w:left="213" w:hanging="142"/>
              <w:rPr>
                <w:color w:val="000000"/>
                <w:sz w:val="22"/>
                <w:szCs w:val="22"/>
              </w:rPr>
            </w:pPr>
            <w:r w:rsidRPr="00DF7FB2">
              <w:rPr>
                <w:color w:val="000000"/>
                <w:sz w:val="22"/>
                <w:szCs w:val="22"/>
              </w:rPr>
              <w:t>PMU</w:t>
            </w:r>
          </w:p>
        </w:tc>
        <w:tc>
          <w:tcPr>
            <w:tcW w:w="1701" w:type="dxa"/>
            <w:vMerge/>
            <w:tcBorders>
              <w:top w:val="nil"/>
              <w:left w:val="single" w:sz="8" w:space="0" w:color="000000"/>
              <w:bottom w:val="single" w:sz="8" w:space="0" w:color="000000"/>
              <w:right w:val="single" w:sz="8" w:space="0" w:color="000000"/>
            </w:tcBorders>
            <w:vAlign w:val="center"/>
            <w:hideMark/>
          </w:tcPr>
          <w:p w14:paraId="492CE8DB" w14:textId="77777777" w:rsidR="00F115C0" w:rsidRPr="00DF7FB2" w:rsidRDefault="00F115C0" w:rsidP="00550095">
            <w:pPr>
              <w:contextualSpacing/>
              <w:jc w:val="center"/>
              <w:rPr>
                <w:color w:val="000000"/>
                <w:sz w:val="22"/>
                <w:szCs w:val="22"/>
              </w:rPr>
            </w:pPr>
          </w:p>
        </w:tc>
        <w:tc>
          <w:tcPr>
            <w:tcW w:w="2200" w:type="dxa"/>
            <w:vMerge/>
            <w:tcBorders>
              <w:top w:val="single" w:sz="8" w:space="0" w:color="auto"/>
              <w:left w:val="single" w:sz="8" w:space="0" w:color="000000"/>
              <w:bottom w:val="single" w:sz="8" w:space="0" w:color="000000"/>
              <w:right w:val="single" w:sz="8" w:space="0" w:color="auto"/>
            </w:tcBorders>
            <w:vAlign w:val="center"/>
            <w:hideMark/>
          </w:tcPr>
          <w:p w14:paraId="5AEE0022" w14:textId="77777777" w:rsidR="00F115C0" w:rsidRPr="00DF7FB2" w:rsidRDefault="00F115C0" w:rsidP="00550095">
            <w:pPr>
              <w:contextualSpacing/>
              <w:rPr>
                <w:color w:val="000000"/>
                <w:sz w:val="22"/>
                <w:szCs w:val="22"/>
              </w:rPr>
            </w:pPr>
          </w:p>
        </w:tc>
      </w:tr>
      <w:tr w:rsidR="00F115C0" w:rsidRPr="00DF7FB2" w14:paraId="5DE497AA" w14:textId="77777777" w:rsidTr="00DF7FB2">
        <w:trPr>
          <w:cantSplit/>
          <w:trHeight w:val="369"/>
          <w:jc w:val="center"/>
        </w:trPr>
        <w:tc>
          <w:tcPr>
            <w:tcW w:w="2480" w:type="dxa"/>
            <w:vMerge/>
            <w:tcBorders>
              <w:top w:val="single" w:sz="8" w:space="0" w:color="auto"/>
              <w:left w:val="single" w:sz="8" w:space="0" w:color="auto"/>
              <w:bottom w:val="single" w:sz="8" w:space="0" w:color="000000"/>
              <w:right w:val="single" w:sz="8" w:space="0" w:color="000000"/>
            </w:tcBorders>
            <w:vAlign w:val="center"/>
            <w:hideMark/>
          </w:tcPr>
          <w:p w14:paraId="39374760" w14:textId="77777777" w:rsidR="00F115C0" w:rsidRPr="00DF7FB2" w:rsidRDefault="00F115C0" w:rsidP="00550095">
            <w:pPr>
              <w:contextualSpacing/>
              <w:rPr>
                <w:color w:val="000000"/>
                <w:sz w:val="22"/>
                <w:szCs w:val="22"/>
              </w:rPr>
            </w:pPr>
          </w:p>
        </w:tc>
        <w:tc>
          <w:tcPr>
            <w:tcW w:w="3119" w:type="dxa"/>
            <w:tcBorders>
              <w:top w:val="nil"/>
              <w:left w:val="nil"/>
              <w:bottom w:val="single" w:sz="8" w:space="0" w:color="auto"/>
              <w:right w:val="single" w:sz="8" w:space="0" w:color="000000"/>
            </w:tcBorders>
            <w:shd w:val="clear" w:color="auto" w:fill="auto"/>
            <w:vAlign w:val="center"/>
            <w:hideMark/>
          </w:tcPr>
          <w:p w14:paraId="18B9EF24" w14:textId="77777777" w:rsidR="00F115C0" w:rsidRPr="00DF7FB2" w:rsidRDefault="00F115C0" w:rsidP="00550095">
            <w:pPr>
              <w:ind w:left="213" w:hanging="142"/>
              <w:rPr>
                <w:color w:val="000000"/>
                <w:sz w:val="22"/>
                <w:szCs w:val="22"/>
              </w:rPr>
            </w:pPr>
            <w:r w:rsidRPr="00DF7FB2">
              <w:rPr>
                <w:color w:val="000000"/>
                <w:sz w:val="22"/>
                <w:szCs w:val="22"/>
              </w:rPr>
              <w:t>Project Team</w:t>
            </w:r>
          </w:p>
        </w:tc>
        <w:tc>
          <w:tcPr>
            <w:tcW w:w="1701" w:type="dxa"/>
            <w:vMerge/>
            <w:tcBorders>
              <w:top w:val="nil"/>
              <w:left w:val="single" w:sz="8" w:space="0" w:color="000000"/>
              <w:bottom w:val="single" w:sz="8" w:space="0" w:color="000000"/>
              <w:right w:val="single" w:sz="8" w:space="0" w:color="000000"/>
            </w:tcBorders>
            <w:vAlign w:val="center"/>
            <w:hideMark/>
          </w:tcPr>
          <w:p w14:paraId="3017F393" w14:textId="77777777" w:rsidR="00F115C0" w:rsidRPr="00DF7FB2" w:rsidRDefault="00F115C0" w:rsidP="00550095">
            <w:pPr>
              <w:contextualSpacing/>
              <w:jc w:val="center"/>
              <w:rPr>
                <w:color w:val="000000"/>
                <w:sz w:val="22"/>
                <w:szCs w:val="22"/>
              </w:rPr>
            </w:pPr>
          </w:p>
        </w:tc>
        <w:tc>
          <w:tcPr>
            <w:tcW w:w="2200" w:type="dxa"/>
            <w:vMerge/>
            <w:tcBorders>
              <w:top w:val="single" w:sz="8" w:space="0" w:color="auto"/>
              <w:left w:val="single" w:sz="8" w:space="0" w:color="000000"/>
              <w:bottom w:val="single" w:sz="8" w:space="0" w:color="000000"/>
              <w:right w:val="single" w:sz="8" w:space="0" w:color="auto"/>
            </w:tcBorders>
            <w:vAlign w:val="center"/>
            <w:hideMark/>
          </w:tcPr>
          <w:p w14:paraId="21E80A6C" w14:textId="77777777" w:rsidR="00F115C0" w:rsidRPr="00DF7FB2" w:rsidRDefault="00F115C0" w:rsidP="00550095">
            <w:pPr>
              <w:contextualSpacing/>
              <w:rPr>
                <w:color w:val="000000"/>
                <w:sz w:val="22"/>
                <w:szCs w:val="22"/>
              </w:rPr>
            </w:pPr>
          </w:p>
        </w:tc>
      </w:tr>
      <w:tr w:rsidR="00F115C0" w:rsidRPr="00DF7FB2" w14:paraId="122498D4" w14:textId="77777777" w:rsidTr="00DF7FB2">
        <w:trPr>
          <w:cantSplit/>
          <w:trHeight w:val="369"/>
          <w:jc w:val="center"/>
        </w:trPr>
        <w:tc>
          <w:tcPr>
            <w:tcW w:w="2480"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259B4B12" w14:textId="77777777" w:rsidR="00F115C0" w:rsidRPr="00DF7FB2" w:rsidRDefault="00F115C0" w:rsidP="00550095">
            <w:pPr>
              <w:contextualSpacing/>
              <w:rPr>
                <w:color w:val="000000"/>
                <w:sz w:val="22"/>
                <w:szCs w:val="22"/>
              </w:rPr>
            </w:pPr>
            <w:r w:rsidRPr="00DF7FB2">
              <w:rPr>
                <w:color w:val="000000"/>
                <w:sz w:val="22"/>
                <w:szCs w:val="22"/>
              </w:rPr>
              <w:t>Committee Meetings (with formally prepared minutes and resolutions)</w:t>
            </w:r>
          </w:p>
        </w:tc>
        <w:tc>
          <w:tcPr>
            <w:tcW w:w="3119" w:type="dxa"/>
            <w:tcBorders>
              <w:top w:val="nil"/>
              <w:left w:val="nil"/>
              <w:bottom w:val="nil"/>
              <w:right w:val="single" w:sz="8" w:space="0" w:color="000000"/>
            </w:tcBorders>
            <w:shd w:val="clear" w:color="auto" w:fill="auto"/>
            <w:vAlign w:val="center"/>
            <w:hideMark/>
          </w:tcPr>
          <w:p w14:paraId="519BC41C" w14:textId="77777777" w:rsidR="00F115C0" w:rsidRPr="00DF7FB2" w:rsidRDefault="00F115C0" w:rsidP="00550095">
            <w:pPr>
              <w:ind w:left="213" w:hanging="142"/>
              <w:rPr>
                <w:color w:val="000000"/>
                <w:sz w:val="22"/>
                <w:szCs w:val="22"/>
              </w:rPr>
            </w:pPr>
            <w:r w:rsidRPr="00DF7FB2">
              <w:rPr>
                <w:color w:val="000000"/>
                <w:sz w:val="22"/>
                <w:szCs w:val="22"/>
              </w:rPr>
              <w:t>CAF</w:t>
            </w:r>
          </w:p>
        </w:tc>
        <w:tc>
          <w:tcPr>
            <w:tcW w:w="1701"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5FBF4674" w14:textId="77777777" w:rsidR="00F115C0" w:rsidRPr="00DF7FB2" w:rsidRDefault="00F115C0" w:rsidP="00550095">
            <w:pPr>
              <w:contextualSpacing/>
              <w:jc w:val="center"/>
              <w:rPr>
                <w:color w:val="000000"/>
                <w:sz w:val="22"/>
                <w:szCs w:val="22"/>
              </w:rPr>
            </w:pPr>
            <w:r w:rsidRPr="00DF7FB2">
              <w:rPr>
                <w:color w:val="000000"/>
                <w:sz w:val="22"/>
                <w:szCs w:val="22"/>
              </w:rPr>
              <w:t>Indicative Cost: 5,000</w:t>
            </w:r>
          </w:p>
        </w:tc>
        <w:tc>
          <w:tcPr>
            <w:tcW w:w="2200"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47FEB9A4" w14:textId="77777777" w:rsidR="00F115C0" w:rsidRPr="00DF7FB2" w:rsidRDefault="00F115C0" w:rsidP="00550095">
            <w:pPr>
              <w:contextualSpacing/>
              <w:rPr>
                <w:color w:val="000000"/>
                <w:sz w:val="22"/>
                <w:szCs w:val="22"/>
              </w:rPr>
            </w:pPr>
            <w:r w:rsidRPr="00DF7FB2">
              <w:rPr>
                <w:color w:val="000000"/>
                <w:sz w:val="22"/>
                <w:szCs w:val="22"/>
              </w:rPr>
              <w:t>One physical meeting per year and at least one virtual meeting per year</w:t>
            </w:r>
          </w:p>
        </w:tc>
      </w:tr>
      <w:tr w:rsidR="00F115C0" w:rsidRPr="00DF7FB2" w14:paraId="6D257209" w14:textId="77777777" w:rsidTr="00DF7FB2">
        <w:trPr>
          <w:cantSplit/>
          <w:trHeight w:val="369"/>
          <w:jc w:val="center"/>
        </w:trPr>
        <w:tc>
          <w:tcPr>
            <w:tcW w:w="2480" w:type="dxa"/>
            <w:vMerge/>
            <w:tcBorders>
              <w:top w:val="nil"/>
              <w:left w:val="single" w:sz="8" w:space="0" w:color="000000"/>
              <w:bottom w:val="single" w:sz="8" w:space="0" w:color="000000"/>
              <w:right w:val="single" w:sz="8" w:space="0" w:color="000000"/>
            </w:tcBorders>
            <w:vAlign w:val="center"/>
            <w:hideMark/>
          </w:tcPr>
          <w:p w14:paraId="2107C519" w14:textId="77777777" w:rsidR="00F115C0" w:rsidRPr="00DF7FB2" w:rsidRDefault="00F115C0" w:rsidP="00550095">
            <w:pPr>
              <w:contextualSpacing/>
              <w:rPr>
                <w:color w:val="000000"/>
                <w:sz w:val="22"/>
                <w:szCs w:val="22"/>
              </w:rPr>
            </w:pPr>
          </w:p>
        </w:tc>
        <w:tc>
          <w:tcPr>
            <w:tcW w:w="3119" w:type="dxa"/>
            <w:tcBorders>
              <w:top w:val="nil"/>
              <w:left w:val="nil"/>
              <w:bottom w:val="single" w:sz="8" w:space="0" w:color="000000"/>
              <w:right w:val="single" w:sz="8" w:space="0" w:color="000000"/>
            </w:tcBorders>
            <w:shd w:val="clear" w:color="auto" w:fill="auto"/>
            <w:vAlign w:val="center"/>
            <w:hideMark/>
          </w:tcPr>
          <w:p w14:paraId="42211FE1" w14:textId="77777777" w:rsidR="00F115C0" w:rsidRPr="00DF7FB2" w:rsidRDefault="00F115C0" w:rsidP="00550095">
            <w:pPr>
              <w:ind w:left="213" w:hanging="142"/>
              <w:rPr>
                <w:color w:val="000000"/>
                <w:sz w:val="22"/>
                <w:szCs w:val="22"/>
              </w:rPr>
            </w:pPr>
            <w:r w:rsidRPr="00DF7FB2">
              <w:rPr>
                <w:color w:val="000000"/>
                <w:sz w:val="22"/>
                <w:szCs w:val="22"/>
              </w:rPr>
              <w:t>PMU</w:t>
            </w:r>
          </w:p>
        </w:tc>
        <w:tc>
          <w:tcPr>
            <w:tcW w:w="1701" w:type="dxa"/>
            <w:vMerge/>
            <w:tcBorders>
              <w:top w:val="nil"/>
              <w:left w:val="single" w:sz="8" w:space="0" w:color="000000"/>
              <w:bottom w:val="single" w:sz="8" w:space="0" w:color="000000"/>
              <w:right w:val="single" w:sz="8" w:space="0" w:color="000000"/>
            </w:tcBorders>
            <w:vAlign w:val="center"/>
            <w:hideMark/>
          </w:tcPr>
          <w:p w14:paraId="0BD0E5BD" w14:textId="77777777" w:rsidR="00F115C0" w:rsidRPr="00DF7FB2" w:rsidRDefault="00F115C0" w:rsidP="00550095">
            <w:pPr>
              <w:contextualSpacing/>
              <w:jc w:val="center"/>
              <w:rPr>
                <w:color w:val="000000"/>
                <w:sz w:val="22"/>
                <w:szCs w:val="22"/>
              </w:rPr>
            </w:pPr>
          </w:p>
        </w:tc>
        <w:tc>
          <w:tcPr>
            <w:tcW w:w="2200" w:type="dxa"/>
            <w:vMerge/>
            <w:tcBorders>
              <w:top w:val="nil"/>
              <w:left w:val="single" w:sz="8" w:space="0" w:color="000000"/>
              <w:bottom w:val="single" w:sz="8" w:space="0" w:color="000000"/>
              <w:right w:val="single" w:sz="8" w:space="0" w:color="000000"/>
            </w:tcBorders>
            <w:vAlign w:val="center"/>
            <w:hideMark/>
          </w:tcPr>
          <w:p w14:paraId="680A45D2" w14:textId="77777777" w:rsidR="00F115C0" w:rsidRPr="00DF7FB2" w:rsidRDefault="00F115C0" w:rsidP="00550095">
            <w:pPr>
              <w:contextualSpacing/>
              <w:rPr>
                <w:color w:val="000000"/>
                <w:sz w:val="22"/>
                <w:szCs w:val="22"/>
              </w:rPr>
            </w:pPr>
          </w:p>
        </w:tc>
      </w:tr>
      <w:tr w:rsidR="00F115C0" w:rsidRPr="00DF7FB2" w14:paraId="69FD4936" w14:textId="77777777" w:rsidTr="00DF7FB2">
        <w:trPr>
          <w:cantSplit/>
          <w:trHeight w:val="369"/>
          <w:jc w:val="center"/>
        </w:trPr>
        <w:tc>
          <w:tcPr>
            <w:tcW w:w="2480"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5094C0EC" w14:textId="77777777" w:rsidR="00F115C0" w:rsidRPr="00DF7FB2" w:rsidRDefault="00F115C0" w:rsidP="00550095">
            <w:pPr>
              <w:contextualSpacing/>
              <w:rPr>
                <w:color w:val="000000"/>
                <w:sz w:val="22"/>
                <w:szCs w:val="22"/>
              </w:rPr>
            </w:pPr>
            <w:r w:rsidRPr="00DF7FB2">
              <w:rPr>
                <w:color w:val="000000"/>
                <w:sz w:val="22"/>
                <w:szCs w:val="22"/>
              </w:rPr>
              <w:t>Quarterly Financial Reports &amp; SOEs</w:t>
            </w:r>
          </w:p>
        </w:tc>
        <w:tc>
          <w:tcPr>
            <w:tcW w:w="3119" w:type="dxa"/>
            <w:tcBorders>
              <w:top w:val="nil"/>
              <w:left w:val="nil"/>
              <w:bottom w:val="nil"/>
              <w:right w:val="single" w:sz="8" w:space="0" w:color="000000"/>
            </w:tcBorders>
            <w:shd w:val="clear" w:color="auto" w:fill="auto"/>
            <w:vAlign w:val="center"/>
            <w:hideMark/>
          </w:tcPr>
          <w:p w14:paraId="75BA0F19" w14:textId="77777777" w:rsidR="00F115C0" w:rsidRPr="00DF7FB2" w:rsidRDefault="00F115C0" w:rsidP="00550095">
            <w:pPr>
              <w:ind w:left="213" w:hanging="142"/>
              <w:rPr>
                <w:color w:val="000000"/>
                <w:sz w:val="22"/>
                <w:szCs w:val="22"/>
              </w:rPr>
            </w:pPr>
            <w:r w:rsidRPr="00DF7FB2">
              <w:rPr>
                <w:color w:val="000000"/>
                <w:sz w:val="22"/>
                <w:szCs w:val="22"/>
              </w:rPr>
              <w:t>PMU</w:t>
            </w:r>
          </w:p>
        </w:tc>
        <w:tc>
          <w:tcPr>
            <w:tcW w:w="1701"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7DE22B76" w14:textId="77777777" w:rsidR="00F115C0" w:rsidRPr="00DF7FB2" w:rsidRDefault="00F115C0" w:rsidP="00550095">
            <w:pPr>
              <w:contextualSpacing/>
              <w:jc w:val="center"/>
              <w:rPr>
                <w:color w:val="000000"/>
                <w:sz w:val="22"/>
                <w:szCs w:val="22"/>
              </w:rPr>
            </w:pPr>
            <w:r w:rsidRPr="00DF7FB2">
              <w:rPr>
                <w:color w:val="000000"/>
                <w:sz w:val="22"/>
                <w:szCs w:val="22"/>
              </w:rPr>
              <w:t>Indicative Cost: 0</w:t>
            </w:r>
          </w:p>
        </w:tc>
        <w:tc>
          <w:tcPr>
            <w:tcW w:w="2200"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68AA57F5" w14:textId="77777777" w:rsidR="00F115C0" w:rsidRPr="00DF7FB2" w:rsidRDefault="00F115C0" w:rsidP="00550095">
            <w:pPr>
              <w:contextualSpacing/>
              <w:rPr>
                <w:color w:val="000000"/>
                <w:sz w:val="22"/>
                <w:szCs w:val="22"/>
              </w:rPr>
            </w:pPr>
            <w:r w:rsidRPr="00DF7FB2">
              <w:rPr>
                <w:color w:val="000000"/>
                <w:sz w:val="22"/>
                <w:szCs w:val="22"/>
              </w:rPr>
              <w:t>Within 30 days of each completed quarter</w:t>
            </w:r>
          </w:p>
        </w:tc>
      </w:tr>
      <w:tr w:rsidR="00F115C0" w:rsidRPr="00DF7FB2" w14:paraId="6A569F4C" w14:textId="77777777" w:rsidTr="00DF7FB2">
        <w:trPr>
          <w:cantSplit/>
          <w:trHeight w:val="369"/>
          <w:jc w:val="center"/>
        </w:trPr>
        <w:tc>
          <w:tcPr>
            <w:tcW w:w="2480" w:type="dxa"/>
            <w:vMerge/>
            <w:tcBorders>
              <w:top w:val="nil"/>
              <w:left w:val="single" w:sz="8" w:space="0" w:color="000000"/>
              <w:bottom w:val="single" w:sz="8" w:space="0" w:color="000000"/>
              <w:right w:val="single" w:sz="8" w:space="0" w:color="000000"/>
            </w:tcBorders>
            <w:vAlign w:val="center"/>
            <w:hideMark/>
          </w:tcPr>
          <w:p w14:paraId="34EE9C72" w14:textId="77777777" w:rsidR="00F115C0" w:rsidRPr="00DF7FB2" w:rsidRDefault="00F115C0" w:rsidP="00550095">
            <w:pPr>
              <w:contextualSpacing/>
              <w:rPr>
                <w:color w:val="000000"/>
                <w:sz w:val="22"/>
                <w:szCs w:val="22"/>
              </w:rPr>
            </w:pPr>
          </w:p>
        </w:tc>
        <w:tc>
          <w:tcPr>
            <w:tcW w:w="3119" w:type="dxa"/>
            <w:tcBorders>
              <w:top w:val="nil"/>
              <w:left w:val="nil"/>
              <w:bottom w:val="single" w:sz="8" w:space="0" w:color="000000"/>
              <w:right w:val="single" w:sz="8" w:space="0" w:color="000000"/>
            </w:tcBorders>
            <w:shd w:val="clear" w:color="auto" w:fill="auto"/>
            <w:vAlign w:val="center"/>
            <w:hideMark/>
          </w:tcPr>
          <w:p w14:paraId="40F4969C" w14:textId="77777777" w:rsidR="00F115C0" w:rsidRPr="00DF7FB2" w:rsidRDefault="00F115C0" w:rsidP="00550095">
            <w:pPr>
              <w:ind w:left="213" w:hanging="142"/>
              <w:rPr>
                <w:color w:val="000000"/>
                <w:sz w:val="22"/>
                <w:szCs w:val="22"/>
              </w:rPr>
            </w:pPr>
            <w:r w:rsidRPr="00DF7FB2">
              <w:rPr>
                <w:color w:val="000000"/>
                <w:sz w:val="22"/>
                <w:szCs w:val="22"/>
              </w:rPr>
              <w:t>Project Team</w:t>
            </w:r>
          </w:p>
        </w:tc>
        <w:tc>
          <w:tcPr>
            <w:tcW w:w="1701" w:type="dxa"/>
            <w:vMerge/>
            <w:tcBorders>
              <w:top w:val="nil"/>
              <w:left w:val="single" w:sz="8" w:space="0" w:color="000000"/>
              <w:bottom w:val="single" w:sz="8" w:space="0" w:color="000000"/>
              <w:right w:val="single" w:sz="8" w:space="0" w:color="000000"/>
            </w:tcBorders>
            <w:vAlign w:val="center"/>
            <w:hideMark/>
          </w:tcPr>
          <w:p w14:paraId="0242A64F" w14:textId="77777777" w:rsidR="00F115C0" w:rsidRPr="00DF7FB2" w:rsidRDefault="00F115C0" w:rsidP="00550095">
            <w:pPr>
              <w:contextualSpacing/>
              <w:jc w:val="center"/>
              <w:rPr>
                <w:color w:val="000000"/>
                <w:sz w:val="22"/>
                <w:szCs w:val="22"/>
              </w:rPr>
            </w:pPr>
          </w:p>
        </w:tc>
        <w:tc>
          <w:tcPr>
            <w:tcW w:w="2200" w:type="dxa"/>
            <w:vMerge/>
            <w:tcBorders>
              <w:top w:val="nil"/>
              <w:left w:val="single" w:sz="8" w:space="0" w:color="000000"/>
              <w:bottom w:val="single" w:sz="8" w:space="0" w:color="000000"/>
              <w:right w:val="single" w:sz="8" w:space="0" w:color="000000"/>
            </w:tcBorders>
            <w:vAlign w:val="center"/>
            <w:hideMark/>
          </w:tcPr>
          <w:p w14:paraId="51F2CAB0" w14:textId="77777777" w:rsidR="00F115C0" w:rsidRPr="00DF7FB2" w:rsidRDefault="00F115C0" w:rsidP="00550095">
            <w:pPr>
              <w:contextualSpacing/>
              <w:rPr>
                <w:color w:val="000000"/>
                <w:sz w:val="22"/>
                <w:szCs w:val="22"/>
              </w:rPr>
            </w:pPr>
          </w:p>
        </w:tc>
      </w:tr>
      <w:tr w:rsidR="00F115C0" w:rsidRPr="00DF7FB2" w14:paraId="0FDADF1F" w14:textId="77777777" w:rsidTr="00DF7FB2">
        <w:trPr>
          <w:cantSplit/>
          <w:trHeight w:val="369"/>
          <w:jc w:val="center"/>
        </w:trPr>
        <w:tc>
          <w:tcPr>
            <w:tcW w:w="2480"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182A23E4" w14:textId="77777777" w:rsidR="00F115C0" w:rsidRPr="00DF7FB2" w:rsidRDefault="00F115C0" w:rsidP="00550095">
            <w:pPr>
              <w:contextualSpacing/>
              <w:rPr>
                <w:color w:val="000000"/>
                <w:sz w:val="22"/>
                <w:szCs w:val="22"/>
              </w:rPr>
            </w:pPr>
            <w:r w:rsidRPr="00DF7FB2">
              <w:rPr>
                <w:color w:val="000000"/>
                <w:sz w:val="22"/>
                <w:szCs w:val="22"/>
              </w:rPr>
              <w:t>Project Progress Reports</w:t>
            </w:r>
          </w:p>
        </w:tc>
        <w:tc>
          <w:tcPr>
            <w:tcW w:w="3119" w:type="dxa"/>
            <w:tcBorders>
              <w:top w:val="nil"/>
              <w:left w:val="nil"/>
              <w:bottom w:val="nil"/>
              <w:right w:val="single" w:sz="8" w:space="0" w:color="000000"/>
            </w:tcBorders>
            <w:shd w:val="clear" w:color="auto" w:fill="auto"/>
            <w:vAlign w:val="center"/>
            <w:hideMark/>
          </w:tcPr>
          <w:p w14:paraId="23AFB048" w14:textId="77777777" w:rsidR="00F115C0" w:rsidRPr="00DF7FB2" w:rsidRDefault="00F115C0" w:rsidP="00550095">
            <w:pPr>
              <w:ind w:left="213" w:hanging="142"/>
              <w:rPr>
                <w:color w:val="000000"/>
                <w:sz w:val="22"/>
                <w:szCs w:val="22"/>
              </w:rPr>
            </w:pPr>
            <w:r w:rsidRPr="00DF7FB2">
              <w:rPr>
                <w:color w:val="000000"/>
                <w:sz w:val="22"/>
                <w:szCs w:val="22"/>
              </w:rPr>
              <w:t>PMU</w:t>
            </w:r>
          </w:p>
        </w:tc>
        <w:tc>
          <w:tcPr>
            <w:tcW w:w="1701"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260A7474" w14:textId="77777777" w:rsidR="00F115C0" w:rsidRPr="00DF7FB2" w:rsidRDefault="00F115C0" w:rsidP="00550095">
            <w:pPr>
              <w:contextualSpacing/>
              <w:jc w:val="center"/>
              <w:rPr>
                <w:color w:val="000000"/>
                <w:sz w:val="22"/>
                <w:szCs w:val="22"/>
              </w:rPr>
            </w:pPr>
            <w:r w:rsidRPr="00DF7FB2">
              <w:rPr>
                <w:color w:val="000000"/>
                <w:sz w:val="22"/>
                <w:szCs w:val="22"/>
              </w:rPr>
              <w:t>Indicative Cost: 0</w:t>
            </w:r>
          </w:p>
        </w:tc>
        <w:tc>
          <w:tcPr>
            <w:tcW w:w="2200"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7A2245C0" w14:textId="77777777" w:rsidR="00F115C0" w:rsidRPr="00DF7FB2" w:rsidRDefault="00F115C0" w:rsidP="00550095">
            <w:pPr>
              <w:contextualSpacing/>
              <w:rPr>
                <w:color w:val="000000"/>
                <w:sz w:val="22"/>
                <w:szCs w:val="22"/>
              </w:rPr>
            </w:pPr>
            <w:r w:rsidRPr="00DF7FB2">
              <w:rPr>
                <w:color w:val="000000"/>
                <w:sz w:val="22"/>
                <w:szCs w:val="22"/>
              </w:rPr>
              <w:t>At least every 6 months and due within 30 days of each completed semester.</w:t>
            </w:r>
          </w:p>
        </w:tc>
      </w:tr>
      <w:tr w:rsidR="00F115C0" w:rsidRPr="00DF7FB2" w14:paraId="22358192" w14:textId="77777777" w:rsidTr="00DF7FB2">
        <w:trPr>
          <w:cantSplit/>
          <w:trHeight w:val="369"/>
          <w:jc w:val="center"/>
        </w:trPr>
        <w:tc>
          <w:tcPr>
            <w:tcW w:w="2480" w:type="dxa"/>
            <w:vMerge/>
            <w:tcBorders>
              <w:top w:val="nil"/>
              <w:left w:val="single" w:sz="8" w:space="0" w:color="000000"/>
              <w:bottom w:val="single" w:sz="8" w:space="0" w:color="000000"/>
              <w:right w:val="single" w:sz="8" w:space="0" w:color="000000"/>
            </w:tcBorders>
            <w:vAlign w:val="center"/>
            <w:hideMark/>
          </w:tcPr>
          <w:p w14:paraId="5AAE7237" w14:textId="77777777" w:rsidR="00F115C0" w:rsidRPr="00DF7FB2" w:rsidRDefault="00F115C0" w:rsidP="00550095">
            <w:pPr>
              <w:contextualSpacing/>
              <w:rPr>
                <w:color w:val="000000"/>
                <w:sz w:val="22"/>
                <w:szCs w:val="22"/>
              </w:rPr>
            </w:pPr>
          </w:p>
        </w:tc>
        <w:tc>
          <w:tcPr>
            <w:tcW w:w="3119" w:type="dxa"/>
            <w:tcBorders>
              <w:top w:val="nil"/>
              <w:left w:val="nil"/>
              <w:bottom w:val="nil"/>
              <w:right w:val="single" w:sz="8" w:space="0" w:color="000000"/>
            </w:tcBorders>
            <w:shd w:val="clear" w:color="auto" w:fill="auto"/>
            <w:vAlign w:val="center"/>
            <w:hideMark/>
          </w:tcPr>
          <w:p w14:paraId="71608C88" w14:textId="77777777" w:rsidR="00F115C0" w:rsidRPr="00DF7FB2" w:rsidRDefault="00F115C0" w:rsidP="00550095">
            <w:pPr>
              <w:ind w:left="213" w:hanging="142"/>
              <w:rPr>
                <w:color w:val="000000"/>
                <w:sz w:val="22"/>
                <w:szCs w:val="22"/>
              </w:rPr>
            </w:pPr>
            <w:r w:rsidRPr="00DF7FB2">
              <w:rPr>
                <w:color w:val="000000"/>
                <w:sz w:val="22"/>
                <w:szCs w:val="22"/>
              </w:rPr>
              <w:t>Project team</w:t>
            </w:r>
          </w:p>
        </w:tc>
        <w:tc>
          <w:tcPr>
            <w:tcW w:w="1701" w:type="dxa"/>
            <w:vMerge/>
            <w:tcBorders>
              <w:top w:val="nil"/>
              <w:left w:val="single" w:sz="8" w:space="0" w:color="000000"/>
              <w:bottom w:val="single" w:sz="8" w:space="0" w:color="000000"/>
              <w:right w:val="single" w:sz="8" w:space="0" w:color="000000"/>
            </w:tcBorders>
            <w:vAlign w:val="center"/>
            <w:hideMark/>
          </w:tcPr>
          <w:p w14:paraId="1FFC3478" w14:textId="77777777" w:rsidR="00F115C0" w:rsidRPr="00DF7FB2" w:rsidRDefault="00F115C0" w:rsidP="00550095">
            <w:pPr>
              <w:contextualSpacing/>
              <w:jc w:val="center"/>
              <w:rPr>
                <w:color w:val="000000"/>
                <w:sz w:val="22"/>
                <w:szCs w:val="22"/>
              </w:rPr>
            </w:pPr>
          </w:p>
        </w:tc>
        <w:tc>
          <w:tcPr>
            <w:tcW w:w="2200" w:type="dxa"/>
            <w:vMerge/>
            <w:tcBorders>
              <w:top w:val="nil"/>
              <w:left w:val="single" w:sz="8" w:space="0" w:color="000000"/>
              <w:bottom w:val="single" w:sz="8" w:space="0" w:color="000000"/>
              <w:right w:val="single" w:sz="8" w:space="0" w:color="000000"/>
            </w:tcBorders>
            <w:vAlign w:val="center"/>
            <w:hideMark/>
          </w:tcPr>
          <w:p w14:paraId="2975AB33" w14:textId="77777777" w:rsidR="00F115C0" w:rsidRPr="00DF7FB2" w:rsidRDefault="00F115C0" w:rsidP="00550095">
            <w:pPr>
              <w:contextualSpacing/>
              <w:rPr>
                <w:color w:val="000000"/>
                <w:sz w:val="22"/>
                <w:szCs w:val="22"/>
              </w:rPr>
            </w:pPr>
          </w:p>
        </w:tc>
      </w:tr>
      <w:tr w:rsidR="00F115C0" w:rsidRPr="00DF7FB2" w14:paraId="2CCD8A85" w14:textId="77777777" w:rsidTr="00DF7FB2">
        <w:trPr>
          <w:cantSplit/>
          <w:trHeight w:val="369"/>
          <w:jc w:val="center"/>
        </w:trPr>
        <w:tc>
          <w:tcPr>
            <w:tcW w:w="2480" w:type="dxa"/>
            <w:vMerge/>
            <w:tcBorders>
              <w:top w:val="nil"/>
              <w:left w:val="single" w:sz="8" w:space="0" w:color="000000"/>
              <w:bottom w:val="single" w:sz="8" w:space="0" w:color="000000"/>
              <w:right w:val="single" w:sz="8" w:space="0" w:color="000000"/>
            </w:tcBorders>
            <w:vAlign w:val="center"/>
            <w:hideMark/>
          </w:tcPr>
          <w:p w14:paraId="79B880CC" w14:textId="77777777" w:rsidR="00F115C0" w:rsidRPr="00DF7FB2" w:rsidRDefault="00F115C0" w:rsidP="00550095">
            <w:pPr>
              <w:contextualSpacing/>
              <w:rPr>
                <w:color w:val="000000"/>
                <w:sz w:val="22"/>
                <w:szCs w:val="22"/>
              </w:rPr>
            </w:pPr>
          </w:p>
        </w:tc>
        <w:tc>
          <w:tcPr>
            <w:tcW w:w="3119" w:type="dxa"/>
            <w:tcBorders>
              <w:top w:val="nil"/>
              <w:left w:val="nil"/>
              <w:bottom w:val="nil"/>
              <w:right w:val="single" w:sz="8" w:space="0" w:color="000000"/>
            </w:tcBorders>
            <w:shd w:val="clear" w:color="auto" w:fill="auto"/>
            <w:vAlign w:val="center"/>
            <w:hideMark/>
          </w:tcPr>
          <w:p w14:paraId="36320C3E" w14:textId="77777777" w:rsidR="00F115C0" w:rsidRPr="00DF7FB2" w:rsidRDefault="00F115C0" w:rsidP="00550095">
            <w:pPr>
              <w:ind w:left="213" w:hanging="142"/>
              <w:rPr>
                <w:color w:val="000000"/>
                <w:sz w:val="22"/>
                <w:szCs w:val="22"/>
              </w:rPr>
            </w:pPr>
            <w:r w:rsidRPr="00DF7FB2">
              <w:rPr>
                <w:color w:val="000000"/>
                <w:sz w:val="22"/>
                <w:szCs w:val="22"/>
              </w:rPr>
              <w:t>National Project Director</w:t>
            </w:r>
          </w:p>
        </w:tc>
        <w:tc>
          <w:tcPr>
            <w:tcW w:w="1701" w:type="dxa"/>
            <w:vMerge/>
            <w:tcBorders>
              <w:top w:val="nil"/>
              <w:left w:val="single" w:sz="8" w:space="0" w:color="000000"/>
              <w:bottom w:val="single" w:sz="8" w:space="0" w:color="000000"/>
              <w:right w:val="single" w:sz="8" w:space="0" w:color="000000"/>
            </w:tcBorders>
            <w:vAlign w:val="center"/>
            <w:hideMark/>
          </w:tcPr>
          <w:p w14:paraId="390C835C" w14:textId="77777777" w:rsidR="00F115C0" w:rsidRPr="00DF7FB2" w:rsidRDefault="00F115C0" w:rsidP="00550095">
            <w:pPr>
              <w:contextualSpacing/>
              <w:jc w:val="center"/>
              <w:rPr>
                <w:color w:val="000000"/>
                <w:sz w:val="22"/>
                <w:szCs w:val="22"/>
              </w:rPr>
            </w:pPr>
          </w:p>
        </w:tc>
        <w:tc>
          <w:tcPr>
            <w:tcW w:w="2200" w:type="dxa"/>
            <w:vMerge/>
            <w:tcBorders>
              <w:top w:val="nil"/>
              <w:left w:val="single" w:sz="8" w:space="0" w:color="000000"/>
              <w:bottom w:val="single" w:sz="8" w:space="0" w:color="000000"/>
              <w:right w:val="single" w:sz="8" w:space="0" w:color="000000"/>
            </w:tcBorders>
            <w:vAlign w:val="center"/>
            <w:hideMark/>
          </w:tcPr>
          <w:p w14:paraId="30183C49" w14:textId="77777777" w:rsidR="00F115C0" w:rsidRPr="00DF7FB2" w:rsidRDefault="00F115C0" w:rsidP="00550095">
            <w:pPr>
              <w:contextualSpacing/>
              <w:rPr>
                <w:color w:val="000000"/>
                <w:sz w:val="22"/>
                <w:szCs w:val="22"/>
              </w:rPr>
            </w:pPr>
          </w:p>
        </w:tc>
      </w:tr>
      <w:tr w:rsidR="00F115C0" w:rsidRPr="00DF7FB2" w14:paraId="31866CF6" w14:textId="77777777" w:rsidTr="00DF7FB2">
        <w:trPr>
          <w:cantSplit/>
          <w:trHeight w:val="369"/>
          <w:jc w:val="center"/>
        </w:trPr>
        <w:tc>
          <w:tcPr>
            <w:tcW w:w="2480" w:type="dxa"/>
            <w:vMerge/>
            <w:tcBorders>
              <w:top w:val="nil"/>
              <w:left w:val="single" w:sz="8" w:space="0" w:color="000000"/>
              <w:bottom w:val="single" w:sz="8" w:space="0" w:color="000000"/>
              <w:right w:val="single" w:sz="8" w:space="0" w:color="000000"/>
            </w:tcBorders>
            <w:vAlign w:val="center"/>
            <w:hideMark/>
          </w:tcPr>
          <w:p w14:paraId="6447ED86" w14:textId="77777777" w:rsidR="00F115C0" w:rsidRPr="00DF7FB2" w:rsidRDefault="00F115C0" w:rsidP="00550095">
            <w:pPr>
              <w:contextualSpacing/>
              <w:rPr>
                <w:color w:val="000000"/>
                <w:sz w:val="22"/>
                <w:szCs w:val="22"/>
              </w:rPr>
            </w:pPr>
          </w:p>
        </w:tc>
        <w:tc>
          <w:tcPr>
            <w:tcW w:w="3119" w:type="dxa"/>
            <w:tcBorders>
              <w:top w:val="nil"/>
              <w:left w:val="nil"/>
              <w:bottom w:val="single" w:sz="8" w:space="0" w:color="auto"/>
              <w:right w:val="single" w:sz="8" w:space="0" w:color="000000"/>
            </w:tcBorders>
            <w:shd w:val="clear" w:color="auto" w:fill="auto"/>
            <w:vAlign w:val="center"/>
            <w:hideMark/>
          </w:tcPr>
          <w:p w14:paraId="36702C62" w14:textId="77777777" w:rsidR="00F115C0" w:rsidRPr="00DF7FB2" w:rsidRDefault="00F115C0" w:rsidP="00550095">
            <w:pPr>
              <w:ind w:left="213" w:hanging="142"/>
              <w:rPr>
                <w:color w:val="000000"/>
                <w:sz w:val="22"/>
                <w:szCs w:val="22"/>
              </w:rPr>
            </w:pPr>
            <w:r w:rsidRPr="00DF7FB2">
              <w:rPr>
                <w:color w:val="000000"/>
                <w:sz w:val="22"/>
                <w:szCs w:val="22"/>
              </w:rPr>
              <w:t>Committees</w:t>
            </w:r>
          </w:p>
        </w:tc>
        <w:tc>
          <w:tcPr>
            <w:tcW w:w="1701" w:type="dxa"/>
            <w:vMerge/>
            <w:tcBorders>
              <w:top w:val="nil"/>
              <w:left w:val="single" w:sz="8" w:space="0" w:color="000000"/>
              <w:bottom w:val="single" w:sz="8" w:space="0" w:color="000000"/>
              <w:right w:val="single" w:sz="8" w:space="0" w:color="000000"/>
            </w:tcBorders>
            <w:vAlign w:val="center"/>
            <w:hideMark/>
          </w:tcPr>
          <w:p w14:paraId="08638B5D" w14:textId="77777777" w:rsidR="00F115C0" w:rsidRPr="00DF7FB2" w:rsidRDefault="00F115C0" w:rsidP="00550095">
            <w:pPr>
              <w:contextualSpacing/>
              <w:jc w:val="center"/>
              <w:rPr>
                <w:color w:val="000000"/>
                <w:sz w:val="22"/>
                <w:szCs w:val="22"/>
              </w:rPr>
            </w:pPr>
          </w:p>
        </w:tc>
        <w:tc>
          <w:tcPr>
            <w:tcW w:w="2200" w:type="dxa"/>
            <w:vMerge/>
            <w:tcBorders>
              <w:top w:val="nil"/>
              <w:left w:val="single" w:sz="8" w:space="0" w:color="000000"/>
              <w:bottom w:val="single" w:sz="8" w:space="0" w:color="000000"/>
              <w:right w:val="single" w:sz="8" w:space="0" w:color="000000"/>
            </w:tcBorders>
            <w:vAlign w:val="center"/>
            <w:hideMark/>
          </w:tcPr>
          <w:p w14:paraId="6DE62781" w14:textId="77777777" w:rsidR="00F115C0" w:rsidRPr="00DF7FB2" w:rsidRDefault="00F115C0" w:rsidP="00550095">
            <w:pPr>
              <w:contextualSpacing/>
              <w:rPr>
                <w:color w:val="000000"/>
                <w:sz w:val="22"/>
                <w:szCs w:val="22"/>
              </w:rPr>
            </w:pPr>
          </w:p>
        </w:tc>
      </w:tr>
      <w:tr w:rsidR="00F115C0" w:rsidRPr="00DF7FB2" w14:paraId="3B9E5B9A" w14:textId="77777777" w:rsidTr="00DF7FB2">
        <w:trPr>
          <w:cantSplit/>
          <w:trHeight w:val="369"/>
          <w:jc w:val="center"/>
        </w:trPr>
        <w:tc>
          <w:tcPr>
            <w:tcW w:w="2480"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0D0EDED4" w14:textId="77777777" w:rsidR="00F115C0" w:rsidRPr="00DF7FB2" w:rsidRDefault="00F115C0" w:rsidP="00550095">
            <w:pPr>
              <w:contextualSpacing/>
              <w:rPr>
                <w:color w:val="000000"/>
                <w:sz w:val="22"/>
                <w:szCs w:val="22"/>
              </w:rPr>
            </w:pPr>
            <w:r w:rsidRPr="00DF7FB2">
              <w:rPr>
                <w:color w:val="000000"/>
                <w:sz w:val="22"/>
                <w:szCs w:val="22"/>
              </w:rPr>
              <w:t>Publications</w:t>
            </w:r>
          </w:p>
        </w:tc>
        <w:tc>
          <w:tcPr>
            <w:tcW w:w="3119" w:type="dxa"/>
            <w:tcBorders>
              <w:top w:val="nil"/>
              <w:left w:val="nil"/>
              <w:bottom w:val="nil"/>
              <w:right w:val="single" w:sz="8" w:space="0" w:color="000000"/>
            </w:tcBorders>
            <w:shd w:val="clear" w:color="auto" w:fill="auto"/>
            <w:vAlign w:val="center"/>
            <w:hideMark/>
          </w:tcPr>
          <w:p w14:paraId="0E872D1B" w14:textId="77777777" w:rsidR="00F115C0" w:rsidRPr="00DF7FB2" w:rsidRDefault="00F115C0" w:rsidP="00550095">
            <w:pPr>
              <w:ind w:left="213" w:hanging="142"/>
              <w:rPr>
                <w:color w:val="000000"/>
                <w:sz w:val="22"/>
                <w:szCs w:val="22"/>
              </w:rPr>
            </w:pPr>
            <w:r w:rsidRPr="00DF7FB2">
              <w:rPr>
                <w:color w:val="000000"/>
                <w:sz w:val="22"/>
                <w:szCs w:val="22"/>
              </w:rPr>
              <w:t>PMU</w:t>
            </w:r>
          </w:p>
        </w:tc>
        <w:tc>
          <w:tcPr>
            <w:tcW w:w="1701"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72DA2039" w14:textId="77777777" w:rsidR="00F115C0" w:rsidRPr="00DF7FB2" w:rsidRDefault="00F115C0" w:rsidP="00550095">
            <w:pPr>
              <w:contextualSpacing/>
              <w:jc w:val="center"/>
              <w:rPr>
                <w:color w:val="000000"/>
                <w:sz w:val="22"/>
                <w:szCs w:val="22"/>
              </w:rPr>
            </w:pPr>
            <w:r w:rsidRPr="00DF7FB2">
              <w:rPr>
                <w:color w:val="000000"/>
                <w:sz w:val="22"/>
                <w:szCs w:val="22"/>
              </w:rPr>
              <w:t>Indicative Cost: 2,000</w:t>
            </w:r>
          </w:p>
        </w:tc>
        <w:tc>
          <w:tcPr>
            <w:tcW w:w="2200"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35132C7C" w14:textId="77777777" w:rsidR="00F115C0" w:rsidRPr="00DF7FB2" w:rsidRDefault="00F115C0" w:rsidP="00550095">
            <w:pPr>
              <w:contextualSpacing/>
              <w:rPr>
                <w:color w:val="000000"/>
                <w:sz w:val="22"/>
                <w:szCs w:val="22"/>
              </w:rPr>
            </w:pPr>
            <w:r w:rsidRPr="00DF7FB2">
              <w:rPr>
                <w:color w:val="000000"/>
                <w:sz w:val="22"/>
                <w:szCs w:val="22"/>
              </w:rPr>
              <w:t>Every semester</w:t>
            </w:r>
          </w:p>
        </w:tc>
      </w:tr>
      <w:tr w:rsidR="00F115C0" w:rsidRPr="00DF7FB2" w14:paraId="7D504C3D" w14:textId="77777777" w:rsidTr="00DF7FB2">
        <w:trPr>
          <w:cantSplit/>
          <w:trHeight w:val="369"/>
          <w:jc w:val="center"/>
        </w:trPr>
        <w:tc>
          <w:tcPr>
            <w:tcW w:w="2480" w:type="dxa"/>
            <w:vMerge/>
            <w:tcBorders>
              <w:top w:val="nil"/>
              <w:left w:val="single" w:sz="8" w:space="0" w:color="000000"/>
              <w:bottom w:val="single" w:sz="8" w:space="0" w:color="000000"/>
              <w:right w:val="single" w:sz="8" w:space="0" w:color="000000"/>
            </w:tcBorders>
            <w:vAlign w:val="center"/>
            <w:hideMark/>
          </w:tcPr>
          <w:p w14:paraId="452CF285" w14:textId="77777777" w:rsidR="00F115C0" w:rsidRPr="00DF7FB2" w:rsidRDefault="00F115C0" w:rsidP="00550095">
            <w:pPr>
              <w:contextualSpacing/>
              <w:rPr>
                <w:color w:val="000000"/>
                <w:sz w:val="22"/>
                <w:szCs w:val="22"/>
              </w:rPr>
            </w:pPr>
          </w:p>
        </w:tc>
        <w:tc>
          <w:tcPr>
            <w:tcW w:w="3119" w:type="dxa"/>
            <w:tcBorders>
              <w:top w:val="nil"/>
              <w:left w:val="nil"/>
              <w:bottom w:val="single" w:sz="8" w:space="0" w:color="000000"/>
              <w:right w:val="single" w:sz="8" w:space="0" w:color="000000"/>
            </w:tcBorders>
            <w:shd w:val="clear" w:color="auto" w:fill="auto"/>
            <w:vAlign w:val="center"/>
            <w:hideMark/>
          </w:tcPr>
          <w:p w14:paraId="6860AE68" w14:textId="77777777" w:rsidR="00F115C0" w:rsidRPr="00DF7FB2" w:rsidRDefault="00F115C0" w:rsidP="00550095">
            <w:pPr>
              <w:ind w:left="213" w:hanging="142"/>
              <w:rPr>
                <w:color w:val="000000"/>
                <w:sz w:val="22"/>
                <w:szCs w:val="22"/>
              </w:rPr>
            </w:pPr>
            <w:r w:rsidRPr="00DF7FB2">
              <w:rPr>
                <w:color w:val="000000"/>
                <w:sz w:val="22"/>
                <w:szCs w:val="22"/>
              </w:rPr>
              <w:t>Project Team</w:t>
            </w:r>
          </w:p>
        </w:tc>
        <w:tc>
          <w:tcPr>
            <w:tcW w:w="1701" w:type="dxa"/>
            <w:vMerge/>
            <w:tcBorders>
              <w:top w:val="nil"/>
              <w:left w:val="single" w:sz="8" w:space="0" w:color="000000"/>
              <w:bottom w:val="single" w:sz="8" w:space="0" w:color="000000"/>
              <w:right w:val="single" w:sz="8" w:space="0" w:color="000000"/>
            </w:tcBorders>
            <w:vAlign w:val="center"/>
            <w:hideMark/>
          </w:tcPr>
          <w:p w14:paraId="600FC0AB" w14:textId="77777777" w:rsidR="00F115C0" w:rsidRPr="00DF7FB2" w:rsidRDefault="00F115C0" w:rsidP="00550095">
            <w:pPr>
              <w:contextualSpacing/>
              <w:jc w:val="center"/>
              <w:rPr>
                <w:color w:val="000000"/>
                <w:sz w:val="22"/>
                <w:szCs w:val="22"/>
              </w:rPr>
            </w:pPr>
          </w:p>
        </w:tc>
        <w:tc>
          <w:tcPr>
            <w:tcW w:w="2200" w:type="dxa"/>
            <w:vMerge/>
            <w:tcBorders>
              <w:top w:val="nil"/>
              <w:left w:val="single" w:sz="8" w:space="0" w:color="000000"/>
              <w:bottom w:val="single" w:sz="8" w:space="0" w:color="000000"/>
              <w:right w:val="single" w:sz="8" w:space="0" w:color="000000"/>
            </w:tcBorders>
            <w:vAlign w:val="center"/>
            <w:hideMark/>
          </w:tcPr>
          <w:p w14:paraId="575F47BF" w14:textId="77777777" w:rsidR="00F115C0" w:rsidRPr="00DF7FB2" w:rsidRDefault="00F115C0" w:rsidP="00550095">
            <w:pPr>
              <w:contextualSpacing/>
              <w:rPr>
                <w:color w:val="000000"/>
                <w:sz w:val="22"/>
                <w:szCs w:val="22"/>
              </w:rPr>
            </w:pPr>
          </w:p>
        </w:tc>
      </w:tr>
      <w:tr w:rsidR="00F115C0" w:rsidRPr="00DF7FB2" w14:paraId="323BFDE5" w14:textId="77777777" w:rsidTr="00DF7FB2">
        <w:trPr>
          <w:cantSplit/>
          <w:trHeight w:val="369"/>
          <w:jc w:val="center"/>
        </w:trPr>
        <w:tc>
          <w:tcPr>
            <w:tcW w:w="2480"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0C89C8E8" w14:textId="77777777" w:rsidR="00F115C0" w:rsidRPr="00DF7FB2" w:rsidRDefault="00F115C0" w:rsidP="00550095">
            <w:pPr>
              <w:contextualSpacing/>
              <w:rPr>
                <w:color w:val="000000"/>
                <w:sz w:val="22"/>
                <w:szCs w:val="22"/>
              </w:rPr>
            </w:pPr>
            <w:r w:rsidRPr="00DF7FB2">
              <w:rPr>
                <w:color w:val="000000"/>
                <w:sz w:val="22"/>
                <w:szCs w:val="22"/>
              </w:rPr>
              <w:t>External Mid-Term Review</w:t>
            </w:r>
          </w:p>
        </w:tc>
        <w:tc>
          <w:tcPr>
            <w:tcW w:w="3119" w:type="dxa"/>
            <w:tcBorders>
              <w:top w:val="nil"/>
              <w:left w:val="nil"/>
              <w:bottom w:val="nil"/>
              <w:right w:val="single" w:sz="8" w:space="0" w:color="000000"/>
            </w:tcBorders>
            <w:shd w:val="clear" w:color="auto" w:fill="auto"/>
            <w:vAlign w:val="center"/>
            <w:hideMark/>
          </w:tcPr>
          <w:p w14:paraId="1CED32CB" w14:textId="77777777" w:rsidR="00F115C0" w:rsidRPr="00DF7FB2" w:rsidRDefault="00F115C0" w:rsidP="00550095">
            <w:pPr>
              <w:ind w:left="213" w:hanging="142"/>
              <w:rPr>
                <w:color w:val="000000"/>
                <w:sz w:val="22"/>
                <w:szCs w:val="22"/>
              </w:rPr>
            </w:pPr>
            <w:r w:rsidRPr="00DF7FB2">
              <w:rPr>
                <w:color w:val="000000"/>
                <w:sz w:val="22"/>
                <w:szCs w:val="22"/>
              </w:rPr>
              <w:t>CAF</w:t>
            </w:r>
          </w:p>
        </w:tc>
        <w:tc>
          <w:tcPr>
            <w:tcW w:w="1701"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52C2464C" w14:textId="77777777" w:rsidR="00F115C0" w:rsidRPr="00DF7FB2" w:rsidRDefault="00F115C0" w:rsidP="00550095">
            <w:pPr>
              <w:contextualSpacing/>
              <w:jc w:val="center"/>
              <w:rPr>
                <w:color w:val="000000"/>
                <w:sz w:val="22"/>
                <w:szCs w:val="22"/>
              </w:rPr>
            </w:pPr>
            <w:r w:rsidRPr="00DF7FB2">
              <w:rPr>
                <w:color w:val="000000"/>
                <w:sz w:val="22"/>
                <w:szCs w:val="22"/>
              </w:rPr>
              <w:t>Indicative Cost: 18,000</w:t>
            </w:r>
            <w:r w:rsidR="009E0CC3" w:rsidRPr="00DF7FB2">
              <w:rPr>
                <w:color w:val="000000"/>
                <w:sz w:val="22"/>
                <w:szCs w:val="22"/>
              </w:rPr>
              <w:t>***</w:t>
            </w:r>
          </w:p>
        </w:tc>
        <w:tc>
          <w:tcPr>
            <w:tcW w:w="2200"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020FC66D" w14:textId="77777777" w:rsidR="00F115C0" w:rsidRPr="00DF7FB2" w:rsidRDefault="00F115C0" w:rsidP="00550095">
            <w:pPr>
              <w:contextualSpacing/>
              <w:rPr>
                <w:color w:val="000000"/>
                <w:sz w:val="22"/>
                <w:szCs w:val="22"/>
              </w:rPr>
            </w:pPr>
            <w:r w:rsidRPr="00DF7FB2">
              <w:rPr>
                <w:color w:val="000000"/>
                <w:sz w:val="22"/>
                <w:szCs w:val="22"/>
              </w:rPr>
              <w:t>Within 90 days of completion of the project’s mid-term</w:t>
            </w:r>
          </w:p>
        </w:tc>
      </w:tr>
      <w:tr w:rsidR="00F115C0" w:rsidRPr="00DF7FB2" w14:paraId="5B1F5C12" w14:textId="77777777" w:rsidTr="00DF7FB2">
        <w:trPr>
          <w:cantSplit/>
          <w:trHeight w:val="369"/>
          <w:jc w:val="center"/>
        </w:trPr>
        <w:tc>
          <w:tcPr>
            <w:tcW w:w="2480" w:type="dxa"/>
            <w:vMerge/>
            <w:tcBorders>
              <w:top w:val="nil"/>
              <w:left w:val="single" w:sz="8" w:space="0" w:color="000000"/>
              <w:bottom w:val="single" w:sz="8" w:space="0" w:color="000000"/>
              <w:right w:val="single" w:sz="8" w:space="0" w:color="000000"/>
            </w:tcBorders>
            <w:vAlign w:val="center"/>
            <w:hideMark/>
          </w:tcPr>
          <w:p w14:paraId="4287F9CF" w14:textId="77777777" w:rsidR="00F115C0" w:rsidRPr="00DF7FB2" w:rsidRDefault="00F115C0" w:rsidP="00550095">
            <w:pPr>
              <w:contextualSpacing/>
              <w:rPr>
                <w:color w:val="000000"/>
                <w:sz w:val="22"/>
                <w:szCs w:val="22"/>
              </w:rPr>
            </w:pPr>
          </w:p>
        </w:tc>
        <w:tc>
          <w:tcPr>
            <w:tcW w:w="3119" w:type="dxa"/>
            <w:tcBorders>
              <w:top w:val="nil"/>
              <w:left w:val="nil"/>
              <w:bottom w:val="nil"/>
              <w:right w:val="single" w:sz="8" w:space="0" w:color="000000"/>
            </w:tcBorders>
            <w:shd w:val="clear" w:color="auto" w:fill="auto"/>
            <w:vAlign w:val="center"/>
            <w:hideMark/>
          </w:tcPr>
          <w:p w14:paraId="75874CD8" w14:textId="77777777" w:rsidR="00F115C0" w:rsidRPr="00DF7FB2" w:rsidRDefault="00F115C0" w:rsidP="00550095">
            <w:pPr>
              <w:ind w:left="213" w:hanging="142"/>
              <w:rPr>
                <w:color w:val="000000"/>
                <w:sz w:val="22"/>
                <w:szCs w:val="22"/>
              </w:rPr>
            </w:pPr>
            <w:r w:rsidRPr="00DF7FB2">
              <w:rPr>
                <w:color w:val="000000"/>
                <w:sz w:val="22"/>
                <w:szCs w:val="22"/>
              </w:rPr>
              <w:t>PMU/Project Coordinator</w:t>
            </w:r>
          </w:p>
        </w:tc>
        <w:tc>
          <w:tcPr>
            <w:tcW w:w="1701" w:type="dxa"/>
            <w:vMerge/>
            <w:tcBorders>
              <w:top w:val="nil"/>
              <w:left w:val="single" w:sz="8" w:space="0" w:color="000000"/>
              <w:bottom w:val="single" w:sz="8" w:space="0" w:color="000000"/>
              <w:right w:val="single" w:sz="8" w:space="0" w:color="000000"/>
            </w:tcBorders>
            <w:vAlign w:val="center"/>
            <w:hideMark/>
          </w:tcPr>
          <w:p w14:paraId="629BE1B8" w14:textId="77777777" w:rsidR="00F115C0" w:rsidRPr="00DF7FB2" w:rsidRDefault="00F115C0" w:rsidP="00550095">
            <w:pPr>
              <w:contextualSpacing/>
              <w:jc w:val="center"/>
              <w:rPr>
                <w:color w:val="000000"/>
                <w:sz w:val="22"/>
                <w:szCs w:val="22"/>
              </w:rPr>
            </w:pPr>
          </w:p>
        </w:tc>
        <w:tc>
          <w:tcPr>
            <w:tcW w:w="2200" w:type="dxa"/>
            <w:vMerge/>
            <w:tcBorders>
              <w:top w:val="nil"/>
              <w:left w:val="single" w:sz="8" w:space="0" w:color="000000"/>
              <w:bottom w:val="single" w:sz="8" w:space="0" w:color="000000"/>
              <w:right w:val="single" w:sz="8" w:space="0" w:color="000000"/>
            </w:tcBorders>
            <w:vAlign w:val="center"/>
            <w:hideMark/>
          </w:tcPr>
          <w:p w14:paraId="112F3560" w14:textId="77777777" w:rsidR="00F115C0" w:rsidRPr="00DF7FB2" w:rsidRDefault="00F115C0" w:rsidP="00550095">
            <w:pPr>
              <w:contextualSpacing/>
              <w:rPr>
                <w:color w:val="000000"/>
                <w:sz w:val="22"/>
                <w:szCs w:val="22"/>
              </w:rPr>
            </w:pPr>
          </w:p>
        </w:tc>
      </w:tr>
      <w:tr w:rsidR="00F115C0" w:rsidRPr="00DF7FB2" w14:paraId="47DC626E" w14:textId="77777777" w:rsidTr="00DF7FB2">
        <w:trPr>
          <w:cantSplit/>
          <w:trHeight w:val="369"/>
          <w:jc w:val="center"/>
        </w:trPr>
        <w:tc>
          <w:tcPr>
            <w:tcW w:w="2480" w:type="dxa"/>
            <w:vMerge/>
            <w:tcBorders>
              <w:top w:val="nil"/>
              <w:left w:val="single" w:sz="8" w:space="0" w:color="000000"/>
              <w:bottom w:val="single" w:sz="8" w:space="0" w:color="000000"/>
              <w:right w:val="single" w:sz="8" w:space="0" w:color="000000"/>
            </w:tcBorders>
            <w:vAlign w:val="center"/>
            <w:hideMark/>
          </w:tcPr>
          <w:p w14:paraId="5D1C0138" w14:textId="77777777" w:rsidR="00F115C0" w:rsidRPr="00DF7FB2" w:rsidRDefault="00F115C0" w:rsidP="00550095">
            <w:pPr>
              <w:contextualSpacing/>
              <w:rPr>
                <w:color w:val="000000"/>
                <w:sz w:val="22"/>
                <w:szCs w:val="22"/>
              </w:rPr>
            </w:pPr>
          </w:p>
        </w:tc>
        <w:tc>
          <w:tcPr>
            <w:tcW w:w="3119" w:type="dxa"/>
            <w:tcBorders>
              <w:top w:val="nil"/>
              <w:left w:val="nil"/>
              <w:bottom w:val="nil"/>
              <w:right w:val="single" w:sz="8" w:space="0" w:color="000000"/>
            </w:tcBorders>
            <w:shd w:val="clear" w:color="auto" w:fill="auto"/>
            <w:vAlign w:val="center"/>
            <w:hideMark/>
          </w:tcPr>
          <w:p w14:paraId="1667A3A7" w14:textId="77777777" w:rsidR="00F115C0" w:rsidRPr="00DF7FB2" w:rsidRDefault="00F115C0" w:rsidP="00550095">
            <w:pPr>
              <w:ind w:left="213" w:hanging="142"/>
              <w:rPr>
                <w:color w:val="000000"/>
                <w:sz w:val="22"/>
                <w:szCs w:val="22"/>
              </w:rPr>
            </w:pPr>
            <w:r w:rsidRPr="00DF7FB2">
              <w:rPr>
                <w:color w:val="000000"/>
                <w:sz w:val="22"/>
                <w:szCs w:val="22"/>
              </w:rPr>
              <w:t>Project Team</w:t>
            </w:r>
          </w:p>
        </w:tc>
        <w:tc>
          <w:tcPr>
            <w:tcW w:w="1701" w:type="dxa"/>
            <w:vMerge/>
            <w:tcBorders>
              <w:top w:val="nil"/>
              <w:left w:val="single" w:sz="8" w:space="0" w:color="000000"/>
              <w:bottom w:val="single" w:sz="8" w:space="0" w:color="000000"/>
              <w:right w:val="single" w:sz="8" w:space="0" w:color="000000"/>
            </w:tcBorders>
            <w:vAlign w:val="center"/>
            <w:hideMark/>
          </w:tcPr>
          <w:p w14:paraId="20FDFD22" w14:textId="77777777" w:rsidR="00F115C0" w:rsidRPr="00DF7FB2" w:rsidRDefault="00F115C0" w:rsidP="00550095">
            <w:pPr>
              <w:contextualSpacing/>
              <w:jc w:val="center"/>
              <w:rPr>
                <w:color w:val="000000"/>
                <w:sz w:val="22"/>
                <w:szCs w:val="22"/>
              </w:rPr>
            </w:pPr>
          </w:p>
        </w:tc>
        <w:tc>
          <w:tcPr>
            <w:tcW w:w="2200" w:type="dxa"/>
            <w:vMerge/>
            <w:tcBorders>
              <w:top w:val="nil"/>
              <w:left w:val="single" w:sz="8" w:space="0" w:color="000000"/>
              <w:bottom w:val="single" w:sz="8" w:space="0" w:color="000000"/>
              <w:right w:val="single" w:sz="8" w:space="0" w:color="000000"/>
            </w:tcBorders>
            <w:vAlign w:val="center"/>
            <w:hideMark/>
          </w:tcPr>
          <w:p w14:paraId="4AE4D56C" w14:textId="77777777" w:rsidR="00F115C0" w:rsidRPr="00DF7FB2" w:rsidRDefault="00F115C0" w:rsidP="00550095">
            <w:pPr>
              <w:contextualSpacing/>
              <w:rPr>
                <w:color w:val="000000"/>
                <w:sz w:val="22"/>
                <w:szCs w:val="22"/>
              </w:rPr>
            </w:pPr>
          </w:p>
        </w:tc>
      </w:tr>
      <w:tr w:rsidR="00F115C0" w:rsidRPr="00DF7FB2" w14:paraId="43C1DE2E" w14:textId="77777777" w:rsidTr="00DF7FB2">
        <w:trPr>
          <w:cantSplit/>
          <w:trHeight w:val="369"/>
          <w:jc w:val="center"/>
        </w:trPr>
        <w:tc>
          <w:tcPr>
            <w:tcW w:w="2480" w:type="dxa"/>
            <w:vMerge/>
            <w:tcBorders>
              <w:top w:val="nil"/>
              <w:left w:val="single" w:sz="8" w:space="0" w:color="000000"/>
              <w:bottom w:val="single" w:sz="8" w:space="0" w:color="000000"/>
              <w:right w:val="single" w:sz="8" w:space="0" w:color="000000"/>
            </w:tcBorders>
            <w:vAlign w:val="center"/>
            <w:hideMark/>
          </w:tcPr>
          <w:p w14:paraId="6CB8F9C3" w14:textId="77777777" w:rsidR="00F115C0" w:rsidRPr="00DF7FB2" w:rsidRDefault="00F115C0" w:rsidP="00550095">
            <w:pPr>
              <w:contextualSpacing/>
              <w:rPr>
                <w:color w:val="000000"/>
                <w:sz w:val="22"/>
                <w:szCs w:val="22"/>
              </w:rPr>
            </w:pPr>
          </w:p>
        </w:tc>
        <w:tc>
          <w:tcPr>
            <w:tcW w:w="3119" w:type="dxa"/>
            <w:tcBorders>
              <w:top w:val="nil"/>
              <w:left w:val="nil"/>
              <w:bottom w:val="nil"/>
              <w:right w:val="single" w:sz="8" w:space="0" w:color="000000"/>
            </w:tcBorders>
            <w:shd w:val="clear" w:color="auto" w:fill="auto"/>
            <w:vAlign w:val="center"/>
            <w:hideMark/>
          </w:tcPr>
          <w:p w14:paraId="0F52ABF3" w14:textId="77777777" w:rsidR="00F115C0" w:rsidRPr="00DF7FB2" w:rsidRDefault="00F115C0" w:rsidP="00550095">
            <w:pPr>
              <w:ind w:left="213" w:hanging="142"/>
              <w:rPr>
                <w:color w:val="000000"/>
                <w:sz w:val="22"/>
                <w:szCs w:val="22"/>
              </w:rPr>
            </w:pPr>
            <w:r w:rsidRPr="00DF7FB2">
              <w:rPr>
                <w:color w:val="000000"/>
                <w:sz w:val="22"/>
                <w:szCs w:val="22"/>
              </w:rPr>
              <w:t>International Consultant (1)</w:t>
            </w:r>
          </w:p>
        </w:tc>
        <w:tc>
          <w:tcPr>
            <w:tcW w:w="1701" w:type="dxa"/>
            <w:vMerge/>
            <w:tcBorders>
              <w:top w:val="nil"/>
              <w:left w:val="single" w:sz="8" w:space="0" w:color="000000"/>
              <w:bottom w:val="single" w:sz="8" w:space="0" w:color="000000"/>
              <w:right w:val="single" w:sz="8" w:space="0" w:color="000000"/>
            </w:tcBorders>
            <w:vAlign w:val="center"/>
            <w:hideMark/>
          </w:tcPr>
          <w:p w14:paraId="719B315C" w14:textId="77777777" w:rsidR="00F115C0" w:rsidRPr="00DF7FB2" w:rsidRDefault="00F115C0" w:rsidP="00550095">
            <w:pPr>
              <w:contextualSpacing/>
              <w:jc w:val="center"/>
              <w:rPr>
                <w:color w:val="000000"/>
                <w:sz w:val="22"/>
                <w:szCs w:val="22"/>
              </w:rPr>
            </w:pPr>
          </w:p>
        </w:tc>
        <w:tc>
          <w:tcPr>
            <w:tcW w:w="2200" w:type="dxa"/>
            <w:vMerge/>
            <w:tcBorders>
              <w:top w:val="nil"/>
              <w:left w:val="single" w:sz="8" w:space="0" w:color="000000"/>
              <w:bottom w:val="single" w:sz="8" w:space="0" w:color="000000"/>
              <w:right w:val="single" w:sz="8" w:space="0" w:color="000000"/>
            </w:tcBorders>
            <w:vAlign w:val="center"/>
            <w:hideMark/>
          </w:tcPr>
          <w:p w14:paraId="69C19D71" w14:textId="77777777" w:rsidR="00F115C0" w:rsidRPr="00DF7FB2" w:rsidRDefault="00F115C0" w:rsidP="00550095">
            <w:pPr>
              <w:contextualSpacing/>
              <w:rPr>
                <w:color w:val="000000"/>
                <w:sz w:val="22"/>
                <w:szCs w:val="22"/>
              </w:rPr>
            </w:pPr>
          </w:p>
        </w:tc>
      </w:tr>
      <w:tr w:rsidR="00F115C0" w:rsidRPr="00DF7FB2" w14:paraId="4AAFFBA1" w14:textId="77777777" w:rsidTr="00DF7FB2">
        <w:trPr>
          <w:cantSplit/>
          <w:trHeight w:val="369"/>
          <w:jc w:val="center"/>
        </w:trPr>
        <w:tc>
          <w:tcPr>
            <w:tcW w:w="2480" w:type="dxa"/>
            <w:vMerge/>
            <w:tcBorders>
              <w:top w:val="nil"/>
              <w:left w:val="single" w:sz="8" w:space="0" w:color="000000"/>
              <w:bottom w:val="single" w:sz="8" w:space="0" w:color="000000"/>
              <w:right w:val="single" w:sz="8" w:space="0" w:color="000000"/>
            </w:tcBorders>
            <w:vAlign w:val="center"/>
            <w:hideMark/>
          </w:tcPr>
          <w:p w14:paraId="7F755449" w14:textId="77777777" w:rsidR="00F115C0" w:rsidRPr="00DF7FB2" w:rsidRDefault="00F115C0" w:rsidP="00550095">
            <w:pPr>
              <w:contextualSpacing/>
              <w:rPr>
                <w:color w:val="000000"/>
                <w:sz w:val="22"/>
                <w:szCs w:val="22"/>
              </w:rPr>
            </w:pPr>
          </w:p>
        </w:tc>
        <w:tc>
          <w:tcPr>
            <w:tcW w:w="3119" w:type="dxa"/>
            <w:tcBorders>
              <w:top w:val="nil"/>
              <w:left w:val="nil"/>
              <w:bottom w:val="single" w:sz="8" w:space="0" w:color="000000"/>
              <w:right w:val="single" w:sz="8" w:space="0" w:color="000000"/>
            </w:tcBorders>
            <w:shd w:val="clear" w:color="auto" w:fill="auto"/>
            <w:vAlign w:val="center"/>
            <w:hideMark/>
          </w:tcPr>
          <w:p w14:paraId="532F82F5" w14:textId="77777777" w:rsidR="00F115C0" w:rsidRPr="00DF7FB2" w:rsidRDefault="00F115C0" w:rsidP="00550095">
            <w:pPr>
              <w:ind w:left="213" w:hanging="142"/>
              <w:rPr>
                <w:color w:val="000000"/>
                <w:sz w:val="22"/>
                <w:szCs w:val="22"/>
              </w:rPr>
            </w:pPr>
            <w:r w:rsidRPr="00DF7FB2">
              <w:rPr>
                <w:color w:val="000000"/>
                <w:sz w:val="22"/>
                <w:szCs w:val="22"/>
              </w:rPr>
              <w:t>National Consultant (1)</w:t>
            </w:r>
          </w:p>
        </w:tc>
        <w:tc>
          <w:tcPr>
            <w:tcW w:w="1701" w:type="dxa"/>
            <w:vMerge/>
            <w:tcBorders>
              <w:top w:val="nil"/>
              <w:left w:val="single" w:sz="8" w:space="0" w:color="000000"/>
              <w:bottom w:val="single" w:sz="8" w:space="0" w:color="000000"/>
              <w:right w:val="single" w:sz="8" w:space="0" w:color="000000"/>
            </w:tcBorders>
            <w:vAlign w:val="center"/>
            <w:hideMark/>
          </w:tcPr>
          <w:p w14:paraId="60BFD661" w14:textId="77777777" w:rsidR="00F115C0" w:rsidRPr="00DF7FB2" w:rsidRDefault="00F115C0" w:rsidP="00550095">
            <w:pPr>
              <w:contextualSpacing/>
              <w:jc w:val="center"/>
              <w:rPr>
                <w:color w:val="000000"/>
                <w:sz w:val="22"/>
                <w:szCs w:val="22"/>
              </w:rPr>
            </w:pPr>
          </w:p>
        </w:tc>
        <w:tc>
          <w:tcPr>
            <w:tcW w:w="2200" w:type="dxa"/>
            <w:vMerge/>
            <w:tcBorders>
              <w:top w:val="nil"/>
              <w:left w:val="single" w:sz="8" w:space="0" w:color="000000"/>
              <w:bottom w:val="single" w:sz="8" w:space="0" w:color="000000"/>
              <w:right w:val="single" w:sz="8" w:space="0" w:color="000000"/>
            </w:tcBorders>
            <w:vAlign w:val="center"/>
            <w:hideMark/>
          </w:tcPr>
          <w:p w14:paraId="3A903E3A" w14:textId="77777777" w:rsidR="00F115C0" w:rsidRPr="00DF7FB2" w:rsidRDefault="00F115C0" w:rsidP="00550095">
            <w:pPr>
              <w:contextualSpacing/>
              <w:rPr>
                <w:color w:val="000000"/>
                <w:sz w:val="22"/>
                <w:szCs w:val="22"/>
              </w:rPr>
            </w:pPr>
          </w:p>
        </w:tc>
      </w:tr>
      <w:tr w:rsidR="00F115C0" w:rsidRPr="00DF7FB2" w14:paraId="24B27F49" w14:textId="77777777" w:rsidTr="00DF7FB2">
        <w:trPr>
          <w:cantSplit/>
          <w:trHeight w:val="369"/>
          <w:jc w:val="center"/>
        </w:trPr>
        <w:tc>
          <w:tcPr>
            <w:tcW w:w="2480"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5C55310B" w14:textId="77777777" w:rsidR="00F115C0" w:rsidRPr="00DF7FB2" w:rsidRDefault="00F115C0" w:rsidP="00550095">
            <w:pPr>
              <w:contextualSpacing/>
              <w:rPr>
                <w:color w:val="000000"/>
                <w:sz w:val="22"/>
                <w:szCs w:val="22"/>
              </w:rPr>
            </w:pPr>
            <w:r w:rsidRPr="00DF7FB2">
              <w:rPr>
                <w:color w:val="000000"/>
                <w:sz w:val="22"/>
                <w:szCs w:val="22"/>
              </w:rPr>
              <w:lastRenderedPageBreak/>
              <w:t>External Final Evaluation</w:t>
            </w:r>
          </w:p>
        </w:tc>
        <w:tc>
          <w:tcPr>
            <w:tcW w:w="3119" w:type="dxa"/>
            <w:tcBorders>
              <w:top w:val="nil"/>
              <w:left w:val="nil"/>
              <w:bottom w:val="nil"/>
              <w:right w:val="single" w:sz="8" w:space="0" w:color="000000"/>
            </w:tcBorders>
            <w:shd w:val="clear" w:color="auto" w:fill="auto"/>
            <w:vAlign w:val="center"/>
            <w:hideMark/>
          </w:tcPr>
          <w:p w14:paraId="4B475FDE" w14:textId="77777777" w:rsidR="00F115C0" w:rsidRPr="00DF7FB2" w:rsidRDefault="00F115C0" w:rsidP="00550095">
            <w:pPr>
              <w:ind w:left="213" w:hanging="142"/>
              <w:rPr>
                <w:color w:val="000000"/>
                <w:sz w:val="22"/>
                <w:szCs w:val="22"/>
              </w:rPr>
            </w:pPr>
            <w:r w:rsidRPr="00DF7FB2">
              <w:rPr>
                <w:color w:val="000000"/>
                <w:sz w:val="22"/>
                <w:szCs w:val="22"/>
              </w:rPr>
              <w:t>CAF</w:t>
            </w:r>
          </w:p>
        </w:tc>
        <w:tc>
          <w:tcPr>
            <w:tcW w:w="1701"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0C359E92" w14:textId="77777777" w:rsidR="00F115C0" w:rsidRPr="00DF7FB2" w:rsidRDefault="00F115C0" w:rsidP="00550095">
            <w:pPr>
              <w:contextualSpacing/>
              <w:jc w:val="center"/>
              <w:rPr>
                <w:color w:val="000000"/>
                <w:sz w:val="22"/>
                <w:szCs w:val="22"/>
              </w:rPr>
            </w:pPr>
            <w:r w:rsidRPr="00DF7FB2">
              <w:rPr>
                <w:color w:val="000000"/>
                <w:sz w:val="22"/>
                <w:szCs w:val="22"/>
              </w:rPr>
              <w:t>Indicative Cost: 25,000</w:t>
            </w:r>
            <w:r w:rsidR="009E0CC3" w:rsidRPr="00DF7FB2">
              <w:rPr>
                <w:color w:val="000000"/>
                <w:sz w:val="22"/>
                <w:szCs w:val="22"/>
              </w:rPr>
              <w:t>***</w:t>
            </w:r>
          </w:p>
        </w:tc>
        <w:tc>
          <w:tcPr>
            <w:tcW w:w="2200"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0010EF21" w14:textId="77777777" w:rsidR="00F115C0" w:rsidRPr="00DF7FB2" w:rsidRDefault="00F115C0" w:rsidP="00550095">
            <w:pPr>
              <w:contextualSpacing/>
              <w:rPr>
                <w:color w:val="000000"/>
                <w:sz w:val="22"/>
                <w:szCs w:val="22"/>
              </w:rPr>
            </w:pPr>
            <w:r w:rsidRPr="00DF7FB2">
              <w:rPr>
                <w:color w:val="000000"/>
                <w:sz w:val="22"/>
                <w:szCs w:val="22"/>
              </w:rPr>
              <w:t>At the end of project implementation</w:t>
            </w:r>
          </w:p>
        </w:tc>
      </w:tr>
      <w:tr w:rsidR="00F115C0" w:rsidRPr="00DF7FB2" w14:paraId="70168057" w14:textId="77777777" w:rsidTr="00DF7FB2">
        <w:trPr>
          <w:cantSplit/>
          <w:trHeight w:val="369"/>
          <w:jc w:val="center"/>
        </w:trPr>
        <w:tc>
          <w:tcPr>
            <w:tcW w:w="2480" w:type="dxa"/>
            <w:vMerge/>
            <w:tcBorders>
              <w:top w:val="nil"/>
              <w:left w:val="single" w:sz="8" w:space="0" w:color="000000"/>
              <w:bottom w:val="single" w:sz="8" w:space="0" w:color="000000"/>
              <w:right w:val="single" w:sz="8" w:space="0" w:color="000000"/>
            </w:tcBorders>
            <w:vAlign w:val="center"/>
            <w:hideMark/>
          </w:tcPr>
          <w:p w14:paraId="6EC9D322" w14:textId="77777777" w:rsidR="00F115C0" w:rsidRPr="00DF7FB2" w:rsidRDefault="00F115C0" w:rsidP="00550095">
            <w:pPr>
              <w:contextualSpacing/>
              <w:rPr>
                <w:color w:val="000000"/>
                <w:sz w:val="22"/>
                <w:szCs w:val="22"/>
              </w:rPr>
            </w:pPr>
          </w:p>
        </w:tc>
        <w:tc>
          <w:tcPr>
            <w:tcW w:w="3119" w:type="dxa"/>
            <w:tcBorders>
              <w:top w:val="nil"/>
              <w:left w:val="nil"/>
              <w:bottom w:val="nil"/>
              <w:right w:val="single" w:sz="8" w:space="0" w:color="000000"/>
            </w:tcBorders>
            <w:shd w:val="clear" w:color="auto" w:fill="auto"/>
            <w:vAlign w:val="center"/>
            <w:hideMark/>
          </w:tcPr>
          <w:p w14:paraId="4FB5AEFE" w14:textId="77777777" w:rsidR="00F115C0" w:rsidRPr="00DF7FB2" w:rsidRDefault="00F115C0" w:rsidP="00550095">
            <w:pPr>
              <w:ind w:left="213" w:hanging="142"/>
              <w:rPr>
                <w:color w:val="000000"/>
                <w:sz w:val="22"/>
                <w:szCs w:val="22"/>
              </w:rPr>
            </w:pPr>
            <w:r w:rsidRPr="00DF7FB2">
              <w:rPr>
                <w:color w:val="000000"/>
                <w:sz w:val="22"/>
                <w:szCs w:val="22"/>
              </w:rPr>
              <w:t>PMU/Project Coordinator</w:t>
            </w:r>
          </w:p>
        </w:tc>
        <w:tc>
          <w:tcPr>
            <w:tcW w:w="1701" w:type="dxa"/>
            <w:vMerge/>
            <w:tcBorders>
              <w:top w:val="nil"/>
              <w:left w:val="single" w:sz="8" w:space="0" w:color="000000"/>
              <w:bottom w:val="single" w:sz="8" w:space="0" w:color="000000"/>
              <w:right w:val="single" w:sz="8" w:space="0" w:color="000000"/>
            </w:tcBorders>
            <w:vAlign w:val="center"/>
            <w:hideMark/>
          </w:tcPr>
          <w:p w14:paraId="080738FE" w14:textId="77777777" w:rsidR="00F115C0" w:rsidRPr="00DF7FB2" w:rsidRDefault="00F115C0" w:rsidP="00550095">
            <w:pPr>
              <w:contextualSpacing/>
              <w:jc w:val="center"/>
              <w:rPr>
                <w:color w:val="000000"/>
                <w:sz w:val="22"/>
                <w:szCs w:val="22"/>
              </w:rPr>
            </w:pPr>
          </w:p>
        </w:tc>
        <w:tc>
          <w:tcPr>
            <w:tcW w:w="2200" w:type="dxa"/>
            <w:vMerge/>
            <w:tcBorders>
              <w:top w:val="nil"/>
              <w:left w:val="single" w:sz="8" w:space="0" w:color="000000"/>
              <w:bottom w:val="single" w:sz="8" w:space="0" w:color="000000"/>
              <w:right w:val="single" w:sz="8" w:space="0" w:color="000000"/>
            </w:tcBorders>
            <w:vAlign w:val="center"/>
            <w:hideMark/>
          </w:tcPr>
          <w:p w14:paraId="18221F46" w14:textId="77777777" w:rsidR="00F115C0" w:rsidRPr="00DF7FB2" w:rsidRDefault="00F115C0" w:rsidP="00550095">
            <w:pPr>
              <w:contextualSpacing/>
              <w:rPr>
                <w:color w:val="000000"/>
                <w:sz w:val="22"/>
                <w:szCs w:val="22"/>
              </w:rPr>
            </w:pPr>
          </w:p>
        </w:tc>
      </w:tr>
      <w:tr w:rsidR="00F115C0" w:rsidRPr="00DF7FB2" w14:paraId="4148C4FF" w14:textId="77777777" w:rsidTr="00DF7FB2">
        <w:trPr>
          <w:cantSplit/>
          <w:trHeight w:val="369"/>
          <w:jc w:val="center"/>
        </w:trPr>
        <w:tc>
          <w:tcPr>
            <w:tcW w:w="2480" w:type="dxa"/>
            <w:vMerge/>
            <w:tcBorders>
              <w:top w:val="nil"/>
              <w:left w:val="single" w:sz="8" w:space="0" w:color="000000"/>
              <w:bottom w:val="single" w:sz="8" w:space="0" w:color="000000"/>
              <w:right w:val="single" w:sz="8" w:space="0" w:color="000000"/>
            </w:tcBorders>
            <w:vAlign w:val="center"/>
            <w:hideMark/>
          </w:tcPr>
          <w:p w14:paraId="2A46877D" w14:textId="77777777" w:rsidR="00F115C0" w:rsidRPr="00DF7FB2" w:rsidRDefault="00F115C0" w:rsidP="00550095">
            <w:pPr>
              <w:contextualSpacing/>
              <w:rPr>
                <w:color w:val="000000"/>
                <w:sz w:val="22"/>
                <w:szCs w:val="22"/>
              </w:rPr>
            </w:pPr>
          </w:p>
        </w:tc>
        <w:tc>
          <w:tcPr>
            <w:tcW w:w="3119" w:type="dxa"/>
            <w:tcBorders>
              <w:top w:val="nil"/>
              <w:left w:val="nil"/>
              <w:bottom w:val="nil"/>
              <w:right w:val="single" w:sz="8" w:space="0" w:color="000000"/>
            </w:tcBorders>
            <w:shd w:val="clear" w:color="auto" w:fill="auto"/>
            <w:vAlign w:val="center"/>
            <w:hideMark/>
          </w:tcPr>
          <w:p w14:paraId="6EC87FE1" w14:textId="77777777" w:rsidR="00F115C0" w:rsidRPr="00DF7FB2" w:rsidRDefault="00F115C0" w:rsidP="00550095">
            <w:pPr>
              <w:ind w:left="213" w:hanging="142"/>
              <w:rPr>
                <w:color w:val="000000"/>
                <w:sz w:val="22"/>
                <w:szCs w:val="22"/>
              </w:rPr>
            </w:pPr>
            <w:r w:rsidRPr="00DF7FB2">
              <w:rPr>
                <w:color w:val="000000"/>
                <w:sz w:val="22"/>
                <w:szCs w:val="22"/>
              </w:rPr>
              <w:t>Project Team</w:t>
            </w:r>
          </w:p>
        </w:tc>
        <w:tc>
          <w:tcPr>
            <w:tcW w:w="1701" w:type="dxa"/>
            <w:vMerge/>
            <w:tcBorders>
              <w:top w:val="nil"/>
              <w:left w:val="single" w:sz="8" w:space="0" w:color="000000"/>
              <w:bottom w:val="single" w:sz="8" w:space="0" w:color="000000"/>
              <w:right w:val="single" w:sz="8" w:space="0" w:color="000000"/>
            </w:tcBorders>
            <w:vAlign w:val="center"/>
            <w:hideMark/>
          </w:tcPr>
          <w:p w14:paraId="1CDEC0CB" w14:textId="77777777" w:rsidR="00F115C0" w:rsidRPr="00DF7FB2" w:rsidRDefault="00F115C0" w:rsidP="00550095">
            <w:pPr>
              <w:contextualSpacing/>
              <w:jc w:val="center"/>
              <w:rPr>
                <w:color w:val="000000"/>
                <w:sz w:val="22"/>
                <w:szCs w:val="22"/>
              </w:rPr>
            </w:pPr>
          </w:p>
        </w:tc>
        <w:tc>
          <w:tcPr>
            <w:tcW w:w="2200" w:type="dxa"/>
            <w:vMerge/>
            <w:tcBorders>
              <w:top w:val="nil"/>
              <w:left w:val="single" w:sz="8" w:space="0" w:color="000000"/>
              <w:bottom w:val="single" w:sz="8" w:space="0" w:color="000000"/>
              <w:right w:val="single" w:sz="8" w:space="0" w:color="000000"/>
            </w:tcBorders>
            <w:vAlign w:val="center"/>
            <w:hideMark/>
          </w:tcPr>
          <w:p w14:paraId="2896EE82" w14:textId="77777777" w:rsidR="00F115C0" w:rsidRPr="00DF7FB2" w:rsidRDefault="00F115C0" w:rsidP="00550095">
            <w:pPr>
              <w:contextualSpacing/>
              <w:rPr>
                <w:color w:val="000000"/>
                <w:sz w:val="22"/>
                <w:szCs w:val="22"/>
              </w:rPr>
            </w:pPr>
          </w:p>
        </w:tc>
      </w:tr>
      <w:tr w:rsidR="00F115C0" w:rsidRPr="00DF7FB2" w14:paraId="31134453" w14:textId="77777777" w:rsidTr="00DF7FB2">
        <w:trPr>
          <w:cantSplit/>
          <w:trHeight w:val="369"/>
          <w:jc w:val="center"/>
        </w:trPr>
        <w:tc>
          <w:tcPr>
            <w:tcW w:w="2480" w:type="dxa"/>
            <w:vMerge/>
            <w:tcBorders>
              <w:top w:val="nil"/>
              <w:left w:val="single" w:sz="8" w:space="0" w:color="000000"/>
              <w:bottom w:val="single" w:sz="8" w:space="0" w:color="000000"/>
              <w:right w:val="single" w:sz="8" w:space="0" w:color="000000"/>
            </w:tcBorders>
            <w:vAlign w:val="center"/>
            <w:hideMark/>
          </w:tcPr>
          <w:p w14:paraId="1FBA4753" w14:textId="77777777" w:rsidR="00F115C0" w:rsidRPr="00DF7FB2" w:rsidRDefault="00F115C0" w:rsidP="00550095">
            <w:pPr>
              <w:contextualSpacing/>
              <w:rPr>
                <w:color w:val="000000"/>
                <w:sz w:val="22"/>
                <w:szCs w:val="22"/>
              </w:rPr>
            </w:pPr>
          </w:p>
        </w:tc>
        <w:tc>
          <w:tcPr>
            <w:tcW w:w="3119" w:type="dxa"/>
            <w:tcBorders>
              <w:top w:val="nil"/>
              <w:left w:val="nil"/>
              <w:bottom w:val="nil"/>
              <w:right w:val="single" w:sz="8" w:space="0" w:color="000000"/>
            </w:tcBorders>
            <w:shd w:val="clear" w:color="auto" w:fill="auto"/>
            <w:vAlign w:val="center"/>
            <w:hideMark/>
          </w:tcPr>
          <w:p w14:paraId="484F0914" w14:textId="77777777" w:rsidR="00F115C0" w:rsidRPr="00DF7FB2" w:rsidRDefault="00F115C0" w:rsidP="00550095">
            <w:pPr>
              <w:ind w:left="213" w:hanging="142"/>
              <w:rPr>
                <w:color w:val="000000"/>
                <w:sz w:val="22"/>
                <w:szCs w:val="22"/>
              </w:rPr>
            </w:pPr>
            <w:r w:rsidRPr="00DF7FB2">
              <w:rPr>
                <w:color w:val="000000"/>
                <w:sz w:val="22"/>
                <w:szCs w:val="22"/>
              </w:rPr>
              <w:t>International Consultant (1)</w:t>
            </w:r>
          </w:p>
        </w:tc>
        <w:tc>
          <w:tcPr>
            <w:tcW w:w="1701" w:type="dxa"/>
            <w:vMerge/>
            <w:tcBorders>
              <w:top w:val="nil"/>
              <w:left w:val="single" w:sz="8" w:space="0" w:color="000000"/>
              <w:bottom w:val="single" w:sz="8" w:space="0" w:color="000000"/>
              <w:right w:val="single" w:sz="8" w:space="0" w:color="000000"/>
            </w:tcBorders>
            <w:vAlign w:val="center"/>
            <w:hideMark/>
          </w:tcPr>
          <w:p w14:paraId="1B1C1A83" w14:textId="77777777" w:rsidR="00F115C0" w:rsidRPr="00DF7FB2" w:rsidRDefault="00F115C0" w:rsidP="00550095">
            <w:pPr>
              <w:contextualSpacing/>
              <w:jc w:val="center"/>
              <w:rPr>
                <w:color w:val="000000"/>
                <w:sz w:val="22"/>
                <w:szCs w:val="22"/>
              </w:rPr>
            </w:pPr>
          </w:p>
        </w:tc>
        <w:tc>
          <w:tcPr>
            <w:tcW w:w="2200" w:type="dxa"/>
            <w:vMerge/>
            <w:tcBorders>
              <w:top w:val="nil"/>
              <w:left w:val="single" w:sz="8" w:space="0" w:color="000000"/>
              <w:bottom w:val="single" w:sz="8" w:space="0" w:color="000000"/>
              <w:right w:val="single" w:sz="8" w:space="0" w:color="000000"/>
            </w:tcBorders>
            <w:vAlign w:val="center"/>
            <w:hideMark/>
          </w:tcPr>
          <w:p w14:paraId="2031C9B1" w14:textId="77777777" w:rsidR="00F115C0" w:rsidRPr="00DF7FB2" w:rsidRDefault="00F115C0" w:rsidP="00550095">
            <w:pPr>
              <w:contextualSpacing/>
              <w:rPr>
                <w:color w:val="000000"/>
                <w:sz w:val="22"/>
                <w:szCs w:val="22"/>
              </w:rPr>
            </w:pPr>
          </w:p>
        </w:tc>
      </w:tr>
      <w:tr w:rsidR="00F115C0" w:rsidRPr="00DF7FB2" w14:paraId="0E188E51" w14:textId="77777777" w:rsidTr="00DF7FB2">
        <w:trPr>
          <w:cantSplit/>
          <w:trHeight w:val="369"/>
          <w:jc w:val="center"/>
        </w:trPr>
        <w:tc>
          <w:tcPr>
            <w:tcW w:w="2480" w:type="dxa"/>
            <w:vMerge/>
            <w:tcBorders>
              <w:top w:val="nil"/>
              <w:left w:val="single" w:sz="8" w:space="0" w:color="000000"/>
              <w:bottom w:val="single" w:sz="8" w:space="0" w:color="000000"/>
              <w:right w:val="single" w:sz="8" w:space="0" w:color="000000"/>
            </w:tcBorders>
            <w:vAlign w:val="center"/>
            <w:hideMark/>
          </w:tcPr>
          <w:p w14:paraId="4B30E065" w14:textId="77777777" w:rsidR="00F115C0" w:rsidRPr="00DF7FB2" w:rsidRDefault="00F115C0" w:rsidP="00550095">
            <w:pPr>
              <w:contextualSpacing/>
              <w:rPr>
                <w:color w:val="000000"/>
                <w:sz w:val="22"/>
                <w:szCs w:val="22"/>
              </w:rPr>
            </w:pPr>
          </w:p>
        </w:tc>
        <w:tc>
          <w:tcPr>
            <w:tcW w:w="3119" w:type="dxa"/>
            <w:tcBorders>
              <w:top w:val="nil"/>
              <w:left w:val="nil"/>
              <w:bottom w:val="single" w:sz="8" w:space="0" w:color="000000"/>
              <w:right w:val="single" w:sz="8" w:space="0" w:color="000000"/>
            </w:tcBorders>
            <w:shd w:val="clear" w:color="auto" w:fill="auto"/>
            <w:vAlign w:val="center"/>
            <w:hideMark/>
          </w:tcPr>
          <w:p w14:paraId="2D1D5E08" w14:textId="77777777" w:rsidR="00F115C0" w:rsidRPr="00DF7FB2" w:rsidRDefault="00F115C0" w:rsidP="00550095">
            <w:pPr>
              <w:ind w:left="213" w:hanging="142"/>
              <w:rPr>
                <w:color w:val="000000"/>
                <w:sz w:val="22"/>
                <w:szCs w:val="22"/>
              </w:rPr>
            </w:pPr>
            <w:r w:rsidRPr="00DF7FB2">
              <w:rPr>
                <w:color w:val="000000"/>
                <w:sz w:val="22"/>
                <w:szCs w:val="22"/>
              </w:rPr>
              <w:t>National Consultant (1)</w:t>
            </w:r>
          </w:p>
        </w:tc>
        <w:tc>
          <w:tcPr>
            <w:tcW w:w="1701" w:type="dxa"/>
            <w:vMerge/>
            <w:tcBorders>
              <w:top w:val="nil"/>
              <w:left w:val="single" w:sz="8" w:space="0" w:color="000000"/>
              <w:bottom w:val="single" w:sz="8" w:space="0" w:color="000000"/>
              <w:right w:val="single" w:sz="8" w:space="0" w:color="000000"/>
            </w:tcBorders>
            <w:vAlign w:val="center"/>
            <w:hideMark/>
          </w:tcPr>
          <w:p w14:paraId="5AAD1C7E" w14:textId="77777777" w:rsidR="00F115C0" w:rsidRPr="00DF7FB2" w:rsidRDefault="00F115C0" w:rsidP="00550095">
            <w:pPr>
              <w:contextualSpacing/>
              <w:jc w:val="center"/>
              <w:rPr>
                <w:color w:val="000000"/>
                <w:sz w:val="22"/>
                <w:szCs w:val="22"/>
              </w:rPr>
            </w:pPr>
          </w:p>
        </w:tc>
        <w:tc>
          <w:tcPr>
            <w:tcW w:w="2200" w:type="dxa"/>
            <w:vMerge/>
            <w:tcBorders>
              <w:top w:val="nil"/>
              <w:left w:val="single" w:sz="8" w:space="0" w:color="000000"/>
              <w:bottom w:val="single" w:sz="8" w:space="0" w:color="000000"/>
              <w:right w:val="single" w:sz="8" w:space="0" w:color="000000"/>
            </w:tcBorders>
            <w:vAlign w:val="center"/>
            <w:hideMark/>
          </w:tcPr>
          <w:p w14:paraId="3E2AE178" w14:textId="77777777" w:rsidR="00F115C0" w:rsidRPr="00DF7FB2" w:rsidRDefault="00F115C0" w:rsidP="00550095">
            <w:pPr>
              <w:contextualSpacing/>
              <w:rPr>
                <w:color w:val="000000"/>
                <w:sz w:val="22"/>
                <w:szCs w:val="22"/>
              </w:rPr>
            </w:pPr>
          </w:p>
        </w:tc>
      </w:tr>
      <w:tr w:rsidR="00F115C0" w:rsidRPr="00DF7FB2" w14:paraId="1E1EA9EA" w14:textId="77777777" w:rsidTr="00DF7FB2">
        <w:trPr>
          <w:cantSplit/>
          <w:trHeight w:val="369"/>
          <w:jc w:val="center"/>
        </w:trPr>
        <w:tc>
          <w:tcPr>
            <w:tcW w:w="2480"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5F18651B" w14:textId="77777777" w:rsidR="00F115C0" w:rsidRPr="00DF7FB2" w:rsidRDefault="00F115C0" w:rsidP="00550095">
            <w:pPr>
              <w:contextualSpacing/>
              <w:rPr>
                <w:color w:val="000000"/>
                <w:sz w:val="22"/>
                <w:szCs w:val="22"/>
              </w:rPr>
            </w:pPr>
            <w:r w:rsidRPr="00DF7FB2">
              <w:rPr>
                <w:color w:val="000000"/>
                <w:sz w:val="22"/>
                <w:szCs w:val="22"/>
              </w:rPr>
              <w:t>Terminal Report</w:t>
            </w:r>
          </w:p>
        </w:tc>
        <w:tc>
          <w:tcPr>
            <w:tcW w:w="3119" w:type="dxa"/>
            <w:tcBorders>
              <w:top w:val="nil"/>
              <w:left w:val="nil"/>
              <w:bottom w:val="nil"/>
              <w:right w:val="single" w:sz="8" w:space="0" w:color="000000"/>
            </w:tcBorders>
            <w:shd w:val="clear" w:color="auto" w:fill="auto"/>
            <w:vAlign w:val="center"/>
            <w:hideMark/>
          </w:tcPr>
          <w:p w14:paraId="45EBB90A" w14:textId="77777777" w:rsidR="00F115C0" w:rsidRPr="00DF7FB2" w:rsidRDefault="00F115C0" w:rsidP="00550095">
            <w:pPr>
              <w:ind w:left="213" w:hanging="142"/>
              <w:rPr>
                <w:color w:val="000000"/>
                <w:sz w:val="22"/>
                <w:szCs w:val="22"/>
              </w:rPr>
            </w:pPr>
            <w:r w:rsidRPr="00DF7FB2">
              <w:rPr>
                <w:color w:val="000000"/>
                <w:sz w:val="22"/>
                <w:szCs w:val="22"/>
              </w:rPr>
              <w:t>PMU</w:t>
            </w:r>
          </w:p>
        </w:tc>
        <w:tc>
          <w:tcPr>
            <w:tcW w:w="1701"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7F26949D" w14:textId="77777777" w:rsidR="00F115C0" w:rsidRPr="00DF7FB2" w:rsidRDefault="00F115C0" w:rsidP="00550095">
            <w:pPr>
              <w:contextualSpacing/>
              <w:jc w:val="center"/>
              <w:rPr>
                <w:color w:val="000000"/>
                <w:sz w:val="22"/>
                <w:szCs w:val="22"/>
              </w:rPr>
            </w:pPr>
            <w:r w:rsidRPr="00DF7FB2">
              <w:rPr>
                <w:color w:val="000000"/>
                <w:sz w:val="22"/>
                <w:szCs w:val="22"/>
              </w:rPr>
              <w:t>Indicative Cost: 2,000</w:t>
            </w:r>
          </w:p>
        </w:tc>
        <w:tc>
          <w:tcPr>
            <w:tcW w:w="2200"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06203F07" w14:textId="77777777" w:rsidR="00F115C0" w:rsidRPr="00DF7FB2" w:rsidRDefault="00F115C0" w:rsidP="00550095">
            <w:pPr>
              <w:contextualSpacing/>
              <w:rPr>
                <w:color w:val="000000"/>
                <w:sz w:val="22"/>
                <w:szCs w:val="22"/>
              </w:rPr>
            </w:pPr>
            <w:r w:rsidRPr="00DF7FB2">
              <w:rPr>
                <w:color w:val="000000"/>
                <w:sz w:val="22"/>
                <w:szCs w:val="22"/>
                <w:lang w:val="en-US"/>
              </w:rPr>
              <w:t>At least one month before the end of the project</w:t>
            </w:r>
          </w:p>
        </w:tc>
      </w:tr>
      <w:tr w:rsidR="00F115C0" w:rsidRPr="00DF7FB2" w14:paraId="56969806" w14:textId="77777777" w:rsidTr="00DF7FB2">
        <w:trPr>
          <w:cantSplit/>
          <w:trHeight w:val="369"/>
          <w:jc w:val="center"/>
        </w:trPr>
        <w:tc>
          <w:tcPr>
            <w:tcW w:w="2480" w:type="dxa"/>
            <w:vMerge/>
            <w:tcBorders>
              <w:top w:val="nil"/>
              <w:left w:val="single" w:sz="8" w:space="0" w:color="000000"/>
              <w:bottom w:val="single" w:sz="8" w:space="0" w:color="000000"/>
              <w:right w:val="single" w:sz="8" w:space="0" w:color="000000"/>
            </w:tcBorders>
            <w:vAlign w:val="center"/>
            <w:hideMark/>
          </w:tcPr>
          <w:p w14:paraId="19693C98" w14:textId="77777777" w:rsidR="00F115C0" w:rsidRPr="00DF7FB2" w:rsidRDefault="00F115C0" w:rsidP="00550095">
            <w:pPr>
              <w:contextualSpacing/>
              <w:rPr>
                <w:color w:val="000000"/>
                <w:sz w:val="22"/>
                <w:szCs w:val="22"/>
              </w:rPr>
            </w:pPr>
          </w:p>
        </w:tc>
        <w:tc>
          <w:tcPr>
            <w:tcW w:w="3119" w:type="dxa"/>
            <w:tcBorders>
              <w:top w:val="nil"/>
              <w:left w:val="nil"/>
              <w:bottom w:val="nil"/>
              <w:right w:val="single" w:sz="8" w:space="0" w:color="000000"/>
            </w:tcBorders>
            <w:shd w:val="clear" w:color="auto" w:fill="auto"/>
            <w:vAlign w:val="center"/>
            <w:hideMark/>
          </w:tcPr>
          <w:p w14:paraId="75464ABD" w14:textId="77777777" w:rsidR="00F115C0" w:rsidRPr="00DF7FB2" w:rsidRDefault="00F115C0" w:rsidP="00550095">
            <w:pPr>
              <w:ind w:left="213" w:hanging="142"/>
              <w:rPr>
                <w:color w:val="000000"/>
                <w:sz w:val="22"/>
                <w:szCs w:val="22"/>
              </w:rPr>
            </w:pPr>
            <w:r w:rsidRPr="00DF7FB2">
              <w:rPr>
                <w:color w:val="000000"/>
                <w:sz w:val="22"/>
                <w:szCs w:val="22"/>
              </w:rPr>
              <w:t>Project Team</w:t>
            </w:r>
          </w:p>
        </w:tc>
        <w:tc>
          <w:tcPr>
            <w:tcW w:w="1701" w:type="dxa"/>
            <w:vMerge/>
            <w:tcBorders>
              <w:top w:val="nil"/>
              <w:left w:val="single" w:sz="8" w:space="0" w:color="000000"/>
              <w:bottom w:val="single" w:sz="8" w:space="0" w:color="000000"/>
              <w:right w:val="single" w:sz="8" w:space="0" w:color="000000"/>
            </w:tcBorders>
            <w:vAlign w:val="center"/>
            <w:hideMark/>
          </w:tcPr>
          <w:p w14:paraId="24AE255B" w14:textId="77777777" w:rsidR="00F115C0" w:rsidRPr="00DF7FB2" w:rsidRDefault="00F115C0" w:rsidP="00550095">
            <w:pPr>
              <w:contextualSpacing/>
              <w:jc w:val="center"/>
              <w:rPr>
                <w:color w:val="000000"/>
                <w:sz w:val="22"/>
                <w:szCs w:val="22"/>
              </w:rPr>
            </w:pPr>
          </w:p>
        </w:tc>
        <w:tc>
          <w:tcPr>
            <w:tcW w:w="2200" w:type="dxa"/>
            <w:vMerge/>
            <w:tcBorders>
              <w:top w:val="nil"/>
              <w:left w:val="single" w:sz="8" w:space="0" w:color="000000"/>
              <w:bottom w:val="single" w:sz="8" w:space="0" w:color="000000"/>
              <w:right w:val="single" w:sz="8" w:space="0" w:color="000000"/>
            </w:tcBorders>
            <w:vAlign w:val="center"/>
            <w:hideMark/>
          </w:tcPr>
          <w:p w14:paraId="47DBCEBA" w14:textId="77777777" w:rsidR="00F115C0" w:rsidRPr="00DF7FB2" w:rsidRDefault="00F115C0" w:rsidP="00550095">
            <w:pPr>
              <w:contextualSpacing/>
              <w:rPr>
                <w:color w:val="000000"/>
                <w:sz w:val="22"/>
                <w:szCs w:val="22"/>
              </w:rPr>
            </w:pPr>
          </w:p>
        </w:tc>
      </w:tr>
      <w:tr w:rsidR="00F115C0" w:rsidRPr="00DF7FB2" w14:paraId="405DE374" w14:textId="77777777" w:rsidTr="00DF7FB2">
        <w:trPr>
          <w:cantSplit/>
          <w:trHeight w:val="369"/>
          <w:jc w:val="center"/>
        </w:trPr>
        <w:tc>
          <w:tcPr>
            <w:tcW w:w="2480" w:type="dxa"/>
            <w:vMerge/>
            <w:tcBorders>
              <w:top w:val="nil"/>
              <w:left w:val="single" w:sz="8" w:space="0" w:color="000000"/>
              <w:bottom w:val="single" w:sz="4" w:space="0" w:color="auto"/>
              <w:right w:val="single" w:sz="8" w:space="0" w:color="000000"/>
            </w:tcBorders>
            <w:vAlign w:val="center"/>
            <w:hideMark/>
          </w:tcPr>
          <w:p w14:paraId="6A5311F1" w14:textId="77777777" w:rsidR="00F115C0" w:rsidRPr="00DF7FB2" w:rsidRDefault="00F115C0" w:rsidP="00550095">
            <w:pPr>
              <w:contextualSpacing/>
              <w:rPr>
                <w:color w:val="000000"/>
                <w:sz w:val="22"/>
                <w:szCs w:val="22"/>
              </w:rPr>
            </w:pPr>
          </w:p>
        </w:tc>
        <w:tc>
          <w:tcPr>
            <w:tcW w:w="3119" w:type="dxa"/>
            <w:tcBorders>
              <w:top w:val="nil"/>
              <w:left w:val="nil"/>
              <w:bottom w:val="single" w:sz="4" w:space="0" w:color="auto"/>
              <w:right w:val="single" w:sz="8" w:space="0" w:color="000000"/>
            </w:tcBorders>
            <w:shd w:val="clear" w:color="auto" w:fill="auto"/>
            <w:vAlign w:val="center"/>
            <w:hideMark/>
          </w:tcPr>
          <w:p w14:paraId="0FE43CBF" w14:textId="77777777" w:rsidR="00F115C0" w:rsidRPr="00DF7FB2" w:rsidRDefault="00F115C0" w:rsidP="00550095">
            <w:pPr>
              <w:ind w:left="213" w:hanging="142"/>
              <w:rPr>
                <w:color w:val="000000"/>
                <w:sz w:val="22"/>
                <w:szCs w:val="22"/>
              </w:rPr>
            </w:pPr>
            <w:r w:rsidRPr="00DF7FB2">
              <w:rPr>
                <w:color w:val="000000"/>
                <w:sz w:val="22"/>
                <w:szCs w:val="22"/>
              </w:rPr>
              <w:t>Consultant</w:t>
            </w:r>
          </w:p>
        </w:tc>
        <w:tc>
          <w:tcPr>
            <w:tcW w:w="1701" w:type="dxa"/>
            <w:vMerge/>
            <w:tcBorders>
              <w:top w:val="nil"/>
              <w:left w:val="single" w:sz="8" w:space="0" w:color="000000"/>
              <w:bottom w:val="single" w:sz="4" w:space="0" w:color="auto"/>
              <w:right w:val="single" w:sz="8" w:space="0" w:color="000000"/>
            </w:tcBorders>
            <w:vAlign w:val="center"/>
            <w:hideMark/>
          </w:tcPr>
          <w:p w14:paraId="41FB17F8" w14:textId="77777777" w:rsidR="00F115C0" w:rsidRPr="00DF7FB2" w:rsidRDefault="00F115C0" w:rsidP="00550095">
            <w:pPr>
              <w:contextualSpacing/>
              <w:jc w:val="center"/>
              <w:rPr>
                <w:color w:val="000000"/>
                <w:sz w:val="22"/>
                <w:szCs w:val="22"/>
              </w:rPr>
            </w:pPr>
          </w:p>
        </w:tc>
        <w:tc>
          <w:tcPr>
            <w:tcW w:w="2200" w:type="dxa"/>
            <w:vMerge/>
            <w:tcBorders>
              <w:top w:val="nil"/>
              <w:left w:val="single" w:sz="8" w:space="0" w:color="000000"/>
              <w:bottom w:val="single" w:sz="4" w:space="0" w:color="auto"/>
              <w:right w:val="single" w:sz="8" w:space="0" w:color="000000"/>
            </w:tcBorders>
            <w:vAlign w:val="center"/>
            <w:hideMark/>
          </w:tcPr>
          <w:p w14:paraId="58D361DB" w14:textId="77777777" w:rsidR="00F115C0" w:rsidRPr="00DF7FB2" w:rsidRDefault="00F115C0" w:rsidP="00550095">
            <w:pPr>
              <w:contextualSpacing/>
              <w:rPr>
                <w:color w:val="000000"/>
                <w:sz w:val="22"/>
                <w:szCs w:val="22"/>
              </w:rPr>
            </w:pPr>
          </w:p>
        </w:tc>
      </w:tr>
      <w:tr w:rsidR="00F115C0" w:rsidRPr="00DF7FB2" w14:paraId="0A342DA7" w14:textId="77777777" w:rsidTr="00DF7FB2">
        <w:trPr>
          <w:cantSplit/>
          <w:trHeight w:val="369"/>
          <w:jc w:val="center"/>
        </w:trPr>
        <w:tc>
          <w:tcPr>
            <w:tcW w:w="24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EBAB42" w14:textId="77777777" w:rsidR="00F115C0" w:rsidRPr="00DF7FB2" w:rsidRDefault="00F115C0" w:rsidP="00550095">
            <w:pPr>
              <w:contextualSpacing/>
              <w:rPr>
                <w:color w:val="000000"/>
                <w:sz w:val="22"/>
                <w:szCs w:val="22"/>
              </w:rPr>
            </w:pPr>
            <w:r w:rsidRPr="00DF7FB2">
              <w:rPr>
                <w:color w:val="000000"/>
                <w:sz w:val="22"/>
                <w:szCs w:val="22"/>
              </w:rPr>
              <w:t>Audits</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16062E" w14:textId="77777777" w:rsidR="00F115C0" w:rsidRPr="00DF7FB2" w:rsidRDefault="00F115C0" w:rsidP="00550095">
            <w:pPr>
              <w:ind w:left="213" w:hanging="142"/>
              <w:rPr>
                <w:color w:val="000000"/>
                <w:sz w:val="22"/>
                <w:szCs w:val="22"/>
              </w:rPr>
            </w:pPr>
            <w:r w:rsidRPr="00DF7FB2">
              <w:rPr>
                <w:color w:val="000000"/>
                <w:sz w:val="22"/>
                <w:szCs w:val="22"/>
              </w:rPr>
              <w:t>RCU develops TORs - vetted by CAF</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F7C848" w14:textId="77777777" w:rsidR="00F115C0" w:rsidRPr="00DF7FB2" w:rsidRDefault="00F115C0" w:rsidP="00550095">
            <w:pPr>
              <w:contextualSpacing/>
              <w:jc w:val="center"/>
              <w:rPr>
                <w:color w:val="000000"/>
                <w:sz w:val="22"/>
                <w:szCs w:val="22"/>
              </w:rPr>
            </w:pPr>
            <w:r w:rsidRPr="00DF7FB2">
              <w:rPr>
                <w:color w:val="000000"/>
                <w:sz w:val="22"/>
                <w:szCs w:val="22"/>
              </w:rPr>
              <w:t>Indicative Cost: 10,000</w:t>
            </w:r>
          </w:p>
        </w:tc>
        <w:tc>
          <w:tcPr>
            <w:tcW w:w="22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CB6D7E" w14:textId="77777777" w:rsidR="00F115C0" w:rsidRPr="00DF7FB2" w:rsidRDefault="00F115C0" w:rsidP="00550095">
            <w:pPr>
              <w:contextualSpacing/>
              <w:rPr>
                <w:color w:val="000000"/>
                <w:sz w:val="22"/>
                <w:szCs w:val="22"/>
              </w:rPr>
            </w:pPr>
            <w:r w:rsidRPr="00DF7FB2">
              <w:rPr>
                <w:color w:val="000000"/>
                <w:sz w:val="22"/>
                <w:szCs w:val="22"/>
              </w:rPr>
              <w:t>At least annually</w:t>
            </w:r>
            <w:r w:rsidRPr="00DF7FB2">
              <w:rPr>
                <w:color w:val="000000"/>
                <w:sz w:val="22"/>
                <w:szCs w:val="22"/>
              </w:rPr>
              <w:br/>
              <w:t>(CAF reserves the right to request a partial or complete audit at any time)</w:t>
            </w:r>
          </w:p>
        </w:tc>
      </w:tr>
      <w:tr w:rsidR="00F115C0" w:rsidRPr="00DF7FB2" w14:paraId="0DEFAF02" w14:textId="77777777" w:rsidTr="00DF7FB2">
        <w:trPr>
          <w:cantSplit/>
          <w:trHeight w:val="369"/>
          <w:jc w:val="center"/>
        </w:trPr>
        <w:tc>
          <w:tcPr>
            <w:tcW w:w="2480" w:type="dxa"/>
            <w:vMerge/>
            <w:tcBorders>
              <w:top w:val="single" w:sz="4" w:space="0" w:color="auto"/>
              <w:left w:val="single" w:sz="8" w:space="0" w:color="000000"/>
              <w:bottom w:val="single" w:sz="8" w:space="0" w:color="000000"/>
              <w:right w:val="single" w:sz="8" w:space="0" w:color="000000"/>
            </w:tcBorders>
            <w:vAlign w:val="center"/>
            <w:hideMark/>
          </w:tcPr>
          <w:p w14:paraId="0EC81FF6" w14:textId="77777777" w:rsidR="00F115C0" w:rsidRPr="00DF7FB2" w:rsidRDefault="00F115C0" w:rsidP="00550095">
            <w:pPr>
              <w:contextualSpacing/>
              <w:rPr>
                <w:color w:val="000000"/>
                <w:sz w:val="22"/>
                <w:szCs w:val="22"/>
              </w:rPr>
            </w:pPr>
          </w:p>
        </w:tc>
        <w:tc>
          <w:tcPr>
            <w:tcW w:w="3119" w:type="dxa"/>
            <w:tcBorders>
              <w:top w:val="single" w:sz="4" w:space="0" w:color="auto"/>
              <w:left w:val="nil"/>
              <w:bottom w:val="single" w:sz="8" w:space="0" w:color="000000"/>
              <w:right w:val="single" w:sz="8" w:space="0" w:color="000000"/>
            </w:tcBorders>
            <w:shd w:val="clear" w:color="auto" w:fill="auto"/>
            <w:vAlign w:val="center"/>
            <w:hideMark/>
          </w:tcPr>
          <w:p w14:paraId="2E7ECE00" w14:textId="77777777" w:rsidR="00F115C0" w:rsidRPr="00DF7FB2" w:rsidRDefault="00F115C0" w:rsidP="00550095">
            <w:pPr>
              <w:ind w:left="213" w:hanging="142"/>
              <w:rPr>
                <w:color w:val="000000"/>
                <w:sz w:val="22"/>
                <w:szCs w:val="22"/>
              </w:rPr>
            </w:pPr>
            <w:r w:rsidRPr="00DF7FB2">
              <w:rPr>
                <w:color w:val="000000"/>
                <w:sz w:val="22"/>
                <w:szCs w:val="22"/>
              </w:rPr>
              <w:t>Audit Firm to be hired by PMU - no objection from CAF</w:t>
            </w:r>
          </w:p>
        </w:tc>
        <w:tc>
          <w:tcPr>
            <w:tcW w:w="1701" w:type="dxa"/>
            <w:vMerge/>
            <w:tcBorders>
              <w:top w:val="single" w:sz="4" w:space="0" w:color="auto"/>
              <w:left w:val="single" w:sz="8" w:space="0" w:color="000000"/>
              <w:bottom w:val="single" w:sz="8" w:space="0" w:color="000000"/>
              <w:right w:val="single" w:sz="8" w:space="0" w:color="000000"/>
            </w:tcBorders>
            <w:vAlign w:val="center"/>
            <w:hideMark/>
          </w:tcPr>
          <w:p w14:paraId="51B1A13A" w14:textId="77777777" w:rsidR="00F115C0" w:rsidRPr="00DF7FB2" w:rsidRDefault="00F115C0" w:rsidP="00550095">
            <w:pPr>
              <w:contextualSpacing/>
              <w:jc w:val="center"/>
              <w:rPr>
                <w:color w:val="000000"/>
                <w:sz w:val="22"/>
                <w:szCs w:val="22"/>
              </w:rPr>
            </w:pPr>
          </w:p>
        </w:tc>
        <w:tc>
          <w:tcPr>
            <w:tcW w:w="2200" w:type="dxa"/>
            <w:vMerge/>
            <w:tcBorders>
              <w:top w:val="single" w:sz="4" w:space="0" w:color="auto"/>
              <w:left w:val="single" w:sz="8" w:space="0" w:color="000000"/>
              <w:bottom w:val="single" w:sz="8" w:space="0" w:color="000000"/>
              <w:right w:val="single" w:sz="8" w:space="0" w:color="000000"/>
            </w:tcBorders>
            <w:vAlign w:val="center"/>
            <w:hideMark/>
          </w:tcPr>
          <w:p w14:paraId="268315FF" w14:textId="77777777" w:rsidR="00F115C0" w:rsidRPr="00DF7FB2" w:rsidRDefault="00F115C0" w:rsidP="00550095">
            <w:pPr>
              <w:contextualSpacing/>
              <w:rPr>
                <w:color w:val="000000"/>
                <w:sz w:val="22"/>
                <w:szCs w:val="22"/>
              </w:rPr>
            </w:pPr>
          </w:p>
        </w:tc>
      </w:tr>
      <w:tr w:rsidR="00F115C0" w:rsidRPr="00DF7FB2" w14:paraId="10563B31" w14:textId="77777777" w:rsidTr="00DF7FB2">
        <w:trPr>
          <w:cantSplit/>
          <w:trHeight w:val="369"/>
          <w:jc w:val="center"/>
        </w:trPr>
        <w:tc>
          <w:tcPr>
            <w:tcW w:w="2480"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3F198B43" w14:textId="77777777" w:rsidR="00F115C0" w:rsidRPr="00DF7FB2" w:rsidRDefault="00F115C0" w:rsidP="00550095">
            <w:pPr>
              <w:contextualSpacing/>
              <w:rPr>
                <w:color w:val="000000"/>
                <w:sz w:val="22"/>
                <w:szCs w:val="22"/>
              </w:rPr>
            </w:pPr>
            <w:r w:rsidRPr="00DF7FB2">
              <w:rPr>
                <w:color w:val="000000"/>
                <w:sz w:val="22"/>
                <w:szCs w:val="22"/>
              </w:rPr>
              <w:t>Monitoring Visits to Project Sites</w:t>
            </w:r>
          </w:p>
        </w:tc>
        <w:tc>
          <w:tcPr>
            <w:tcW w:w="3119" w:type="dxa"/>
            <w:tcBorders>
              <w:top w:val="nil"/>
              <w:left w:val="nil"/>
              <w:bottom w:val="nil"/>
              <w:right w:val="single" w:sz="8" w:space="0" w:color="000000"/>
            </w:tcBorders>
            <w:shd w:val="clear" w:color="auto" w:fill="auto"/>
            <w:vAlign w:val="center"/>
            <w:hideMark/>
          </w:tcPr>
          <w:p w14:paraId="52005145" w14:textId="77777777" w:rsidR="00F115C0" w:rsidRPr="00DF7FB2" w:rsidRDefault="00F115C0" w:rsidP="00550095">
            <w:pPr>
              <w:ind w:left="213" w:hanging="142"/>
              <w:rPr>
                <w:color w:val="000000"/>
                <w:sz w:val="22"/>
                <w:szCs w:val="22"/>
              </w:rPr>
            </w:pPr>
            <w:r w:rsidRPr="00DF7FB2">
              <w:rPr>
                <w:color w:val="000000"/>
                <w:sz w:val="22"/>
                <w:szCs w:val="22"/>
              </w:rPr>
              <w:t>PMU</w:t>
            </w:r>
          </w:p>
        </w:tc>
        <w:tc>
          <w:tcPr>
            <w:tcW w:w="1701"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713AAC4A" w14:textId="77777777" w:rsidR="00F115C0" w:rsidRPr="00DF7FB2" w:rsidRDefault="00F115C0" w:rsidP="00550095">
            <w:pPr>
              <w:contextualSpacing/>
              <w:jc w:val="center"/>
              <w:rPr>
                <w:color w:val="000000"/>
                <w:sz w:val="22"/>
                <w:szCs w:val="22"/>
              </w:rPr>
            </w:pPr>
            <w:r w:rsidRPr="00DF7FB2">
              <w:rPr>
                <w:color w:val="000000"/>
                <w:sz w:val="22"/>
                <w:szCs w:val="22"/>
              </w:rPr>
              <w:t>Indicative Cost: 5,000</w:t>
            </w:r>
            <w:r w:rsidR="009E0CC3" w:rsidRPr="00DF7FB2">
              <w:rPr>
                <w:color w:val="000000"/>
                <w:sz w:val="22"/>
                <w:szCs w:val="22"/>
              </w:rPr>
              <w:t>****</w:t>
            </w:r>
          </w:p>
        </w:tc>
        <w:tc>
          <w:tcPr>
            <w:tcW w:w="2200"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72F0861F" w14:textId="77777777" w:rsidR="00F115C0" w:rsidRPr="00DF7FB2" w:rsidRDefault="00F115C0" w:rsidP="00550095">
            <w:pPr>
              <w:contextualSpacing/>
              <w:rPr>
                <w:color w:val="000000"/>
                <w:sz w:val="22"/>
                <w:szCs w:val="22"/>
              </w:rPr>
            </w:pPr>
            <w:r w:rsidRPr="00DF7FB2">
              <w:rPr>
                <w:color w:val="000000"/>
                <w:sz w:val="22"/>
                <w:szCs w:val="22"/>
              </w:rPr>
              <w:t>At least yearly</w:t>
            </w:r>
          </w:p>
        </w:tc>
      </w:tr>
      <w:tr w:rsidR="00F115C0" w:rsidRPr="00DF7FB2" w14:paraId="39ABA7BA" w14:textId="77777777" w:rsidTr="00DF7FB2">
        <w:trPr>
          <w:cantSplit/>
          <w:trHeight w:val="369"/>
          <w:jc w:val="center"/>
        </w:trPr>
        <w:tc>
          <w:tcPr>
            <w:tcW w:w="2480" w:type="dxa"/>
            <w:vMerge/>
            <w:tcBorders>
              <w:top w:val="nil"/>
              <w:left w:val="single" w:sz="8" w:space="0" w:color="000000"/>
              <w:bottom w:val="single" w:sz="8" w:space="0" w:color="000000"/>
              <w:right w:val="single" w:sz="8" w:space="0" w:color="000000"/>
            </w:tcBorders>
            <w:vAlign w:val="center"/>
            <w:hideMark/>
          </w:tcPr>
          <w:p w14:paraId="572977E1" w14:textId="77777777" w:rsidR="00F115C0" w:rsidRPr="00DF7FB2" w:rsidRDefault="00F115C0" w:rsidP="00550095">
            <w:pPr>
              <w:contextualSpacing/>
              <w:rPr>
                <w:color w:val="000000"/>
                <w:sz w:val="22"/>
                <w:szCs w:val="22"/>
              </w:rPr>
            </w:pPr>
          </w:p>
        </w:tc>
        <w:tc>
          <w:tcPr>
            <w:tcW w:w="3119" w:type="dxa"/>
            <w:tcBorders>
              <w:top w:val="nil"/>
              <w:left w:val="nil"/>
              <w:bottom w:val="nil"/>
              <w:right w:val="single" w:sz="8" w:space="0" w:color="000000"/>
            </w:tcBorders>
            <w:shd w:val="clear" w:color="auto" w:fill="auto"/>
            <w:vAlign w:val="center"/>
            <w:hideMark/>
          </w:tcPr>
          <w:p w14:paraId="6CE8CB9A" w14:textId="77777777" w:rsidR="00F115C0" w:rsidRPr="00DF7FB2" w:rsidRDefault="00F115C0" w:rsidP="00550095">
            <w:pPr>
              <w:ind w:left="213" w:hanging="142"/>
              <w:rPr>
                <w:color w:val="000000"/>
                <w:sz w:val="22"/>
                <w:szCs w:val="22"/>
              </w:rPr>
            </w:pPr>
            <w:r w:rsidRPr="00DF7FB2">
              <w:rPr>
                <w:color w:val="000000"/>
                <w:sz w:val="22"/>
                <w:szCs w:val="22"/>
              </w:rPr>
              <w:t>CAF</w:t>
            </w:r>
          </w:p>
        </w:tc>
        <w:tc>
          <w:tcPr>
            <w:tcW w:w="1701" w:type="dxa"/>
            <w:vMerge/>
            <w:tcBorders>
              <w:top w:val="nil"/>
              <w:left w:val="single" w:sz="8" w:space="0" w:color="000000"/>
              <w:bottom w:val="single" w:sz="8" w:space="0" w:color="000000"/>
              <w:right w:val="single" w:sz="8" w:space="0" w:color="000000"/>
            </w:tcBorders>
            <w:vAlign w:val="center"/>
            <w:hideMark/>
          </w:tcPr>
          <w:p w14:paraId="39D7BD1F" w14:textId="77777777" w:rsidR="00F115C0" w:rsidRPr="00DF7FB2" w:rsidRDefault="00F115C0" w:rsidP="00550095">
            <w:pPr>
              <w:contextualSpacing/>
              <w:rPr>
                <w:color w:val="000000"/>
                <w:sz w:val="22"/>
                <w:szCs w:val="22"/>
              </w:rPr>
            </w:pPr>
          </w:p>
        </w:tc>
        <w:tc>
          <w:tcPr>
            <w:tcW w:w="2200" w:type="dxa"/>
            <w:vMerge/>
            <w:tcBorders>
              <w:top w:val="nil"/>
              <w:left w:val="single" w:sz="8" w:space="0" w:color="000000"/>
              <w:bottom w:val="single" w:sz="8" w:space="0" w:color="000000"/>
              <w:right w:val="single" w:sz="8" w:space="0" w:color="000000"/>
            </w:tcBorders>
            <w:vAlign w:val="center"/>
            <w:hideMark/>
          </w:tcPr>
          <w:p w14:paraId="247F1093" w14:textId="77777777" w:rsidR="00F115C0" w:rsidRPr="00DF7FB2" w:rsidRDefault="00F115C0" w:rsidP="00550095">
            <w:pPr>
              <w:contextualSpacing/>
              <w:rPr>
                <w:color w:val="000000"/>
                <w:sz w:val="22"/>
                <w:szCs w:val="22"/>
              </w:rPr>
            </w:pPr>
          </w:p>
        </w:tc>
      </w:tr>
      <w:tr w:rsidR="00F115C0" w:rsidRPr="00DF7FB2" w14:paraId="22E1624A" w14:textId="77777777" w:rsidTr="00DF7FB2">
        <w:trPr>
          <w:cantSplit/>
          <w:trHeight w:val="369"/>
          <w:jc w:val="center"/>
        </w:trPr>
        <w:tc>
          <w:tcPr>
            <w:tcW w:w="2480" w:type="dxa"/>
            <w:vMerge/>
            <w:tcBorders>
              <w:top w:val="nil"/>
              <w:left w:val="single" w:sz="8" w:space="0" w:color="000000"/>
              <w:bottom w:val="single" w:sz="8" w:space="0" w:color="000000"/>
              <w:right w:val="single" w:sz="8" w:space="0" w:color="000000"/>
            </w:tcBorders>
            <w:vAlign w:val="center"/>
            <w:hideMark/>
          </w:tcPr>
          <w:p w14:paraId="094E59A0" w14:textId="77777777" w:rsidR="00F115C0" w:rsidRPr="00DF7FB2" w:rsidRDefault="00F115C0" w:rsidP="00550095">
            <w:pPr>
              <w:contextualSpacing/>
              <w:rPr>
                <w:color w:val="000000"/>
                <w:sz w:val="22"/>
                <w:szCs w:val="22"/>
              </w:rPr>
            </w:pPr>
          </w:p>
        </w:tc>
        <w:tc>
          <w:tcPr>
            <w:tcW w:w="3119" w:type="dxa"/>
            <w:tcBorders>
              <w:top w:val="nil"/>
              <w:left w:val="nil"/>
              <w:bottom w:val="single" w:sz="8" w:space="0" w:color="auto"/>
              <w:right w:val="single" w:sz="8" w:space="0" w:color="000000"/>
            </w:tcBorders>
            <w:shd w:val="clear" w:color="auto" w:fill="auto"/>
            <w:vAlign w:val="center"/>
            <w:hideMark/>
          </w:tcPr>
          <w:p w14:paraId="1DD0F471" w14:textId="77777777" w:rsidR="00F115C0" w:rsidRPr="00DF7FB2" w:rsidRDefault="00F115C0" w:rsidP="00550095">
            <w:pPr>
              <w:ind w:left="213" w:hanging="142"/>
              <w:rPr>
                <w:color w:val="000000"/>
                <w:sz w:val="22"/>
                <w:szCs w:val="22"/>
              </w:rPr>
            </w:pPr>
            <w:r w:rsidRPr="00DF7FB2">
              <w:rPr>
                <w:color w:val="000000"/>
                <w:sz w:val="22"/>
                <w:szCs w:val="22"/>
              </w:rPr>
              <w:t>Project Team</w:t>
            </w:r>
          </w:p>
        </w:tc>
        <w:tc>
          <w:tcPr>
            <w:tcW w:w="1701" w:type="dxa"/>
            <w:vMerge/>
            <w:tcBorders>
              <w:top w:val="nil"/>
              <w:left w:val="single" w:sz="8" w:space="0" w:color="000000"/>
              <w:bottom w:val="single" w:sz="8" w:space="0" w:color="000000"/>
              <w:right w:val="single" w:sz="8" w:space="0" w:color="000000"/>
            </w:tcBorders>
            <w:vAlign w:val="center"/>
            <w:hideMark/>
          </w:tcPr>
          <w:p w14:paraId="743E580F" w14:textId="77777777" w:rsidR="00F115C0" w:rsidRPr="00DF7FB2" w:rsidRDefault="00F115C0" w:rsidP="00550095">
            <w:pPr>
              <w:contextualSpacing/>
              <w:rPr>
                <w:color w:val="000000"/>
                <w:sz w:val="22"/>
                <w:szCs w:val="22"/>
              </w:rPr>
            </w:pPr>
          </w:p>
        </w:tc>
        <w:tc>
          <w:tcPr>
            <w:tcW w:w="2200" w:type="dxa"/>
            <w:vMerge/>
            <w:tcBorders>
              <w:top w:val="nil"/>
              <w:left w:val="single" w:sz="8" w:space="0" w:color="000000"/>
              <w:bottom w:val="single" w:sz="8" w:space="0" w:color="000000"/>
              <w:right w:val="single" w:sz="8" w:space="0" w:color="000000"/>
            </w:tcBorders>
            <w:vAlign w:val="center"/>
            <w:hideMark/>
          </w:tcPr>
          <w:p w14:paraId="16C51C75" w14:textId="77777777" w:rsidR="00F115C0" w:rsidRPr="00DF7FB2" w:rsidRDefault="00F115C0" w:rsidP="00550095">
            <w:pPr>
              <w:contextualSpacing/>
              <w:rPr>
                <w:color w:val="000000"/>
                <w:sz w:val="22"/>
                <w:szCs w:val="22"/>
              </w:rPr>
            </w:pPr>
          </w:p>
        </w:tc>
      </w:tr>
      <w:tr w:rsidR="00F115C0" w:rsidRPr="00DF7FB2" w14:paraId="58503F92" w14:textId="77777777" w:rsidTr="00DF7FB2">
        <w:trPr>
          <w:cantSplit/>
          <w:trHeight w:val="369"/>
          <w:jc w:val="center"/>
        </w:trPr>
        <w:tc>
          <w:tcPr>
            <w:tcW w:w="5599" w:type="dxa"/>
            <w:gridSpan w:val="2"/>
            <w:tcBorders>
              <w:top w:val="single" w:sz="8" w:space="0" w:color="000000"/>
              <w:left w:val="single" w:sz="8" w:space="0" w:color="000000"/>
              <w:bottom w:val="single" w:sz="8" w:space="0" w:color="000000"/>
              <w:right w:val="single" w:sz="8" w:space="0" w:color="000000"/>
            </w:tcBorders>
            <w:shd w:val="clear" w:color="000000" w:fill="BFBFBF"/>
            <w:vAlign w:val="center"/>
            <w:hideMark/>
          </w:tcPr>
          <w:p w14:paraId="3B8463AF" w14:textId="77777777" w:rsidR="00F115C0" w:rsidRPr="00DF7FB2" w:rsidRDefault="00F115C0" w:rsidP="00550095">
            <w:pPr>
              <w:contextualSpacing/>
              <w:rPr>
                <w:b/>
                <w:bCs/>
                <w:color w:val="000000"/>
                <w:sz w:val="22"/>
                <w:szCs w:val="22"/>
              </w:rPr>
            </w:pPr>
            <w:r w:rsidRPr="00DF7FB2">
              <w:rPr>
                <w:b/>
                <w:bCs/>
                <w:color w:val="000000"/>
                <w:sz w:val="22"/>
                <w:szCs w:val="22"/>
              </w:rPr>
              <w:t>TOTAL INDICATIVE COST, EXCL</w:t>
            </w:r>
            <w:r w:rsidR="009E0CC3" w:rsidRPr="00DF7FB2">
              <w:rPr>
                <w:b/>
                <w:bCs/>
                <w:color w:val="000000"/>
                <w:sz w:val="22"/>
                <w:szCs w:val="22"/>
              </w:rPr>
              <w:t>.</w:t>
            </w:r>
            <w:r w:rsidRPr="00DF7FB2">
              <w:rPr>
                <w:b/>
                <w:bCs/>
                <w:color w:val="000000"/>
                <w:sz w:val="22"/>
                <w:szCs w:val="22"/>
              </w:rPr>
              <w:t xml:space="preserve"> STAFF TIME AND CAF STAFF TRAVEL</w:t>
            </w:r>
            <w:r w:rsidR="009E0CC3" w:rsidRPr="00DF7FB2">
              <w:rPr>
                <w:b/>
                <w:bCs/>
                <w:color w:val="000000"/>
                <w:sz w:val="22"/>
                <w:szCs w:val="22"/>
              </w:rPr>
              <w:t xml:space="preserve"> COSTS</w:t>
            </w:r>
          </w:p>
        </w:tc>
        <w:tc>
          <w:tcPr>
            <w:tcW w:w="1701" w:type="dxa"/>
            <w:tcBorders>
              <w:top w:val="nil"/>
              <w:left w:val="nil"/>
              <w:bottom w:val="single" w:sz="8" w:space="0" w:color="000000"/>
              <w:right w:val="single" w:sz="8" w:space="0" w:color="000000"/>
            </w:tcBorders>
            <w:shd w:val="clear" w:color="000000" w:fill="BFBFBF"/>
            <w:vAlign w:val="center"/>
            <w:hideMark/>
          </w:tcPr>
          <w:p w14:paraId="60F11042" w14:textId="77777777" w:rsidR="00F115C0" w:rsidRPr="00DF7FB2" w:rsidRDefault="00F115C0" w:rsidP="00550095">
            <w:pPr>
              <w:contextualSpacing/>
              <w:jc w:val="center"/>
              <w:rPr>
                <w:b/>
                <w:bCs/>
                <w:color w:val="000000"/>
                <w:sz w:val="22"/>
                <w:szCs w:val="22"/>
              </w:rPr>
            </w:pPr>
            <w:r w:rsidRPr="00DF7FB2">
              <w:rPr>
                <w:b/>
                <w:bCs/>
                <w:color w:val="000000"/>
                <w:sz w:val="22"/>
                <w:szCs w:val="22"/>
              </w:rPr>
              <w:t>102.000</w:t>
            </w:r>
          </w:p>
        </w:tc>
        <w:tc>
          <w:tcPr>
            <w:tcW w:w="2200" w:type="dxa"/>
            <w:tcBorders>
              <w:top w:val="nil"/>
              <w:left w:val="nil"/>
              <w:bottom w:val="single" w:sz="8" w:space="0" w:color="000000"/>
              <w:right w:val="single" w:sz="8" w:space="0" w:color="000000"/>
            </w:tcBorders>
            <w:shd w:val="clear" w:color="000000" w:fill="BFBFBF"/>
            <w:vAlign w:val="center"/>
            <w:hideMark/>
          </w:tcPr>
          <w:p w14:paraId="1B098C18" w14:textId="77777777" w:rsidR="00F115C0" w:rsidRPr="00DF7FB2" w:rsidRDefault="00F115C0" w:rsidP="00550095">
            <w:pPr>
              <w:contextualSpacing/>
              <w:rPr>
                <w:color w:val="000000"/>
                <w:sz w:val="22"/>
                <w:szCs w:val="22"/>
              </w:rPr>
            </w:pPr>
            <w:r w:rsidRPr="00DF7FB2">
              <w:rPr>
                <w:color w:val="000000"/>
                <w:sz w:val="22"/>
                <w:szCs w:val="22"/>
              </w:rPr>
              <w:t> </w:t>
            </w:r>
          </w:p>
        </w:tc>
      </w:tr>
    </w:tbl>
    <w:p w14:paraId="19A3AF7D" w14:textId="77777777" w:rsidR="00551B9D" w:rsidRPr="009E0CC3" w:rsidRDefault="00F115C0" w:rsidP="00550095">
      <w:pPr>
        <w:spacing w:after="120" w:line="276" w:lineRule="auto"/>
        <w:contextualSpacing/>
        <w:rPr>
          <w:color w:val="000000"/>
          <w:sz w:val="20"/>
          <w:szCs w:val="20"/>
        </w:rPr>
      </w:pPr>
      <w:r w:rsidRPr="009E0CC3">
        <w:rPr>
          <w:color w:val="000000"/>
          <w:sz w:val="20"/>
          <w:szCs w:val="20"/>
        </w:rPr>
        <w:t>(*) to produce: Annual Work Plan; Discuss and finalize Required Monitoring &amp; Evaluation Plan based on project’s Tracking Tool and inclusive of risk monitoring and control measures; Discuss Project Operations Manual; Discuss Roles, Responsibilities, and Decision-making Structures; Discuss Gender Action Plans; and Discuss Financial Reporting and Project Progress Reporting.</w:t>
      </w:r>
    </w:p>
    <w:p w14:paraId="37901405" w14:textId="77777777" w:rsidR="00F115C0" w:rsidRPr="009E0CC3" w:rsidRDefault="00F115C0" w:rsidP="00550095">
      <w:pPr>
        <w:spacing w:after="120" w:line="276" w:lineRule="auto"/>
        <w:contextualSpacing/>
        <w:rPr>
          <w:color w:val="000000"/>
          <w:sz w:val="20"/>
          <w:szCs w:val="20"/>
        </w:rPr>
      </w:pPr>
      <w:r w:rsidRPr="009E0CC3">
        <w:rPr>
          <w:sz w:val="20"/>
          <w:szCs w:val="20"/>
        </w:rPr>
        <w:t xml:space="preserve">(**) </w:t>
      </w:r>
      <w:r w:rsidRPr="009E0CC3">
        <w:rPr>
          <w:color w:val="000000"/>
          <w:sz w:val="20"/>
          <w:szCs w:val="20"/>
        </w:rPr>
        <w:t>Consultant’s cost plus costs associated with vetting of means of verification in the field throughout project implementation, Productions of Videos, Systematization of lessons, experiences and best practices; regional end of project event</w:t>
      </w:r>
      <w:r w:rsidR="009E0CC3" w:rsidRPr="009E0CC3">
        <w:rPr>
          <w:color w:val="000000"/>
          <w:sz w:val="20"/>
          <w:szCs w:val="20"/>
        </w:rPr>
        <w:t>.</w:t>
      </w:r>
    </w:p>
    <w:p w14:paraId="2D5CD3D7" w14:textId="77777777" w:rsidR="009E0CC3" w:rsidRPr="009E0CC3" w:rsidRDefault="009E0CC3" w:rsidP="00550095">
      <w:pPr>
        <w:spacing w:after="120" w:line="276" w:lineRule="auto"/>
        <w:contextualSpacing/>
        <w:rPr>
          <w:color w:val="000000"/>
          <w:sz w:val="20"/>
          <w:szCs w:val="20"/>
        </w:rPr>
      </w:pPr>
      <w:r w:rsidRPr="009E0CC3">
        <w:rPr>
          <w:sz w:val="20"/>
          <w:szCs w:val="20"/>
        </w:rPr>
        <w:t xml:space="preserve">(***) </w:t>
      </w:r>
      <w:r w:rsidRPr="009E0CC3">
        <w:rPr>
          <w:color w:val="000000"/>
          <w:sz w:val="20"/>
          <w:szCs w:val="20"/>
        </w:rPr>
        <w:t>Professional Fees and logistical costs for 1 International Consultant and 1 National Consultant.</w:t>
      </w:r>
    </w:p>
    <w:p w14:paraId="5D37B8A5" w14:textId="77777777" w:rsidR="009E0CC3" w:rsidRPr="009E0CC3" w:rsidRDefault="009E0CC3" w:rsidP="00550095">
      <w:pPr>
        <w:spacing w:after="120" w:line="276" w:lineRule="auto"/>
        <w:contextualSpacing/>
        <w:rPr>
          <w:sz w:val="20"/>
          <w:szCs w:val="20"/>
        </w:rPr>
      </w:pPr>
      <w:r w:rsidRPr="009E0CC3">
        <w:rPr>
          <w:sz w:val="20"/>
          <w:szCs w:val="20"/>
        </w:rPr>
        <w:t xml:space="preserve">(****) </w:t>
      </w:r>
      <w:r w:rsidRPr="009E0CC3">
        <w:rPr>
          <w:color w:val="000000"/>
          <w:sz w:val="20"/>
          <w:szCs w:val="20"/>
        </w:rPr>
        <w:t>Cost of CAF travel to be charged to GEF IA Fees.</w:t>
      </w:r>
    </w:p>
    <w:p w14:paraId="3DB36E1B" w14:textId="77777777" w:rsidR="0037198D" w:rsidRDefault="0037198D" w:rsidP="00550095">
      <w:r>
        <w:br w:type="page"/>
      </w:r>
    </w:p>
    <w:p w14:paraId="2793C552" w14:textId="74B4C0C9" w:rsidR="00282E9F" w:rsidRPr="00DF7FB2" w:rsidRDefault="00550095" w:rsidP="00550095">
      <w:pPr>
        <w:spacing w:after="240" w:line="288" w:lineRule="auto"/>
        <w:jc w:val="center"/>
        <w:outlineLvl w:val="0"/>
        <w:rPr>
          <w:b/>
          <w:sz w:val="22"/>
        </w:rPr>
      </w:pPr>
      <w:bookmarkStart w:id="158" w:name="_Toc5719143"/>
      <w:r w:rsidRPr="00DF7FB2">
        <w:rPr>
          <w:b/>
          <w:sz w:val="22"/>
        </w:rPr>
        <w:lastRenderedPageBreak/>
        <w:t xml:space="preserve">ANNEX </w:t>
      </w:r>
      <w:r w:rsidR="003C7CBA" w:rsidRPr="00DF7FB2">
        <w:rPr>
          <w:b/>
          <w:sz w:val="22"/>
        </w:rPr>
        <w:t>1</w:t>
      </w:r>
      <w:r w:rsidR="00597186" w:rsidRPr="00DF7FB2">
        <w:rPr>
          <w:b/>
          <w:sz w:val="22"/>
        </w:rPr>
        <w:t>1</w:t>
      </w:r>
      <w:r w:rsidRPr="00DF7FB2">
        <w:rPr>
          <w:b/>
          <w:sz w:val="22"/>
        </w:rPr>
        <w:t>. MAJOR RISKS AND MITIGATION MEASURES</w:t>
      </w:r>
      <w:bookmarkEnd w:id="158"/>
      <w:r w:rsidRPr="00DF7FB2">
        <w:rPr>
          <w:b/>
          <w:sz w:val="22"/>
        </w:rPr>
        <w:t xml:space="preserve"> </w:t>
      </w:r>
    </w:p>
    <w:p w14:paraId="595BED54" w14:textId="77777777" w:rsidR="00102EC2" w:rsidRDefault="00102EC2" w:rsidP="00550095">
      <w:pPr>
        <w:rPr>
          <w:sz w:val="22"/>
          <w:highlight w:val="yellow"/>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3"/>
        <w:gridCol w:w="3193"/>
        <w:gridCol w:w="3190"/>
      </w:tblGrid>
      <w:tr w:rsidR="00102EC2" w:rsidRPr="00C03511" w14:paraId="5A11BBFB" w14:textId="77777777" w:rsidTr="00E479FF">
        <w:trPr>
          <w:cantSplit/>
          <w:trHeight w:val="454"/>
          <w:tblHeader/>
          <w:jc w:val="center"/>
        </w:trPr>
        <w:tc>
          <w:tcPr>
            <w:tcW w:w="3370" w:type="dxa"/>
            <w:shd w:val="clear" w:color="auto" w:fill="auto"/>
            <w:vAlign w:val="center"/>
          </w:tcPr>
          <w:p w14:paraId="36ACA48E" w14:textId="77777777" w:rsidR="00102EC2" w:rsidRPr="00C03511" w:rsidRDefault="00102EC2" w:rsidP="00E479FF">
            <w:pPr>
              <w:adjustRightInd w:val="0"/>
              <w:spacing w:after="80" w:line="264" w:lineRule="auto"/>
              <w:contextualSpacing/>
              <w:jc w:val="center"/>
              <w:rPr>
                <w:sz w:val="22"/>
                <w:szCs w:val="22"/>
              </w:rPr>
            </w:pPr>
            <w:r w:rsidRPr="00C03511">
              <w:rPr>
                <w:sz w:val="22"/>
                <w:szCs w:val="22"/>
              </w:rPr>
              <w:t>Risk</w:t>
            </w:r>
          </w:p>
        </w:tc>
        <w:tc>
          <w:tcPr>
            <w:tcW w:w="3370" w:type="dxa"/>
            <w:shd w:val="clear" w:color="auto" w:fill="auto"/>
            <w:vAlign w:val="center"/>
          </w:tcPr>
          <w:p w14:paraId="1831AACA" w14:textId="77777777" w:rsidR="00102EC2" w:rsidRPr="00C03511" w:rsidRDefault="00102EC2" w:rsidP="00E479FF">
            <w:pPr>
              <w:adjustRightInd w:val="0"/>
              <w:spacing w:after="80" w:line="264" w:lineRule="auto"/>
              <w:contextualSpacing/>
              <w:jc w:val="center"/>
              <w:rPr>
                <w:sz w:val="22"/>
                <w:szCs w:val="22"/>
              </w:rPr>
            </w:pPr>
            <w:r w:rsidRPr="00C03511">
              <w:rPr>
                <w:sz w:val="22"/>
                <w:szCs w:val="22"/>
              </w:rPr>
              <w:t>Discussion</w:t>
            </w:r>
          </w:p>
        </w:tc>
        <w:tc>
          <w:tcPr>
            <w:tcW w:w="3371" w:type="dxa"/>
            <w:shd w:val="clear" w:color="auto" w:fill="auto"/>
            <w:vAlign w:val="center"/>
          </w:tcPr>
          <w:p w14:paraId="4471BAA2" w14:textId="77777777" w:rsidR="00102EC2" w:rsidRPr="00C03511" w:rsidRDefault="00102EC2" w:rsidP="00E479FF">
            <w:pPr>
              <w:adjustRightInd w:val="0"/>
              <w:spacing w:after="80" w:line="264" w:lineRule="auto"/>
              <w:contextualSpacing/>
              <w:jc w:val="center"/>
              <w:rPr>
                <w:sz w:val="22"/>
                <w:szCs w:val="22"/>
              </w:rPr>
            </w:pPr>
            <w:r w:rsidRPr="00C03511">
              <w:rPr>
                <w:sz w:val="22"/>
                <w:szCs w:val="22"/>
              </w:rPr>
              <w:t>Proposed measure</w:t>
            </w:r>
          </w:p>
        </w:tc>
      </w:tr>
      <w:tr w:rsidR="00102EC2" w:rsidRPr="000F5D21" w14:paraId="443799D4" w14:textId="77777777" w:rsidTr="00E479FF">
        <w:trPr>
          <w:cantSplit/>
          <w:trHeight w:val="454"/>
          <w:jc w:val="center"/>
        </w:trPr>
        <w:tc>
          <w:tcPr>
            <w:tcW w:w="3370" w:type="dxa"/>
            <w:shd w:val="clear" w:color="auto" w:fill="auto"/>
            <w:vAlign w:val="center"/>
          </w:tcPr>
          <w:p w14:paraId="756571EF" w14:textId="77777777" w:rsidR="00102EC2" w:rsidRPr="000F5D21" w:rsidRDefault="00102EC2" w:rsidP="00E479FF">
            <w:pPr>
              <w:adjustRightInd w:val="0"/>
              <w:spacing w:after="80" w:line="264" w:lineRule="auto"/>
              <w:contextualSpacing/>
              <w:rPr>
                <w:sz w:val="22"/>
                <w:szCs w:val="22"/>
              </w:rPr>
            </w:pPr>
            <w:r w:rsidRPr="000F5D21">
              <w:rPr>
                <w:sz w:val="22"/>
                <w:szCs w:val="22"/>
              </w:rPr>
              <w:t>Implementation Risk: at different levels (policy-making process, private participants, finance) information is not actionable due to other barriers not being removed. (Medium)</w:t>
            </w:r>
          </w:p>
        </w:tc>
        <w:tc>
          <w:tcPr>
            <w:tcW w:w="3370" w:type="dxa"/>
            <w:shd w:val="clear" w:color="auto" w:fill="auto"/>
            <w:vAlign w:val="center"/>
          </w:tcPr>
          <w:p w14:paraId="4FD0D14A" w14:textId="77777777" w:rsidR="00102EC2" w:rsidRPr="000F5D21" w:rsidRDefault="00102EC2" w:rsidP="00E479FF">
            <w:pPr>
              <w:adjustRightInd w:val="0"/>
              <w:spacing w:after="80" w:line="264" w:lineRule="auto"/>
              <w:contextualSpacing/>
              <w:rPr>
                <w:sz w:val="22"/>
                <w:szCs w:val="22"/>
              </w:rPr>
            </w:pPr>
            <w:r w:rsidRPr="000F5D21">
              <w:rPr>
                <w:sz w:val="22"/>
                <w:szCs w:val="22"/>
              </w:rPr>
              <w:t>Coordination between the different measures in this project is key to its success. Knowledge-related actions, financial measures and regulatory and technical measures must phase in in a user-friendly form.</w:t>
            </w:r>
          </w:p>
        </w:tc>
        <w:tc>
          <w:tcPr>
            <w:tcW w:w="3371" w:type="dxa"/>
            <w:shd w:val="clear" w:color="auto" w:fill="auto"/>
            <w:vAlign w:val="center"/>
          </w:tcPr>
          <w:p w14:paraId="18F9DA47" w14:textId="77777777" w:rsidR="00102EC2" w:rsidRPr="000F5D21" w:rsidRDefault="00102EC2" w:rsidP="00E479FF">
            <w:pPr>
              <w:adjustRightInd w:val="0"/>
              <w:spacing w:after="80" w:line="264" w:lineRule="auto"/>
              <w:contextualSpacing/>
              <w:rPr>
                <w:sz w:val="22"/>
                <w:szCs w:val="22"/>
              </w:rPr>
            </w:pPr>
            <w:r w:rsidRPr="000F5D21">
              <w:rPr>
                <w:sz w:val="22"/>
                <w:szCs w:val="22"/>
              </w:rPr>
              <w:t>The project detailed-design phase has established the necessary implementation arrangements and a robust chronogram.</w:t>
            </w:r>
          </w:p>
        </w:tc>
      </w:tr>
      <w:tr w:rsidR="00102EC2" w:rsidRPr="000F5D21" w14:paraId="25E00F94" w14:textId="77777777" w:rsidTr="00E479FF">
        <w:trPr>
          <w:cantSplit/>
          <w:trHeight w:val="454"/>
          <w:jc w:val="center"/>
        </w:trPr>
        <w:tc>
          <w:tcPr>
            <w:tcW w:w="3370" w:type="dxa"/>
            <w:shd w:val="clear" w:color="auto" w:fill="auto"/>
            <w:vAlign w:val="center"/>
          </w:tcPr>
          <w:p w14:paraId="24153129" w14:textId="77777777" w:rsidR="00102EC2" w:rsidRPr="000F5D21" w:rsidRDefault="00102EC2" w:rsidP="00E479FF">
            <w:pPr>
              <w:adjustRightInd w:val="0"/>
              <w:spacing w:after="80" w:line="264" w:lineRule="auto"/>
              <w:contextualSpacing/>
              <w:rPr>
                <w:sz w:val="22"/>
                <w:szCs w:val="22"/>
              </w:rPr>
            </w:pPr>
            <w:r w:rsidRPr="000F5D21">
              <w:rPr>
                <w:sz w:val="22"/>
                <w:szCs w:val="22"/>
              </w:rPr>
              <w:t>Political Risk: political will is not maintained through administrations. (Medium)</w:t>
            </w:r>
          </w:p>
        </w:tc>
        <w:tc>
          <w:tcPr>
            <w:tcW w:w="3370" w:type="dxa"/>
            <w:shd w:val="clear" w:color="auto" w:fill="auto"/>
            <w:vAlign w:val="center"/>
          </w:tcPr>
          <w:p w14:paraId="5C0BAEE3" w14:textId="77777777" w:rsidR="00102EC2" w:rsidRPr="000F5D21" w:rsidRDefault="00102EC2" w:rsidP="00E479FF">
            <w:pPr>
              <w:adjustRightInd w:val="0"/>
              <w:spacing w:after="80" w:line="264" w:lineRule="auto"/>
              <w:contextualSpacing/>
              <w:rPr>
                <w:sz w:val="22"/>
                <w:szCs w:val="22"/>
              </w:rPr>
            </w:pPr>
            <w:r w:rsidRPr="000F5D21">
              <w:rPr>
                <w:sz w:val="22"/>
                <w:szCs w:val="22"/>
              </w:rPr>
              <w:t>Municipal elections are due in October 2020. Presidential elections are due in December 2021. The project should assure adequate policy, technical and user-friendly diffusion in coordination with these dates.</w:t>
            </w:r>
          </w:p>
        </w:tc>
        <w:tc>
          <w:tcPr>
            <w:tcW w:w="3371" w:type="dxa"/>
            <w:shd w:val="clear" w:color="auto" w:fill="auto"/>
            <w:vAlign w:val="center"/>
          </w:tcPr>
          <w:p w14:paraId="47410EC2" w14:textId="77777777" w:rsidR="00102EC2" w:rsidRPr="000F5D21" w:rsidRDefault="00102EC2" w:rsidP="00E479FF">
            <w:pPr>
              <w:adjustRightInd w:val="0"/>
              <w:spacing w:after="80" w:line="264" w:lineRule="auto"/>
              <w:contextualSpacing/>
              <w:rPr>
                <w:sz w:val="22"/>
                <w:szCs w:val="22"/>
              </w:rPr>
            </w:pPr>
            <w:r w:rsidRPr="000F5D21">
              <w:rPr>
                <w:sz w:val="22"/>
                <w:szCs w:val="22"/>
              </w:rPr>
              <w:t>A policy-dialogue plan is incorporated within the Project’s CDKM Plan.</w:t>
            </w:r>
          </w:p>
        </w:tc>
      </w:tr>
      <w:tr w:rsidR="00102EC2" w:rsidRPr="000F5D21" w14:paraId="4CF9B224" w14:textId="77777777" w:rsidTr="00E479FF">
        <w:trPr>
          <w:cantSplit/>
          <w:trHeight w:val="454"/>
          <w:jc w:val="center"/>
        </w:trPr>
        <w:tc>
          <w:tcPr>
            <w:tcW w:w="3370" w:type="dxa"/>
            <w:shd w:val="clear" w:color="auto" w:fill="auto"/>
            <w:vAlign w:val="center"/>
          </w:tcPr>
          <w:p w14:paraId="1FC27836" w14:textId="77777777" w:rsidR="00102EC2" w:rsidRPr="000F5D21" w:rsidRDefault="00102EC2" w:rsidP="00E479FF">
            <w:pPr>
              <w:adjustRightInd w:val="0"/>
              <w:spacing w:after="80" w:line="264" w:lineRule="auto"/>
              <w:contextualSpacing/>
              <w:rPr>
                <w:sz w:val="22"/>
                <w:szCs w:val="22"/>
              </w:rPr>
            </w:pPr>
            <w:r w:rsidRPr="000F5D21">
              <w:rPr>
                <w:sz w:val="22"/>
                <w:szCs w:val="22"/>
              </w:rPr>
              <w:t>Commercial Risk: it is not possible to align commercial incentives with the sharing of data and other innovation mechanisms. (Medium)</w:t>
            </w:r>
          </w:p>
        </w:tc>
        <w:tc>
          <w:tcPr>
            <w:tcW w:w="3370" w:type="dxa"/>
            <w:shd w:val="clear" w:color="auto" w:fill="auto"/>
            <w:vAlign w:val="center"/>
          </w:tcPr>
          <w:p w14:paraId="028A621F" w14:textId="77777777" w:rsidR="00102EC2" w:rsidRPr="000F5D21" w:rsidRDefault="00102EC2" w:rsidP="00E479FF">
            <w:pPr>
              <w:adjustRightInd w:val="0"/>
              <w:spacing w:after="80" w:line="264" w:lineRule="auto"/>
              <w:contextualSpacing/>
              <w:rPr>
                <w:sz w:val="22"/>
                <w:szCs w:val="22"/>
              </w:rPr>
            </w:pPr>
            <w:r w:rsidRPr="000F5D21">
              <w:rPr>
                <w:sz w:val="22"/>
                <w:szCs w:val="22"/>
              </w:rPr>
              <w:t>Representatives from all relevant stakeholders have contributed to or peer-reviewed the outlining of this document, allowing it to include the needs and perspectives of all stakeholders.</w:t>
            </w:r>
          </w:p>
        </w:tc>
        <w:tc>
          <w:tcPr>
            <w:tcW w:w="3371" w:type="dxa"/>
            <w:shd w:val="clear" w:color="auto" w:fill="auto"/>
            <w:vAlign w:val="center"/>
          </w:tcPr>
          <w:p w14:paraId="11E30313" w14:textId="77777777" w:rsidR="00102EC2" w:rsidRPr="000F5D21" w:rsidRDefault="00102EC2" w:rsidP="00E479FF">
            <w:pPr>
              <w:adjustRightInd w:val="0"/>
              <w:spacing w:after="80" w:line="264" w:lineRule="auto"/>
              <w:contextualSpacing/>
              <w:rPr>
                <w:sz w:val="22"/>
                <w:szCs w:val="22"/>
              </w:rPr>
            </w:pPr>
            <w:r w:rsidRPr="000F5D21">
              <w:rPr>
                <w:sz w:val="22"/>
                <w:szCs w:val="22"/>
              </w:rPr>
              <w:t>The project considers the participation and access to knowledge of all stakeholders through its CDKM Plan. Capacity and budget for the necessary interaction with stakeholders has been incorporated in the project’s implementation arrangements.</w:t>
            </w:r>
          </w:p>
        </w:tc>
      </w:tr>
      <w:tr w:rsidR="00102EC2" w:rsidRPr="000F5D21" w14:paraId="2BC8A1D5" w14:textId="77777777" w:rsidTr="00E479FF">
        <w:trPr>
          <w:cantSplit/>
          <w:trHeight w:val="454"/>
          <w:jc w:val="center"/>
        </w:trPr>
        <w:tc>
          <w:tcPr>
            <w:tcW w:w="3370" w:type="dxa"/>
            <w:shd w:val="clear" w:color="auto" w:fill="auto"/>
            <w:vAlign w:val="center"/>
          </w:tcPr>
          <w:p w14:paraId="2233EF70" w14:textId="77777777" w:rsidR="00102EC2" w:rsidRPr="000F5D21" w:rsidRDefault="00102EC2" w:rsidP="00E479FF">
            <w:pPr>
              <w:adjustRightInd w:val="0"/>
              <w:spacing w:after="80" w:line="264" w:lineRule="auto"/>
              <w:contextualSpacing/>
              <w:rPr>
                <w:sz w:val="22"/>
                <w:szCs w:val="22"/>
              </w:rPr>
            </w:pPr>
            <w:r w:rsidRPr="000F5D21">
              <w:rPr>
                <w:sz w:val="22"/>
                <w:szCs w:val="22"/>
              </w:rPr>
              <w:t>Cultural Risk: situations are not comparable across countries and cities. (Low)</w:t>
            </w:r>
          </w:p>
        </w:tc>
        <w:tc>
          <w:tcPr>
            <w:tcW w:w="3370" w:type="dxa"/>
            <w:shd w:val="clear" w:color="auto" w:fill="auto"/>
            <w:vAlign w:val="center"/>
          </w:tcPr>
          <w:p w14:paraId="3D7565CB" w14:textId="77777777" w:rsidR="00102EC2" w:rsidRPr="000F5D21" w:rsidRDefault="00102EC2" w:rsidP="00E479FF">
            <w:pPr>
              <w:adjustRightInd w:val="0"/>
              <w:spacing w:after="80" w:line="264" w:lineRule="auto"/>
              <w:contextualSpacing/>
              <w:rPr>
                <w:sz w:val="22"/>
                <w:szCs w:val="22"/>
              </w:rPr>
            </w:pPr>
            <w:r w:rsidRPr="000F5D21">
              <w:rPr>
                <w:sz w:val="22"/>
                <w:szCs w:val="22"/>
              </w:rPr>
              <w:t>At least at the regional level, the problems this project overcomes are common to major cities’ public transport systems. Dedicated capacities and budget are earmarked for monitoring, systematisation, exchange and learning along the project’s first five years.</w:t>
            </w:r>
          </w:p>
        </w:tc>
        <w:tc>
          <w:tcPr>
            <w:tcW w:w="3371" w:type="dxa"/>
            <w:shd w:val="clear" w:color="auto" w:fill="auto"/>
            <w:vAlign w:val="center"/>
          </w:tcPr>
          <w:p w14:paraId="5BCEE8DF" w14:textId="77777777" w:rsidR="00102EC2" w:rsidRPr="000F5D21" w:rsidRDefault="00102EC2" w:rsidP="00E479FF">
            <w:pPr>
              <w:adjustRightInd w:val="0"/>
              <w:spacing w:after="80" w:line="264" w:lineRule="auto"/>
              <w:contextualSpacing/>
              <w:rPr>
                <w:sz w:val="22"/>
                <w:szCs w:val="22"/>
              </w:rPr>
            </w:pPr>
            <w:r w:rsidRPr="000F5D21">
              <w:rPr>
                <w:sz w:val="22"/>
                <w:szCs w:val="22"/>
              </w:rPr>
              <w:t>A detailed integrated knowledge management and capacity development plan has been designed.</w:t>
            </w:r>
          </w:p>
        </w:tc>
      </w:tr>
      <w:tr w:rsidR="00102EC2" w:rsidRPr="00C03511" w14:paraId="47E691FE" w14:textId="77777777" w:rsidTr="00E479FF">
        <w:trPr>
          <w:cantSplit/>
          <w:trHeight w:val="454"/>
          <w:jc w:val="center"/>
        </w:trPr>
        <w:tc>
          <w:tcPr>
            <w:tcW w:w="3370" w:type="dxa"/>
            <w:shd w:val="clear" w:color="auto" w:fill="auto"/>
            <w:vAlign w:val="center"/>
          </w:tcPr>
          <w:p w14:paraId="4AF534A8" w14:textId="77777777" w:rsidR="00102EC2" w:rsidRPr="000F5D21" w:rsidRDefault="00102EC2" w:rsidP="00E479FF">
            <w:pPr>
              <w:adjustRightInd w:val="0"/>
              <w:spacing w:after="80" w:line="264" w:lineRule="auto"/>
              <w:contextualSpacing/>
              <w:rPr>
                <w:sz w:val="22"/>
                <w:szCs w:val="22"/>
              </w:rPr>
            </w:pPr>
            <w:r w:rsidRPr="000F5D21">
              <w:rPr>
                <w:sz w:val="22"/>
                <w:szCs w:val="22"/>
              </w:rPr>
              <w:t>Uncertainty Risk: actual fossil fuel and renewably-sourced electricity prizes differ substantially from those modelled along the project. (Low)</w:t>
            </w:r>
          </w:p>
        </w:tc>
        <w:tc>
          <w:tcPr>
            <w:tcW w:w="3370" w:type="dxa"/>
            <w:shd w:val="clear" w:color="auto" w:fill="auto"/>
            <w:vAlign w:val="center"/>
          </w:tcPr>
          <w:p w14:paraId="3BF1E76D" w14:textId="77777777" w:rsidR="00102EC2" w:rsidRPr="000F5D21" w:rsidRDefault="00102EC2" w:rsidP="00E479FF">
            <w:pPr>
              <w:adjustRightInd w:val="0"/>
              <w:spacing w:after="80" w:line="264" w:lineRule="auto"/>
              <w:contextualSpacing/>
              <w:rPr>
                <w:sz w:val="22"/>
                <w:szCs w:val="22"/>
              </w:rPr>
            </w:pPr>
            <w:r w:rsidRPr="000F5D21">
              <w:rPr>
                <w:sz w:val="22"/>
                <w:szCs w:val="22"/>
              </w:rPr>
              <w:t>The project’s models have been prepared through a thorough expert review process, submitted to sensitivity analysis and results from it are incorporated, thus rendering the model and key variables risk-explicit.</w:t>
            </w:r>
          </w:p>
        </w:tc>
        <w:tc>
          <w:tcPr>
            <w:tcW w:w="3371" w:type="dxa"/>
            <w:shd w:val="clear" w:color="auto" w:fill="auto"/>
            <w:vAlign w:val="center"/>
          </w:tcPr>
          <w:p w14:paraId="4A4804A2" w14:textId="77777777" w:rsidR="00102EC2" w:rsidRPr="00C03511" w:rsidRDefault="00102EC2" w:rsidP="00E479FF">
            <w:pPr>
              <w:adjustRightInd w:val="0"/>
              <w:spacing w:after="80" w:line="264" w:lineRule="auto"/>
              <w:contextualSpacing/>
              <w:rPr>
                <w:sz w:val="22"/>
                <w:szCs w:val="22"/>
              </w:rPr>
            </w:pPr>
            <w:r w:rsidRPr="000F5D21">
              <w:rPr>
                <w:sz w:val="22"/>
                <w:szCs w:val="22"/>
              </w:rPr>
              <w:t>The M&amp;E mechanisms in place during project implementation explicitly measure key indicators that provide price signals and trending.</w:t>
            </w:r>
          </w:p>
        </w:tc>
      </w:tr>
    </w:tbl>
    <w:p w14:paraId="7DBBBC6F" w14:textId="62B1C83E" w:rsidR="00FE6633" w:rsidRPr="00DF7FB2" w:rsidRDefault="00FE6633" w:rsidP="00550095">
      <w:pPr>
        <w:rPr>
          <w:rFonts w:cs="Arial"/>
          <w:b/>
          <w:bCs/>
          <w:caps/>
          <w:kern w:val="32"/>
          <w:sz w:val="22"/>
          <w:highlight w:val="yellow"/>
        </w:rPr>
      </w:pPr>
      <w:r w:rsidRPr="00DF7FB2">
        <w:rPr>
          <w:sz w:val="22"/>
          <w:highlight w:val="yellow"/>
        </w:rPr>
        <w:br w:type="page"/>
      </w:r>
    </w:p>
    <w:p w14:paraId="2638EEC1" w14:textId="332CC914" w:rsidR="0014527E" w:rsidRPr="00572406" w:rsidRDefault="00550095" w:rsidP="00550095">
      <w:pPr>
        <w:spacing w:after="240" w:line="288" w:lineRule="auto"/>
        <w:jc w:val="center"/>
        <w:outlineLvl w:val="0"/>
        <w:rPr>
          <w:b/>
          <w:sz w:val="22"/>
        </w:rPr>
      </w:pPr>
      <w:bookmarkStart w:id="159" w:name="_Toc5719144"/>
      <w:r w:rsidRPr="00572406">
        <w:rPr>
          <w:b/>
          <w:sz w:val="22"/>
        </w:rPr>
        <w:lastRenderedPageBreak/>
        <w:t xml:space="preserve">ANNEX </w:t>
      </w:r>
      <w:r w:rsidR="007B06E5" w:rsidRPr="00572406">
        <w:rPr>
          <w:b/>
          <w:sz w:val="22"/>
        </w:rPr>
        <w:t>1</w:t>
      </w:r>
      <w:r w:rsidR="00597186" w:rsidRPr="00572406">
        <w:rPr>
          <w:b/>
          <w:sz w:val="22"/>
        </w:rPr>
        <w:t>2</w:t>
      </w:r>
      <w:r w:rsidR="007B06E5" w:rsidRPr="00572406">
        <w:rPr>
          <w:b/>
          <w:sz w:val="22"/>
        </w:rPr>
        <w:t>.</w:t>
      </w:r>
      <w:r w:rsidRPr="00572406">
        <w:rPr>
          <w:b/>
          <w:sz w:val="22"/>
        </w:rPr>
        <w:t xml:space="preserve">  ENDORSEMENT BY GEF FOCAL POINT</w:t>
      </w:r>
      <w:bookmarkEnd w:id="159"/>
    </w:p>
    <w:p w14:paraId="712C2279" w14:textId="77777777" w:rsidR="00A84F94" w:rsidRPr="00DF7FB2" w:rsidRDefault="00A84F94" w:rsidP="002E68B0">
      <w:pPr>
        <w:rPr>
          <w:sz w:val="22"/>
          <w:highlight w:val="yellow"/>
        </w:rPr>
      </w:pPr>
    </w:p>
    <w:bookmarkEnd w:id="147"/>
    <w:p w14:paraId="45337D49" w14:textId="2D9AC7B3" w:rsidR="00FE6633" w:rsidRPr="00DF7FB2" w:rsidRDefault="00FE6633">
      <w:pPr>
        <w:rPr>
          <w:rFonts w:cs="Arial"/>
          <w:b/>
          <w:bCs/>
          <w:caps/>
          <w:kern w:val="32"/>
          <w:sz w:val="22"/>
          <w:highlight w:val="yellow"/>
        </w:rPr>
      </w:pPr>
      <w:r w:rsidRPr="00DF7FB2">
        <w:rPr>
          <w:sz w:val="22"/>
          <w:highlight w:val="yellow"/>
        </w:rPr>
        <w:br w:type="page"/>
      </w:r>
      <w:bookmarkStart w:id="160" w:name="_GoBack"/>
      <w:r w:rsidR="00486898">
        <w:rPr>
          <w:noProof/>
          <w:sz w:val="22"/>
          <w:lang w:val="pt-BR" w:eastAsia="pt-BR"/>
        </w:rPr>
        <w:drawing>
          <wp:anchor distT="0" distB="0" distL="114300" distR="114300" simplePos="0" relativeHeight="251663872" behindDoc="0" locked="0" layoutInCell="1" allowOverlap="1" wp14:anchorId="25EBE8BC" wp14:editId="664C2B71">
            <wp:simplePos x="0" y="0"/>
            <wp:positionH relativeFrom="column">
              <wp:posOffset>152400</wp:posOffset>
            </wp:positionH>
            <wp:positionV relativeFrom="paragraph">
              <wp:posOffset>-353695</wp:posOffset>
            </wp:positionV>
            <wp:extent cx="5943600" cy="7759241"/>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943600" cy="7759241"/>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160"/>
    </w:p>
    <w:p w14:paraId="13A8422B" w14:textId="77777777" w:rsidR="00AC3D82" w:rsidRPr="00DF7FB2" w:rsidRDefault="00AC3D82" w:rsidP="00AC3D82">
      <w:pPr>
        <w:tabs>
          <w:tab w:val="left" w:pos="990"/>
        </w:tabs>
        <w:rPr>
          <w:sz w:val="22"/>
          <w:highlight w:val="yellow"/>
        </w:rPr>
      </w:pPr>
    </w:p>
    <w:p w14:paraId="19AF6660" w14:textId="0D4F87A4" w:rsidR="0008342F" w:rsidRPr="00DF7FB2" w:rsidRDefault="0008342F" w:rsidP="0008342F">
      <w:pPr>
        <w:rPr>
          <w:rFonts w:cs="Arial"/>
          <w:b/>
          <w:bCs/>
          <w:caps/>
          <w:kern w:val="32"/>
          <w:sz w:val="22"/>
          <w:highlight w:val="yellow"/>
        </w:rPr>
      </w:pPr>
    </w:p>
    <w:p w14:paraId="78F74265" w14:textId="6816863C" w:rsidR="0008342F" w:rsidRPr="00572406" w:rsidRDefault="0008342F" w:rsidP="0008342F">
      <w:pPr>
        <w:spacing w:after="240" w:line="288" w:lineRule="auto"/>
        <w:jc w:val="center"/>
        <w:outlineLvl w:val="0"/>
        <w:rPr>
          <w:b/>
          <w:sz w:val="22"/>
        </w:rPr>
      </w:pPr>
      <w:bookmarkStart w:id="161" w:name="_Toc5719146"/>
      <w:r w:rsidRPr="00572406">
        <w:rPr>
          <w:b/>
          <w:sz w:val="22"/>
        </w:rPr>
        <w:t>ANNEX 14. CO-FINANCING LETTERS</w:t>
      </w:r>
      <w:bookmarkEnd w:id="161"/>
    </w:p>
    <w:p w14:paraId="40BB0E82" w14:textId="77777777" w:rsidR="0008342F" w:rsidRPr="00DF7FB2" w:rsidRDefault="0008342F" w:rsidP="0008342F">
      <w:pPr>
        <w:tabs>
          <w:tab w:val="left" w:pos="990"/>
        </w:tabs>
        <w:rPr>
          <w:sz w:val="22"/>
          <w:highlight w:val="yellow"/>
        </w:rPr>
      </w:pPr>
    </w:p>
    <w:p w14:paraId="31F66A1D" w14:textId="77777777" w:rsidR="00877653" w:rsidRPr="00DF7FB2" w:rsidRDefault="00877653" w:rsidP="0008342F">
      <w:pPr>
        <w:rPr>
          <w:sz w:val="22"/>
        </w:rPr>
      </w:pPr>
    </w:p>
    <w:sectPr w:rsidR="00877653" w:rsidRPr="00DF7FB2" w:rsidSect="00256B57">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6EF86C" w14:textId="77777777" w:rsidR="00380A6A" w:rsidRDefault="00380A6A">
      <w:r>
        <w:separator/>
      </w:r>
    </w:p>
  </w:endnote>
  <w:endnote w:type="continuationSeparator" w:id="0">
    <w:p w14:paraId="4D13FFA1" w14:textId="77777777" w:rsidR="00380A6A" w:rsidRDefault="00380A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DejaVu Sans">
    <w:altName w:val="Times New Roman"/>
    <w:charset w:val="00"/>
    <w:family w:val="swiss"/>
    <w:pitch w:val="variable"/>
    <w:sig w:usb0="E7002EFF" w:usb1="D200FDFF" w:usb2="0A246029" w:usb3="00000000" w:csb0="000001FF" w:csb1="00000000"/>
  </w:font>
  <w:font w:name="Lohit Hindi">
    <w:altName w:val="Times New Roman"/>
    <w:charset w:val="00"/>
    <w:family w:val="auto"/>
    <w:pitch w:val="default"/>
  </w:font>
  <w:font w:name="Open Sans">
    <w:altName w:val="Times New Roman"/>
    <w:charset w:val="00"/>
    <w:family w:val="swiss"/>
    <w:pitch w:val="variable"/>
    <w:sig w:usb0="E00002EF" w:usb1="4000205B" w:usb2="00000028" w:usb3="00000000" w:csb0="0000019F" w:csb1="00000000"/>
  </w:font>
  <w:font w:name="TimesNewRomanPSMT">
    <w:altName w:val="Times New Roman"/>
    <w:charset w:val="00"/>
    <w:family w:val="auto"/>
    <w:pitch w:val="variable"/>
    <w:sig w:usb0="E0002AE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62B02F" w14:textId="77777777" w:rsidR="001772F1" w:rsidRDefault="001772F1">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19984A" w14:textId="77777777" w:rsidR="001772F1" w:rsidRDefault="001772F1">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486898">
      <w:rPr>
        <w:rStyle w:val="Nmerodepgina"/>
        <w:noProof/>
      </w:rPr>
      <w:t>15</w:t>
    </w:r>
    <w:r>
      <w:rPr>
        <w:rStyle w:val="Nmerodepgina"/>
      </w:rPr>
      <w:fldChar w:fldCharType="end"/>
    </w:r>
  </w:p>
  <w:p w14:paraId="6BF417EF" w14:textId="77777777" w:rsidR="001772F1" w:rsidRDefault="001772F1">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4FE480" w14:textId="77777777" w:rsidR="001772F1" w:rsidRDefault="001772F1">
    <w:pPr>
      <w:pStyle w:val="Piedepgin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28C63E" w14:textId="4A430EA3" w:rsidR="001772F1" w:rsidRDefault="001772F1">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486898">
      <w:rPr>
        <w:rStyle w:val="Nmerodepgina"/>
        <w:noProof/>
      </w:rPr>
      <w:t>112</w:t>
    </w:r>
    <w:r>
      <w:rPr>
        <w:rStyle w:val="Nmerodepgina"/>
      </w:rPr>
      <w:fldChar w:fldCharType="end"/>
    </w:r>
  </w:p>
  <w:p w14:paraId="7C49E866" w14:textId="5E6E586C" w:rsidR="001772F1" w:rsidRDefault="001772F1">
    <w:pPr>
      <w:pStyle w:val="Piedepgina"/>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B0A2E9" w14:textId="77777777" w:rsidR="001772F1" w:rsidRDefault="001772F1" w:rsidP="009E6EDE">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8669A96" w14:textId="77777777" w:rsidR="001772F1" w:rsidRDefault="001772F1">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7883C0" w14:textId="77777777" w:rsidR="00380A6A" w:rsidRDefault="00380A6A">
      <w:r>
        <w:separator/>
      </w:r>
    </w:p>
  </w:footnote>
  <w:footnote w:type="continuationSeparator" w:id="0">
    <w:p w14:paraId="594BC3DA" w14:textId="77777777" w:rsidR="00380A6A" w:rsidRDefault="00380A6A">
      <w:r>
        <w:continuationSeparator/>
      </w:r>
    </w:p>
  </w:footnote>
  <w:footnote w:id="1">
    <w:p w14:paraId="25DECD75" w14:textId="16C8CA80" w:rsidR="001772F1" w:rsidRPr="009930B3" w:rsidRDefault="001772F1">
      <w:pPr>
        <w:pStyle w:val="Textonotapie"/>
        <w:rPr>
          <w:lang w:val="en-US"/>
        </w:rPr>
      </w:pPr>
      <w:r>
        <w:rPr>
          <w:rStyle w:val="Refdenotaalpie"/>
        </w:rPr>
        <w:footnoteRef/>
      </w:r>
      <w:r>
        <w:t xml:space="preserve"> </w:t>
      </w:r>
      <w:r w:rsidRPr="009930B3">
        <w:rPr>
          <w:lang w:val="en-US"/>
        </w:rPr>
        <w:t xml:space="preserve">Available at </w:t>
      </w:r>
      <w:hyperlink r:id="rId1" w:history="1">
        <w:r w:rsidRPr="009930B3">
          <w:rPr>
            <w:rStyle w:val="Hipervnculo"/>
            <w:lang w:val="en-US"/>
          </w:rPr>
          <w:t>this link</w:t>
        </w:r>
      </w:hyperlink>
      <w:r>
        <w:rPr>
          <w:lang w:val="en-US"/>
        </w:rPr>
        <w:t>.</w:t>
      </w:r>
    </w:p>
  </w:footnote>
  <w:footnote w:id="2">
    <w:p w14:paraId="22CBF5FC" w14:textId="45EF0F0C" w:rsidR="001772F1" w:rsidRPr="009930B3" w:rsidRDefault="001772F1">
      <w:pPr>
        <w:pStyle w:val="Textonotapie"/>
      </w:pPr>
      <w:r>
        <w:rPr>
          <w:rStyle w:val="Refdenotaalpie"/>
        </w:rPr>
        <w:footnoteRef/>
      </w:r>
      <w:r>
        <w:t xml:space="preserve"> Available at </w:t>
      </w:r>
      <w:hyperlink r:id="rId2" w:history="1">
        <w:r w:rsidRPr="009930B3">
          <w:rPr>
            <w:rStyle w:val="Hipervnculo"/>
          </w:rPr>
          <w:t>this link</w:t>
        </w:r>
      </w:hyperlink>
      <w:r>
        <w:t>.</w:t>
      </w:r>
    </w:p>
  </w:footnote>
  <w:footnote w:id="3">
    <w:p w14:paraId="4C1B49E1" w14:textId="4189AD68" w:rsidR="001772F1" w:rsidRPr="009930B3" w:rsidRDefault="001772F1">
      <w:pPr>
        <w:pStyle w:val="Textonotapie"/>
      </w:pPr>
      <w:r>
        <w:rPr>
          <w:rStyle w:val="Refdenotaalpie"/>
        </w:rPr>
        <w:footnoteRef/>
      </w:r>
      <w:r>
        <w:t xml:space="preserve"> Available at </w:t>
      </w:r>
      <w:hyperlink r:id="rId3" w:history="1">
        <w:r w:rsidRPr="009930B3">
          <w:rPr>
            <w:rStyle w:val="Hipervnculo"/>
          </w:rPr>
          <w:t>this link</w:t>
        </w:r>
      </w:hyperlink>
      <w:r>
        <w:t>.</w:t>
      </w:r>
    </w:p>
  </w:footnote>
  <w:footnote w:id="4">
    <w:p w14:paraId="04C86FC3" w14:textId="566C4B49" w:rsidR="001772F1" w:rsidRPr="00340F66" w:rsidRDefault="001772F1">
      <w:pPr>
        <w:pStyle w:val="Textonotapie"/>
        <w:rPr>
          <w:lang w:val="en-US"/>
        </w:rPr>
      </w:pPr>
      <w:r>
        <w:rPr>
          <w:rStyle w:val="Refdenotaalpie"/>
        </w:rPr>
        <w:footnoteRef/>
      </w:r>
      <w:r>
        <w:t xml:space="preserve"> </w:t>
      </w:r>
      <w:r w:rsidRPr="00340F66">
        <w:rPr>
          <w:lang w:val="en-US"/>
        </w:rPr>
        <w:t xml:space="preserve">Available at </w:t>
      </w:r>
      <w:hyperlink r:id="rId4" w:history="1">
        <w:r w:rsidRPr="00340F66">
          <w:rPr>
            <w:rStyle w:val="Hipervnculo"/>
            <w:lang w:val="en-US"/>
          </w:rPr>
          <w:t>this link</w:t>
        </w:r>
      </w:hyperlink>
      <w:r w:rsidRPr="00340F66">
        <w:rPr>
          <w:lang w:val="en-US"/>
        </w:rPr>
        <w:t>.</w:t>
      </w:r>
    </w:p>
  </w:footnote>
  <w:footnote w:id="5">
    <w:p w14:paraId="7CA76260" w14:textId="7FD554BF" w:rsidR="001772F1" w:rsidRPr="00233881" w:rsidRDefault="001772F1" w:rsidP="00FC5EA9">
      <w:pPr>
        <w:pStyle w:val="Textonotapie"/>
        <w:rPr>
          <w:lang w:val="en-US"/>
        </w:rPr>
      </w:pPr>
      <w:r>
        <w:rPr>
          <w:rStyle w:val="Refdenotaalpie"/>
        </w:rPr>
        <w:footnoteRef/>
      </w:r>
      <w:r>
        <w:t xml:space="preserve"> Available at, for example, </w:t>
      </w:r>
      <w:hyperlink r:id="rId5" w:history="1">
        <w:r w:rsidRPr="00FC5EA9">
          <w:rPr>
            <w:rStyle w:val="Hipervnculo"/>
          </w:rPr>
          <w:t>this link</w:t>
        </w:r>
      </w:hyperlink>
      <w:r>
        <w:t>.</w:t>
      </w:r>
    </w:p>
  </w:footnote>
  <w:footnote w:id="6">
    <w:p w14:paraId="78B2B5DF" w14:textId="393AD7A5" w:rsidR="001772F1" w:rsidRPr="00FC5EA9" w:rsidRDefault="001772F1">
      <w:pPr>
        <w:pStyle w:val="Textonotapie"/>
        <w:rPr>
          <w:lang w:val="en-US"/>
        </w:rPr>
      </w:pPr>
      <w:r>
        <w:rPr>
          <w:rStyle w:val="Refdenotaalpie"/>
        </w:rPr>
        <w:footnoteRef/>
      </w:r>
      <w:r>
        <w:t xml:space="preserve"> </w:t>
      </w:r>
      <w:r w:rsidRPr="00FC5EA9">
        <w:rPr>
          <w:lang w:val="en-US"/>
        </w:rPr>
        <w:t>A</w:t>
      </w:r>
      <w:r>
        <w:rPr>
          <w:lang w:val="en-US"/>
        </w:rPr>
        <w:t xml:space="preserve">vailable at, for example, </w:t>
      </w:r>
      <w:hyperlink r:id="rId6" w:history="1">
        <w:r w:rsidRPr="00FC5EA9">
          <w:rPr>
            <w:rStyle w:val="Hipervnculo"/>
            <w:lang w:val="en-US"/>
          </w:rPr>
          <w:t>this link</w:t>
        </w:r>
      </w:hyperlink>
      <w:r>
        <w:rPr>
          <w:lang w:val="en-US"/>
        </w:rPr>
        <w:t xml:space="preserve"> and </w:t>
      </w:r>
      <w:hyperlink r:id="rId7" w:history="1">
        <w:r w:rsidRPr="00ED2355">
          <w:rPr>
            <w:rStyle w:val="Hipervnculo"/>
            <w:lang w:val="en-US"/>
          </w:rPr>
          <w:t>this link</w:t>
        </w:r>
      </w:hyperlink>
      <w:r>
        <w:rPr>
          <w:lang w:val="en-US"/>
        </w:rPr>
        <w:t>.</w:t>
      </w:r>
    </w:p>
  </w:footnote>
  <w:footnote w:id="7">
    <w:p w14:paraId="3A77B0BE" w14:textId="0C313B7D" w:rsidR="001772F1" w:rsidRPr="00712831" w:rsidRDefault="001772F1">
      <w:pPr>
        <w:pStyle w:val="Textonotapie"/>
      </w:pPr>
      <w:r>
        <w:rPr>
          <w:rStyle w:val="Refdenotaalpie"/>
        </w:rPr>
        <w:footnoteRef/>
      </w:r>
      <w:r>
        <w:t xml:space="preserve"> Available at </w:t>
      </w:r>
      <w:hyperlink r:id="rId8" w:history="1">
        <w:r w:rsidRPr="00712831">
          <w:rPr>
            <w:rStyle w:val="Hipervnculo"/>
          </w:rPr>
          <w:t>this link</w:t>
        </w:r>
      </w:hyperlink>
      <w:r>
        <w:t>.</w:t>
      </w:r>
    </w:p>
  </w:footnote>
  <w:footnote w:id="8">
    <w:p w14:paraId="63E20EB4" w14:textId="2097A6E6" w:rsidR="001772F1" w:rsidRPr="00111502" w:rsidRDefault="001772F1">
      <w:pPr>
        <w:pStyle w:val="Textonotapie"/>
      </w:pPr>
      <w:r>
        <w:rPr>
          <w:rStyle w:val="Refdenotaalpie"/>
        </w:rPr>
        <w:footnoteRef/>
      </w:r>
      <w:r>
        <w:t xml:space="preserve"> Available at </w:t>
      </w:r>
      <w:hyperlink r:id="rId9" w:history="1">
        <w:r w:rsidRPr="002475AC">
          <w:rPr>
            <w:rStyle w:val="Hipervnculo"/>
          </w:rPr>
          <w:t>this link</w:t>
        </w:r>
      </w:hyperlink>
      <w:r>
        <w:t>.</w:t>
      </w:r>
    </w:p>
  </w:footnote>
  <w:footnote w:id="9">
    <w:p w14:paraId="64B5DC9B" w14:textId="3605A54F" w:rsidR="001772F1" w:rsidRPr="002475AC" w:rsidRDefault="001772F1">
      <w:pPr>
        <w:pStyle w:val="Textonotapie"/>
      </w:pPr>
      <w:r>
        <w:rPr>
          <w:rStyle w:val="Refdenotaalpie"/>
        </w:rPr>
        <w:footnoteRef/>
      </w:r>
      <w:r>
        <w:t xml:space="preserve"> Available at </w:t>
      </w:r>
      <w:hyperlink r:id="rId10" w:history="1">
        <w:r w:rsidRPr="002475AC">
          <w:rPr>
            <w:rStyle w:val="Hipervnculo"/>
          </w:rPr>
          <w:t>this link</w:t>
        </w:r>
      </w:hyperlink>
      <w:r>
        <w:t>.</w:t>
      </w:r>
    </w:p>
  </w:footnote>
  <w:footnote w:id="10">
    <w:p w14:paraId="2FBB7092" w14:textId="0BC157BE" w:rsidR="001772F1" w:rsidRPr="00340F66" w:rsidRDefault="001772F1">
      <w:pPr>
        <w:pStyle w:val="Textonotapie"/>
        <w:rPr>
          <w:lang w:val="en-US"/>
        </w:rPr>
      </w:pPr>
      <w:r>
        <w:rPr>
          <w:rStyle w:val="Refdenotaalpie"/>
        </w:rPr>
        <w:footnoteRef/>
      </w:r>
      <w:r>
        <w:t xml:space="preserve"> </w:t>
      </w:r>
      <w:r w:rsidRPr="00A12B47">
        <w:t xml:space="preserve">Available at </w:t>
      </w:r>
      <w:hyperlink r:id="rId11" w:history="1">
        <w:r w:rsidRPr="00A12B47">
          <w:rPr>
            <w:rStyle w:val="Hipervnculo"/>
          </w:rPr>
          <w:t>this link</w:t>
        </w:r>
      </w:hyperlink>
      <w:r w:rsidRPr="00A12B47">
        <w:t>.</w:t>
      </w:r>
    </w:p>
  </w:footnote>
  <w:footnote w:id="11">
    <w:p w14:paraId="5D09F621" w14:textId="77777777" w:rsidR="001772F1" w:rsidRPr="00340F66" w:rsidRDefault="001772F1" w:rsidP="00AE3511">
      <w:pPr>
        <w:pStyle w:val="Textonotapie"/>
        <w:rPr>
          <w:lang w:val="en-US"/>
        </w:rPr>
      </w:pPr>
      <w:r>
        <w:rPr>
          <w:rStyle w:val="Refdenotaalpie"/>
        </w:rPr>
        <w:footnoteRef/>
      </w:r>
      <w:r>
        <w:t xml:space="preserve"> </w:t>
      </w:r>
      <w:r w:rsidRPr="00340F66">
        <w:rPr>
          <w:lang w:val="en-US"/>
        </w:rPr>
        <w:t xml:space="preserve">Available at </w:t>
      </w:r>
      <w:hyperlink r:id="rId12" w:history="1">
        <w:r w:rsidRPr="00340F66">
          <w:rPr>
            <w:rStyle w:val="Hipervnculo"/>
            <w:lang w:val="en-US"/>
          </w:rPr>
          <w:t>this link</w:t>
        </w:r>
      </w:hyperlink>
      <w:r w:rsidRPr="00340F66">
        <w:rPr>
          <w:lang w:val="en-US"/>
        </w:rPr>
        <w:t>.</w:t>
      </w:r>
    </w:p>
  </w:footnote>
  <w:footnote w:id="12">
    <w:p w14:paraId="2FC81F41" w14:textId="7A7F4BA8" w:rsidR="001772F1" w:rsidRPr="00CC16B2" w:rsidRDefault="001772F1">
      <w:pPr>
        <w:pStyle w:val="Textonotapie"/>
      </w:pPr>
      <w:r>
        <w:rPr>
          <w:rStyle w:val="Refdenotaalpie"/>
        </w:rPr>
        <w:footnoteRef/>
      </w:r>
      <w:r>
        <w:t xml:space="preserve"> Available at </w:t>
      </w:r>
      <w:hyperlink r:id="rId13" w:history="1">
        <w:r w:rsidRPr="00CC16B2">
          <w:rPr>
            <w:rStyle w:val="Hipervnculo"/>
          </w:rPr>
          <w:t>this link</w:t>
        </w:r>
      </w:hyperlink>
      <w:r>
        <w:t>.</w:t>
      </w:r>
    </w:p>
  </w:footnote>
  <w:footnote w:id="13">
    <w:p w14:paraId="4C2E7724" w14:textId="5D31D539" w:rsidR="001772F1" w:rsidRPr="00FD58A9" w:rsidRDefault="001772F1">
      <w:pPr>
        <w:pStyle w:val="Textonotapie"/>
        <w:rPr>
          <w:lang w:val="en-US"/>
        </w:rPr>
      </w:pPr>
      <w:r>
        <w:rPr>
          <w:rStyle w:val="Refdenotaalpie"/>
        </w:rPr>
        <w:footnoteRef/>
      </w:r>
      <w:r>
        <w:t xml:space="preserve"> </w:t>
      </w:r>
      <w:r w:rsidRPr="00FD58A9">
        <w:rPr>
          <w:lang w:val="en-US"/>
        </w:rPr>
        <w:t xml:space="preserve">Available at </w:t>
      </w:r>
      <w:hyperlink r:id="rId14" w:history="1">
        <w:r w:rsidRPr="00FD58A9">
          <w:rPr>
            <w:rStyle w:val="Hipervnculo"/>
            <w:lang w:val="en-US"/>
          </w:rPr>
          <w:t>this link</w:t>
        </w:r>
      </w:hyperlink>
      <w:r w:rsidRPr="00FD58A9">
        <w:rPr>
          <w:lang w:val="en-US"/>
        </w:rPr>
        <w:t>.</w:t>
      </w:r>
    </w:p>
  </w:footnote>
  <w:footnote w:id="14">
    <w:p w14:paraId="27B043CC" w14:textId="77777777" w:rsidR="001772F1" w:rsidRPr="00FD58A9" w:rsidRDefault="001772F1" w:rsidP="00DB4873">
      <w:pPr>
        <w:pStyle w:val="Textonotapie"/>
        <w:rPr>
          <w:lang w:val="en-US"/>
        </w:rPr>
      </w:pPr>
      <w:r>
        <w:rPr>
          <w:rStyle w:val="Refdenotaalpie"/>
        </w:rPr>
        <w:footnoteRef/>
      </w:r>
      <w:r w:rsidRPr="00FD58A9">
        <w:rPr>
          <w:lang w:val="en-US"/>
        </w:rPr>
        <w:t xml:space="preserve"> https://www.leychile.cl/Navegar?idNorma=1111283</w:t>
      </w:r>
    </w:p>
  </w:footnote>
  <w:footnote w:id="15">
    <w:p w14:paraId="68C0A5B0" w14:textId="16D2B075" w:rsidR="001772F1" w:rsidRPr="00340F66" w:rsidRDefault="001772F1">
      <w:pPr>
        <w:pStyle w:val="Textonotapie"/>
        <w:rPr>
          <w:lang w:val="en-US"/>
        </w:rPr>
      </w:pPr>
      <w:r>
        <w:rPr>
          <w:rStyle w:val="Refdenotaalpie"/>
        </w:rPr>
        <w:footnoteRef/>
      </w:r>
      <w:r>
        <w:t xml:space="preserve"> </w:t>
      </w:r>
      <w:r w:rsidRPr="00340F66">
        <w:rPr>
          <w:lang w:val="en-US"/>
        </w:rPr>
        <w:t xml:space="preserve">See, for example, </w:t>
      </w:r>
      <w:hyperlink r:id="rId15" w:history="1">
        <w:r w:rsidRPr="00340F66">
          <w:rPr>
            <w:rStyle w:val="Hipervnculo"/>
            <w:lang w:val="en-US"/>
          </w:rPr>
          <w:t>this link</w:t>
        </w:r>
      </w:hyperlink>
      <w:r w:rsidRPr="00340F66">
        <w:rPr>
          <w:lang w:val="en-US"/>
        </w:rPr>
        <w:t>.</w:t>
      </w:r>
    </w:p>
  </w:footnote>
  <w:footnote w:id="16">
    <w:p w14:paraId="6936E01F" w14:textId="77777777" w:rsidR="001772F1" w:rsidRPr="00035CD7" w:rsidRDefault="001772F1" w:rsidP="00520E91">
      <w:pPr>
        <w:pStyle w:val="Textonotapie"/>
      </w:pPr>
      <w:r w:rsidRPr="00035CD7">
        <w:rPr>
          <w:rStyle w:val="Refdenotaalpie"/>
        </w:rPr>
        <w:footnoteRef/>
      </w:r>
      <w:r w:rsidRPr="00035CD7">
        <w:t xml:space="preserve"> Equivalent to 200 km/day, 365 day/year.</w:t>
      </w:r>
    </w:p>
  </w:footnote>
  <w:footnote w:id="17">
    <w:p w14:paraId="7940E6D1" w14:textId="77777777" w:rsidR="001772F1" w:rsidRPr="00035CD7" w:rsidRDefault="001772F1" w:rsidP="00520E91">
      <w:pPr>
        <w:pStyle w:val="Textonotapie"/>
      </w:pPr>
      <w:r w:rsidRPr="00035CD7">
        <w:rPr>
          <w:rStyle w:val="Refdenotaalpie"/>
        </w:rPr>
        <w:footnoteRef/>
      </w:r>
      <w:r w:rsidRPr="00035CD7">
        <w:t xml:space="preserve"> http://www.byd.com/la/auto/es/ebus.html</w:t>
      </w:r>
    </w:p>
  </w:footnote>
  <w:footnote w:id="18">
    <w:p w14:paraId="49E3CCCC" w14:textId="77777777" w:rsidR="001772F1" w:rsidRPr="00035CD7" w:rsidRDefault="001772F1" w:rsidP="00520E91">
      <w:pPr>
        <w:pStyle w:val="Textonotapie"/>
      </w:pPr>
      <w:r w:rsidRPr="00035CD7">
        <w:rPr>
          <w:rStyle w:val="Refdenotaalpie"/>
        </w:rPr>
        <w:footnoteRef/>
      </w:r>
      <w:r w:rsidRPr="00035CD7">
        <w:t xml:space="preserve"> http://www.byd.com/la/auto/es/ebus.html</w:t>
      </w:r>
    </w:p>
  </w:footnote>
  <w:footnote w:id="19">
    <w:p w14:paraId="4334851A" w14:textId="77777777" w:rsidR="001772F1" w:rsidRPr="00035CD7" w:rsidRDefault="001772F1" w:rsidP="00520E91">
      <w:pPr>
        <w:pStyle w:val="Textonotapie"/>
      </w:pPr>
      <w:r w:rsidRPr="00035CD7">
        <w:rPr>
          <w:rStyle w:val="Refdenotaalpie"/>
        </w:rPr>
        <w:footnoteRef/>
      </w:r>
      <w:r w:rsidRPr="00035CD7">
        <w:t xml:space="preserve"> http://www.renuevatumicro.cl/</w:t>
      </w:r>
    </w:p>
  </w:footnote>
  <w:footnote w:id="20">
    <w:p w14:paraId="50E30BDD" w14:textId="77777777" w:rsidR="001772F1" w:rsidRPr="00035CD7" w:rsidRDefault="001772F1" w:rsidP="00520E91">
      <w:pPr>
        <w:pStyle w:val="Textonotapie"/>
      </w:pPr>
      <w:r w:rsidRPr="00035CD7">
        <w:rPr>
          <w:rStyle w:val="Refdenotaalpie"/>
        </w:rPr>
        <w:footnoteRef/>
      </w:r>
      <w:r w:rsidRPr="00035CD7">
        <w:t xml:space="preserve"> http://www.byd.com/la/auto/es/e6.html</w:t>
      </w:r>
    </w:p>
  </w:footnote>
  <w:footnote w:id="21">
    <w:p w14:paraId="314AF9D3" w14:textId="77777777" w:rsidR="001772F1" w:rsidRPr="00035CD7" w:rsidRDefault="001772F1" w:rsidP="00520E91">
      <w:pPr>
        <w:pStyle w:val="Textonotapie"/>
      </w:pPr>
      <w:r w:rsidRPr="00035CD7">
        <w:rPr>
          <w:rStyle w:val="Refdenotaalpie"/>
        </w:rPr>
        <w:footnoteRef/>
      </w:r>
      <w:r w:rsidRPr="00035CD7">
        <w:t xml:space="preserve"> http://dtpr.mtt.gob.cl/WEBRTC/</w:t>
      </w:r>
    </w:p>
  </w:footnote>
  <w:footnote w:id="22">
    <w:p w14:paraId="245ED3A5" w14:textId="77777777" w:rsidR="001772F1" w:rsidRPr="00035CD7" w:rsidRDefault="001772F1" w:rsidP="00520E91">
      <w:pPr>
        <w:pStyle w:val="Textonotapie"/>
      </w:pPr>
      <w:r w:rsidRPr="00035CD7">
        <w:rPr>
          <w:rStyle w:val="Refdenotaalpie"/>
        </w:rPr>
        <w:footnoteRef/>
      </w:r>
      <w:r w:rsidRPr="00035CD7">
        <w:t xml:space="preserve"> World Bank Group (2016). Commodity Markets Outlook: July 2016. Available at: http://pubdocs.worldbank.org/en/328921469543025388/CMO-July-2016-Full-Report.pdf</w:t>
      </w:r>
    </w:p>
  </w:footnote>
  <w:footnote w:id="23">
    <w:p w14:paraId="64EA1910" w14:textId="77777777" w:rsidR="001772F1" w:rsidRPr="00035CD7" w:rsidRDefault="001772F1" w:rsidP="00520E91">
      <w:pPr>
        <w:pStyle w:val="Textonotapie"/>
      </w:pPr>
      <w:r w:rsidRPr="00035CD7">
        <w:rPr>
          <w:rStyle w:val="Refdenotaalpie"/>
        </w:rPr>
        <w:footnoteRef/>
      </w:r>
      <w:r w:rsidRPr="00035CD7">
        <w:t xml:space="preserve"> https://www.df.cl/noticias/empresas/energia/licitacion-electrica-cuentas-de-electricidad-bajaran-hasta-20-a-partir/2016-08-17/134232.html</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3D1C38" w14:textId="67C884A0" w:rsidR="001772F1" w:rsidRDefault="001772F1">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6FC3C" w14:textId="1294D109" w:rsidR="001772F1" w:rsidRDefault="001772F1">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0373C5" w14:textId="4F616E12" w:rsidR="001772F1" w:rsidRDefault="001772F1">
    <w:pPr>
      <w:pStyle w:val="Encabezado"/>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7C5DDC" w14:textId="67D7F593" w:rsidR="001772F1" w:rsidRDefault="001772F1">
    <w:pPr>
      <w:pStyle w:val="Encabezado"/>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F7DE75" w14:textId="62F5041B" w:rsidR="001772F1" w:rsidRDefault="001772F1">
    <w:pPr>
      <w:pStyle w:val="Encabezado"/>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E6FE45" w14:textId="7223F0C0" w:rsidR="001772F1" w:rsidRDefault="001772F1">
    <w:pPr>
      <w:pStyle w:val="Encabezado"/>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F055A6" w14:textId="09B6EC23" w:rsidR="001772F1" w:rsidRDefault="001772F1">
    <w:pPr>
      <w:pStyle w:val="Encabezado"/>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066CC4" w14:textId="498DB289" w:rsidR="001772F1" w:rsidRDefault="001772F1" w:rsidP="009E6EDE">
    <w:pPr>
      <w:pStyle w:val="Encabezado"/>
      <w:ind w:left="720"/>
    </w:pPr>
  </w:p>
  <w:p w14:paraId="128785E7" w14:textId="77777777" w:rsidR="001772F1" w:rsidRDefault="001772F1"/>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270501" w14:textId="6CAB7BBD" w:rsidR="001772F1" w:rsidRDefault="001772F1">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5593A"/>
    <w:multiLevelType w:val="hybridMultilevel"/>
    <w:tmpl w:val="BFB8932C"/>
    <w:lvl w:ilvl="0" w:tplc="D8BEAD32">
      <w:start w:val="1"/>
      <w:numFmt w:val="decimal"/>
      <w:lvlText w:val="%1."/>
      <w:lvlJc w:val="left"/>
      <w:pPr>
        <w:tabs>
          <w:tab w:val="num" w:pos="360"/>
        </w:tabs>
        <w:ind w:left="0" w:firstLine="0"/>
      </w:pPr>
      <w:rPr>
        <w:rFonts w:hint="default"/>
        <w:b w:val="0"/>
      </w:rPr>
    </w:lvl>
    <w:lvl w:ilvl="1" w:tplc="E4B21D22">
      <w:start w:val="1"/>
      <w:numFmt w:val="lowerLetter"/>
      <w:lvlText w:val="(%2)"/>
      <w:lvlJc w:val="left"/>
      <w:pPr>
        <w:tabs>
          <w:tab w:val="num" w:pos="720"/>
        </w:tabs>
        <w:ind w:left="1080" w:firstLine="0"/>
      </w:pPr>
      <w:rPr>
        <w:rFonts w:hint="default"/>
      </w:rPr>
    </w:lvl>
    <w:lvl w:ilvl="2" w:tplc="73C4CA50">
      <w:start w:val="1"/>
      <w:numFmt w:val="lowerRoman"/>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18F6F2D"/>
    <w:multiLevelType w:val="multilevel"/>
    <w:tmpl w:val="71EE425E"/>
    <w:lvl w:ilvl="0">
      <w:start w:val="1"/>
      <w:numFmt w:val="upperRoman"/>
      <w:pStyle w:val="PDSHeading1"/>
      <w:lvlText w:val="%1."/>
      <w:lvlJc w:val="center"/>
      <w:pPr>
        <w:tabs>
          <w:tab w:val="num" w:pos="720"/>
        </w:tabs>
        <w:ind w:left="720" w:firstLine="0"/>
      </w:pPr>
      <w:rPr>
        <w:rFonts w:ascii="Times New Roman" w:hAnsi="Times New Roman" w:cs="Times New Roman" w:hint="default"/>
        <w:b/>
        <w:bCs w:val="0"/>
        <w:i w:val="0"/>
        <w:iCs w:val="0"/>
        <w:caps w:val="0"/>
        <w:smallCaps w:val="0"/>
        <w:strike w:val="0"/>
        <w:dstrike w:val="0"/>
        <w:noProof w:val="0"/>
        <w:vanish w:val="0"/>
        <w:color w:val="000000"/>
        <w:spacing w:val="0"/>
        <w:kern w:val="0"/>
        <w:position w:val="0"/>
        <w:u w:val="none"/>
        <w:vertAlign w:val="baseline"/>
        <w:em w:val="none"/>
      </w:rPr>
    </w:lvl>
    <w:lvl w:ilvl="1">
      <w:start w:val="1"/>
      <w:numFmt w:val="upperLetter"/>
      <w:pStyle w:val="PDSHeading2"/>
      <w:lvlText w:val="%2."/>
      <w:lvlJc w:val="left"/>
      <w:pPr>
        <w:tabs>
          <w:tab w:val="num" w:pos="2781"/>
        </w:tabs>
        <w:ind w:left="2421" w:firstLine="0"/>
      </w:pPr>
      <w:rPr>
        <w:rFonts w:hint="default"/>
      </w:rPr>
    </w:lvl>
    <w:lvl w:ilvl="2">
      <w:start w:val="1"/>
      <w:numFmt w:val="decimal"/>
      <w:lvlText w:val="%3."/>
      <w:lvlJc w:val="left"/>
      <w:pPr>
        <w:tabs>
          <w:tab w:val="num" w:pos="1440"/>
        </w:tabs>
        <w:ind w:left="1440" w:firstLine="0"/>
      </w:pPr>
      <w:rPr>
        <w:rFonts w:hint="default"/>
        <w:i w:val="0"/>
      </w:rPr>
    </w:lvl>
    <w:lvl w:ilvl="3">
      <w:start w:val="1"/>
      <w:numFmt w:val="decimal"/>
      <w:lvlText w:val="%1.%2.%3.%4."/>
      <w:lvlJc w:val="left"/>
      <w:pPr>
        <w:tabs>
          <w:tab w:val="num" w:pos="2520"/>
        </w:tabs>
        <w:ind w:left="2448" w:hanging="648"/>
      </w:pPr>
      <w:rPr>
        <w:rFonts w:hint="default"/>
      </w:rPr>
    </w:lvl>
    <w:lvl w:ilvl="4">
      <w:start w:val="1"/>
      <w:numFmt w:val="decimal"/>
      <w:lvlText w:val="%1.%2.%3.%4.%5."/>
      <w:lvlJc w:val="left"/>
      <w:pPr>
        <w:tabs>
          <w:tab w:val="num" w:pos="3240"/>
        </w:tabs>
        <w:ind w:left="2952" w:hanging="792"/>
      </w:pPr>
      <w:rPr>
        <w:rFonts w:hint="default"/>
      </w:rPr>
    </w:lvl>
    <w:lvl w:ilvl="5">
      <w:start w:val="1"/>
      <w:numFmt w:val="decimal"/>
      <w:lvlText w:val="%1.%2.%3.%4.%5.%6."/>
      <w:lvlJc w:val="left"/>
      <w:pPr>
        <w:tabs>
          <w:tab w:val="num" w:pos="3600"/>
        </w:tabs>
        <w:ind w:left="3456" w:hanging="936"/>
      </w:pPr>
      <w:rPr>
        <w:rFonts w:hint="default"/>
      </w:rPr>
    </w:lvl>
    <w:lvl w:ilvl="6">
      <w:start w:val="1"/>
      <w:numFmt w:val="decimal"/>
      <w:lvlText w:val="%1.%2.%3.%4.%5.%6.%7."/>
      <w:lvlJc w:val="left"/>
      <w:pPr>
        <w:tabs>
          <w:tab w:val="num" w:pos="4320"/>
        </w:tabs>
        <w:ind w:left="3960" w:hanging="1080"/>
      </w:pPr>
      <w:rPr>
        <w:rFonts w:hint="default"/>
      </w:rPr>
    </w:lvl>
    <w:lvl w:ilvl="7">
      <w:start w:val="1"/>
      <w:numFmt w:val="decimal"/>
      <w:lvlText w:val="%1.%2.%3.%4.%5.%6.%7.%8."/>
      <w:lvlJc w:val="left"/>
      <w:pPr>
        <w:tabs>
          <w:tab w:val="num" w:pos="4680"/>
        </w:tabs>
        <w:ind w:left="4464" w:hanging="1224"/>
      </w:pPr>
      <w:rPr>
        <w:rFonts w:hint="default"/>
      </w:rPr>
    </w:lvl>
    <w:lvl w:ilvl="8">
      <w:start w:val="1"/>
      <w:numFmt w:val="decimal"/>
      <w:lvlText w:val="%1.%2.%3.%4.%5.%6.%7.%8.%9."/>
      <w:lvlJc w:val="left"/>
      <w:pPr>
        <w:tabs>
          <w:tab w:val="num" w:pos="5400"/>
        </w:tabs>
        <w:ind w:left="5040" w:hanging="1440"/>
      </w:pPr>
      <w:rPr>
        <w:rFonts w:hint="default"/>
      </w:rPr>
    </w:lvl>
  </w:abstractNum>
  <w:abstractNum w:abstractNumId="2">
    <w:nsid w:val="01BF39EC"/>
    <w:multiLevelType w:val="hybridMultilevel"/>
    <w:tmpl w:val="15BE955A"/>
    <w:lvl w:ilvl="0" w:tplc="4A9CBD7A">
      <w:start w:val="1"/>
      <w:numFmt w:val="decimal"/>
      <w:pStyle w:val="Heading2"/>
      <w:lvlText w:val="1.%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
    <w:nsid w:val="0A2B3A51"/>
    <w:multiLevelType w:val="hybridMultilevel"/>
    <w:tmpl w:val="6420BF84"/>
    <w:lvl w:ilvl="0" w:tplc="340A0017">
      <w:start w:val="1"/>
      <w:numFmt w:val="lowerLetter"/>
      <w:lvlText w:val="%1)"/>
      <w:lvlJc w:val="left"/>
      <w:pPr>
        <w:ind w:left="1776" w:hanging="360"/>
      </w:pPr>
      <w:rPr>
        <w:rFonts w:hint="default"/>
      </w:rPr>
    </w:lvl>
    <w:lvl w:ilvl="1" w:tplc="340A0019" w:tentative="1">
      <w:start w:val="1"/>
      <w:numFmt w:val="lowerLetter"/>
      <w:lvlText w:val="%2."/>
      <w:lvlJc w:val="left"/>
      <w:pPr>
        <w:ind w:left="2496" w:hanging="360"/>
      </w:pPr>
    </w:lvl>
    <w:lvl w:ilvl="2" w:tplc="340A001B" w:tentative="1">
      <w:start w:val="1"/>
      <w:numFmt w:val="lowerRoman"/>
      <w:lvlText w:val="%3."/>
      <w:lvlJc w:val="right"/>
      <w:pPr>
        <w:ind w:left="3216" w:hanging="180"/>
      </w:pPr>
    </w:lvl>
    <w:lvl w:ilvl="3" w:tplc="340A000F" w:tentative="1">
      <w:start w:val="1"/>
      <w:numFmt w:val="decimal"/>
      <w:lvlText w:val="%4."/>
      <w:lvlJc w:val="left"/>
      <w:pPr>
        <w:ind w:left="3936" w:hanging="360"/>
      </w:pPr>
    </w:lvl>
    <w:lvl w:ilvl="4" w:tplc="340A0019" w:tentative="1">
      <w:start w:val="1"/>
      <w:numFmt w:val="lowerLetter"/>
      <w:lvlText w:val="%5."/>
      <w:lvlJc w:val="left"/>
      <w:pPr>
        <w:ind w:left="4656" w:hanging="360"/>
      </w:pPr>
    </w:lvl>
    <w:lvl w:ilvl="5" w:tplc="340A001B" w:tentative="1">
      <w:start w:val="1"/>
      <w:numFmt w:val="lowerRoman"/>
      <w:lvlText w:val="%6."/>
      <w:lvlJc w:val="right"/>
      <w:pPr>
        <w:ind w:left="5376" w:hanging="180"/>
      </w:pPr>
    </w:lvl>
    <w:lvl w:ilvl="6" w:tplc="340A000F" w:tentative="1">
      <w:start w:val="1"/>
      <w:numFmt w:val="decimal"/>
      <w:lvlText w:val="%7."/>
      <w:lvlJc w:val="left"/>
      <w:pPr>
        <w:ind w:left="6096" w:hanging="360"/>
      </w:pPr>
    </w:lvl>
    <w:lvl w:ilvl="7" w:tplc="340A0019" w:tentative="1">
      <w:start w:val="1"/>
      <w:numFmt w:val="lowerLetter"/>
      <w:lvlText w:val="%8."/>
      <w:lvlJc w:val="left"/>
      <w:pPr>
        <w:ind w:left="6816" w:hanging="360"/>
      </w:pPr>
    </w:lvl>
    <w:lvl w:ilvl="8" w:tplc="340A001B" w:tentative="1">
      <w:start w:val="1"/>
      <w:numFmt w:val="lowerRoman"/>
      <w:lvlText w:val="%9."/>
      <w:lvlJc w:val="right"/>
      <w:pPr>
        <w:ind w:left="7536" w:hanging="180"/>
      </w:pPr>
    </w:lvl>
  </w:abstractNum>
  <w:abstractNum w:abstractNumId="4">
    <w:nsid w:val="11690E20"/>
    <w:multiLevelType w:val="multilevel"/>
    <w:tmpl w:val="340A001F"/>
    <w:styleLink w:val="Estilo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14373E9C"/>
    <w:multiLevelType w:val="hybridMultilevel"/>
    <w:tmpl w:val="6EB6C85E"/>
    <w:lvl w:ilvl="0" w:tplc="340A0017">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6">
    <w:nsid w:val="151E48EF"/>
    <w:multiLevelType w:val="hybridMultilevel"/>
    <w:tmpl w:val="6EB6C85E"/>
    <w:lvl w:ilvl="0" w:tplc="340A0017">
      <w:start w:val="1"/>
      <w:numFmt w:val="lowerLetter"/>
      <w:lvlText w:val="%1)"/>
      <w:lvlJc w:val="left"/>
      <w:pPr>
        <w:ind w:left="720" w:hanging="360"/>
      </w:pPr>
    </w:lvl>
    <w:lvl w:ilvl="1" w:tplc="340A0019">
      <w:start w:val="1"/>
      <w:numFmt w:val="lowerLetter"/>
      <w:lvlText w:val="%2."/>
      <w:lvlJc w:val="left"/>
      <w:pPr>
        <w:ind w:left="1440" w:hanging="360"/>
      </w:pPr>
    </w:lvl>
    <w:lvl w:ilvl="2" w:tplc="340A001B">
      <w:start w:val="1"/>
      <w:numFmt w:val="lowerRoman"/>
      <w:lvlText w:val="%3."/>
      <w:lvlJc w:val="right"/>
      <w:pPr>
        <w:ind w:left="2160" w:hanging="180"/>
      </w:pPr>
    </w:lvl>
    <w:lvl w:ilvl="3" w:tplc="340A000F">
      <w:start w:val="1"/>
      <w:numFmt w:val="decimal"/>
      <w:lvlText w:val="%4."/>
      <w:lvlJc w:val="left"/>
      <w:pPr>
        <w:ind w:left="2880" w:hanging="360"/>
      </w:pPr>
    </w:lvl>
    <w:lvl w:ilvl="4" w:tplc="340A0019">
      <w:start w:val="1"/>
      <w:numFmt w:val="lowerLetter"/>
      <w:lvlText w:val="%5."/>
      <w:lvlJc w:val="left"/>
      <w:pPr>
        <w:ind w:left="3600" w:hanging="360"/>
      </w:pPr>
    </w:lvl>
    <w:lvl w:ilvl="5" w:tplc="340A001B">
      <w:start w:val="1"/>
      <w:numFmt w:val="lowerRoman"/>
      <w:lvlText w:val="%6."/>
      <w:lvlJc w:val="right"/>
      <w:pPr>
        <w:ind w:left="4320" w:hanging="180"/>
      </w:pPr>
    </w:lvl>
    <w:lvl w:ilvl="6" w:tplc="340A000F">
      <w:start w:val="1"/>
      <w:numFmt w:val="decimal"/>
      <w:lvlText w:val="%7."/>
      <w:lvlJc w:val="left"/>
      <w:pPr>
        <w:ind w:left="5040" w:hanging="360"/>
      </w:pPr>
    </w:lvl>
    <w:lvl w:ilvl="7" w:tplc="340A0019">
      <w:start w:val="1"/>
      <w:numFmt w:val="lowerLetter"/>
      <w:lvlText w:val="%8."/>
      <w:lvlJc w:val="left"/>
      <w:pPr>
        <w:ind w:left="5760" w:hanging="360"/>
      </w:pPr>
    </w:lvl>
    <w:lvl w:ilvl="8" w:tplc="340A001B">
      <w:start w:val="1"/>
      <w:numFmt w:val="lowerRoman"/>
      <w:lvlText w:val="%9."/>
      <w:lvlJc w:val="right"/>
      <w:pPr>
        <w:ind w:left="6480" w:hanging="180"/>
      </w:pPr>
    </w:lvl>
  </w:abstractNum>
  <w:abstractNum w:abstractNumId="7">
    <w:nsid w:val="15307ECF"/>
    <w:multiLevelType w:val="hybridMultilevel"/>
    <w:tmpl w:val="6D3E4EE6"/>
    <w:lvl w:ilvl="0" w:tplc="FCC6BA02">
      <w:start w:val="1"/>
      <w:numFmt w:val="decimal"/>
      <w:pStyle w:val="Par1"/>
      <w:lvlText w:val="%1."/>
      <w:lvlJc w:val="left"/>
      <w:pPr>
        <w:ind w:left="720" w:hanging="360"/>
      </w:pPr>
      <w:rPr>
        <w:rFonts w:hint="default"/>
        <w:b w:val="0"/>
        <w:color w:val="auto"/>
        <w:sz w:val="24"/>
        <w:szCs w:val="24"/>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18484190"/>
    <w:multiLevelType w:val="hybridMultilevel"/>
    <w:tmpl w:val="E3E8E13E"/>
    <w:lvl w:ilvl="0" w:tplc="F35E2266">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21BD1014"/>
    <w:multiLevelType w:val="hybridMultilevel"/>
    <w:tmpl w:val="5D02742A"/>
    <w:lvl w:ilvl="0" w:tplc="340A0017">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0">
    <w:nsid w:val="251D091D"/>
    <w:multiLevelType w:val="hybridMultilevel"/>
    <w:tmpl w:val="9B3E303A"/>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nsid w:val="2D4032FD"/>
    <w:multiLevelType w:val="hybridMultilevel"/>
    <w:tmpl w:val="863AE912"/>
    <w:lvl w:ilvl="0" w:tplc="D4E4DF70">
      <w:start w:val="1"/>
      <w:numFmt w:val="bullet"/>
      <w:pStyle w:val="RequirementsList"/>
      <w:lvlText w:val=""/>
      <w:lvlJc w:val="left"/>
      <w:pPr>
        <w:tabs>
          <w:tab w:val="num" w:pos="29"/>
        </w:tabs>
        <w:ind w:left="288" w:hanging="288"/>
      </w:pPr>
      <w:rPr>
        <w:rFonts w:ascii="Symbol" w:hAnsi="Symbol" w:hint="default"/>
        <w:b/>
        <w:i w:val="0"/>
        <w:color w:val="808080"/>
        <w:sz w:val="20"/>
        <w:szCs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nsid w:val="2DFE35B3"/>
    <w:multiLevelType w:val="multilevel"/>
    <w:tmpl w:val="5C3285AE"/>
    <w:lvl w:ilvl="0">
      <w:start w:val="1"/>
      <w:numFmt w:val="decimal"/>
      <w:lvlText w:val="%1."/>
      <w:lvlJc w:val="left"/>
      <w:pPr>
        <w:ind w:left="2520" w:hanging="360"/>
      </w:pPr>
      <w:rPr>
        <w:rFonts w:hint="default"/>
      </w:rPr>
    </w:lvl>
    <w:lvl w:ilvl="1">
      <w:start w:val="1"/>
      <w:numFmt w:val="lowerLetter"/>
      <w:lvlText w:val="%2."/>
      <w:lvlJc w:val="left"/>
      <w:pPr>
        <w:ind w:left="3240" w:hanging="360"/>
      </w:pPr>
      <w:rPr>
        <w:rFonts w:hint="default"/>
      </w:rPr>
    </w:lvl>
    <w:lvl w:ilvl="2">
      <w:start w:val="1"/>
      <w:numFmt w:val="lowerRoman"/>
      <w:lvlText w:val="%3."/>
      <w:lvlJc w:val="right"/>
      <w:pPr>
        <w:ind w:left="3960" w:hanging="180"/>
      </w:pPr>
      <w:rPr>
        <w:rFonts w:hint="default"/>
      </w:rPr>
    </w:lvl>
    <w:lvl w:ilvl="3">
      <w:start w:val="1"/>
      <w:numFmt w:val="decimal"/>
      <w:lvlText w:val="%4."/>
      <w:lvlJc w:val="left"/>
      <w:pPr>
        <w:ind w:left="4680" w:hanging="360"/>
      </w:pPr>
      <w:rPr>
        <w:rFonts w:hint="default"/>
      </w:rPr>
    </w:lvl>
    <w:lvl w:ilvl="4">
      <w:start w:val="1"/>
      <w:numFmt w:val="lowerLetter"/>
      <w:lvlText w:val="%5."/>
      <w:lvlJc w:val="left"/>
      <w:pPr>
        <w:ind w:left="5400" w:hanging="360"/>
      </w:pPr>
      <w:rPr>
        <w:rFonts w:hint="default"/>
      </w:rPr>
    </w:lvl>
    <w:lvl w:ilvl="5">
      <w:start w:val="1"/>
      <w:numFmt w:val="lowerRoman"/>
      <w:lvlText w:val="%6."/>
      <w:lvlJc w:val="right"/>
      <w:pPr>
        <w:ind w:left="6120" w:hanging="180"/>
      </w:pPr>
      <w:rPr>
        <w:rFonts w:hint="default"/>
      </w:rPr>
    </w:lvl>
    <w:lvl w:ilvl="6">
      <w:start w:val="1"/>
      <w:numFmt w:val="decimal"/>
      <w:lvlText w:val="%7."/>
      <w:lvlJc w:val="left"/>
      <w:pPr>
        <w:ind w:left="6840" w:hanging="360"/>
      </w:pPr>
      <w:rPr>
        <w:rFonts w:hint="default"/>
      </w:rPr>
    </w:lvl>
    <w:lvl w:ilvl="7">
      <w:start w:val="1"/>
      <w:numFmt w:val="lowerLetter"/>
      <w:lvlText w:val="%8."/>
      <w:lvlJc w:val="left"/>
      <w:pPr>
        <w:ind w:left="7560" w:hanging="360"/>
      </w:pPr>
      <w:rPr>
        <w:rFonts w:hint="default"/>
      </w:rPr>
    </w:lvl>
    <w:lvl w:ilvl="8">
      <w:start w:val="1"/>
      <w:numFmt w:val="lowerRoman"/>
      <w:lvlText w:val="%9."/>
      <w:lvlJc w:val="right"/>
      <w:pPr>
        <w:ind w:left="8280" w:hanging="180"/>
      </w:pPr>
      <w:rPr>
        <w:rFonts w:hint="default"/>
      </w:rPr>
    </w:lvl>
  </w:abstractNum>
  <w:abstractNum w:abstractNumId="13">
    <w:nsid w:val="319439E6"/>
    <w:multiLevelType w:val="multilevel"/>
    <w:tmpl w:val="65669098"/>
    <w:lvl w:ilvl="0">
      <w:start w:val="1"/>
      <w:numFmt w:val="none"/>
      <w:pStyle w:val="Heading1a"/>
      <w:suff w:val="nothing"/>
      <w:lvlText w:val="%1"/>
      <w:lvlJc w:val="left"/>
      <w:pPr>
        <w:ind w:left="0" w:firstLine="0"/>
      </w:pPr>
      <w:rPr>
        <w:rFonts w:hint="default"/>
      </w:rPr>
    </w:lvl>
    <w:lvl w:ilvl="1">
      <w:start w:val="1"/>
      <w:numFmt w:val="decimal"/>
      <w:pStyle w:val="MainParanoChapter"/>
      <w:lvlText w:val="%2."/>
      <w:lvlJc w:val="left"/>
      <w:pPr>
        <w:tabs>
          <w:tab w:val="num" w:pos="720"/>
        </w:tabs>
        <w:ind w:left="720" w:hanging="720"/>
      </w:pPr>
      <w:rPr>
        <w:rFonts w:hint="default"/>
      </w:rPr>
    </w:lvl>
    <w:lvl w:ilvl="2">
      <w:start w:val="1"/>
      <w:numFmt w:val="lowerLetter"/>
      <w:pStyle w:val="Sub-Para1underX"/>
      <w:lvlText w:val="(%3)"/>
      <w:lvlJc w:val="left"/>
      <w:pPr>
        <w:tabs>
          <w:tab w:val="num" w:pos="1080"/>
        </w:tabs>
        <w:ind w:left="720" w:hanging="360"/>
      </w:pPr>
      <w:rPr>
        <w:rFonts w:hint="default"/>
      </w:rPr>
    </w:lvl>
    <w:lvl w:ilvl="3">
      <w:start w:val="1"/>
      <w:numFmt w:val="lowerRoman"/>
      <w:pStyle w:val="Sub-Para2underX"/>
      <w:lvlText w:val="(%4)"/>
      <w:lvlJc w:val="left"/>
      <w:pPr>
        <w:tabs>
          <w:tab w:val="num" w:pos="1800"/>
        </w:tabs>
        <w:ind w:left="1080" w:hanging="360"/>
      </w:pPr>
      <w:rPr>
        <w:rFonts w:hint="default"/>
      </w:rPr>
    </w:lvl>
    <w:lvl w:ilvl="4">
      <w:start w:val="1"/>
      <w:numFmt w:val="lowerLetter"/>
      <w:pStyle w:val="Sub-Para3underX"/>
      <w:lvlText w:val="%5."/>
      <w:lvlJc w:val="left"/>
      <w:pPr>
        <w:tabs>
          <w:tab w:val="num" w:pos="1440"/>
        </w:tabs>
        <w:ind w:left="1440" w:hanging="360"/>
      </w:pPr>
      <w:rPr>
        <w:rFonts w:hint="default"/>
      </w:rPr>
    </w:lvl>
    <w:lvl w:ilvl="5">
      <w:start w:val="1"/>
      <w:numFmt w:val="lowerRoman"/>
      <w:pStyle w:val="Sub-Para4underX"/>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nsid w:val="390D70B9"/>
    <w:multiLevelType w:val="multilevel"/>
    <w:tmpl w:val="340A001D"/>
    <w:styleLink w:val="Estilo2"/>
    <w:lvl w:ilvl="0">
      <w:start w:val="2"/>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nsid w:val="39541D7A"/>
    <w:multiLevelType w:val="hybridMultilevel"/>
    <w:tmpl w:val="087487CA"/>
    <w:lvl w:ilvl="0" w:tplc="340A000F">
      <w:start w:val="1"/>
      <w:numFmt w:val="decimal"/>
      <w:lvlText w:val="%1."/>
      <w:lvlJc w:val="left"/>
      <w:pPr>
        <w:ind w:left="720" w:hanging="360"/>
      </w:pPr>
    </w:lvl>
    <w:lvl w:ilvl="1" w:tplc="340A0019">
      <w:start w:val="1"/>
      <w:numFmt w:val="lowerLetter"/>
      <w:lvlText w:val="%2."/>
      <w:lvlJc w:val="left"/>
      <w:pPr>
        <w:ind w:left="1440" w:hanging="360"/>
      </w:pPr>
    </w:lvl>
    <w:lvl w:ilvl="2" w:tplc="340A001B">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6">
    <w:nsid w:val="3980185D"/>
    <w:multiLevelType w:val="hybridMultilevel"/>
    <w:tmpl w:val="C928AA38"/>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nsid w:val="406517F6"/>
    <w:multiLevelType w:val="hybridMultilevel"/>
    <w:tmpl w:val="DCF8D38E"/>
    <w:lvl w:ilvl="0" w:tplc="F35E2266">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427241FD"/>
    <w:multiLevelType w:val="hybridMultilevel"/>
    <w:tmpl w:val="6CB6F166"/>
    <w:lvl w:ilvl="0" w:tplc="A8E4A326">
      <w:start w:val="1"/>
      <w:numFmt w:val="lowerRoman"/>
      <w:lvlText w:val="%1)"/>
      <w:lvlJc w:val="left"/>
      <w:pPr>
        <w:ind w:left="1080" w:hanging="720"/>
      </w:pPr>
      <w:rPr>
        <w:rFonts w:hint="default"/>
      </w:rPr>
    </w:lvl>
    <w:lvl w:ilvl="1" w:tplc="340A0019">
      <w:start w:val="1"/>
      <w:numFmt w:val="lowerLetter"/>
      <w:lvlText w:val="%2."/>
      <w:lvlJc w:val="left"/>
      <w:pPr>
        <w:ind w:left="1440" w:hanging="360"/>
      </w:pPr>
    </w:lvl>
    <w:lvl w:ilvl="2" w:tplc="340A001B">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9">
    <w:nsid w:val="4450666A"/>
    <w:multiLevelType w:val="hybridMultilevel"/>
    <w:tmpl w:val="6CB6F166"/>
    <w:lvl w:ilvl="0" w:tplc="A8E4A326">
      <w:start w:val="1"/>
      <w:numFmt w:val="lowerRoman"/>
      <w:lvlText w:val="%1)"/>
      <w:lvlJc w:val="left"/>
      <w:pPr>
        <w:ind w:left="1080" w:hanging="720"/>
      </w:pPr>
      <w:rPr>
        <w:rFonts w:hint="default"/>
      </w:rPr>
    </w:lvl>
    <w:lvl w:ilvl="1" w:tplc="340A0019">
      <w:start w:val="1"/>
      <w:numFmt w:val="lowerLetter"/>
      <w:lvlText w:val="%2."/>
      <w:lvlJc w:val="left"/>
      <w:pPr>
        <w:ind w:left="1440" w:hanging="360"/>
      </w:pPr>
    </w:lvl>
    <w:lvl w:ilvl="2" w:tplc="340A001B">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0">
    <w:nsid w:val="45F6367C"/>
    <w:multiLevelType w:val="hybridMultilevel"/>
    <w:tmpl w:val="CE7AB80C"/>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1">
    <w:nsid w:val="4C546777"/>
    <w:multiLevelType w:val="hybridMultilevel"/>
    <w:tmpl w:val="6420BF84"/>
    <w:lvl w:ilvl="0" w:tplc="340A0017">
      <w:start w:val="1"/>
      <w:numFmt w:val="lowerLetter"/>
      <w:lvlText w:val="%1)"/>
      <w:lvlJc w:val="left"/>
      <w:pPr>
        <w:ind w:left="1776" w:hanging="360"/>
      </w:pPr>
      <w:rPr>
        <w:rFonts w:hint="default"/>
      </w:rPr>
    </w:lvl>
    <w:lvl w:ilvl="1" w:tplc="340A0019" w:tentative="1">
      <w:start w:val="1"/>
      <w:numFmt w:val="lowerLetter"/>
      <w:lvlText w:val="%2."/>
      <w:lvlJc w:val="left"/>
      <w:pPr>
        <w:ind w:left="2496" w:hanging="360"/>
      </w:pPr>
    </w:lvl>
    <w:lvl w:ilvl="2" w:tplc="340A001B" w:tentative="1">
      <w:start w:val="1"/>
      <w:numFmt w:val="lowerRoman"/>
      <w:lvlText w:val="%3."/>
      <w:lvlJc w:val="right"/>
      <w:pPr>
        <w:ind w:left="3216" w:hanging="180"/>
      </w:pPr>
    </w:lvl>
    <w:lvl w:ilvl="3" w:tplc="340A000F" w:tentative="1">
      <w:start w:val="1"/>
      <w:numFmt w:val="decimal"/>
      <w:lvlText w:val="%4."/>
      <w:lvlJc w:val="left"/>
      <w:pPr>
        <w:ind w:left="3936" w:hanging="360"/>
      </w:pPr>
    </w:lvl>
    <w:lvl w:ilvl="4" w:tplc="340A0019" w:tentative="1">
      <w:start w:val="1"/>
      <w:numFmt w:val="lowerLetter"/>
      <w:lvlText w:val="%5."/>
      <w:lvlJc w:val="left"/>
      <w:pPr>
        <w:ind w:left="4656" w:hanging="360"/>
      </w:pPr>
    </w:lvl>
    <w:lvl w:ilvl="5" w:tplc="340A001B" w:tentative="1">
      <w:start w:val="1"/>
      <w:numFmt w:val="lowerRoman"/>
      <w:lvlText w:val="%6."/>
      <w:lvlJc w:val="right"/>
      <w:pPr>
        <w:ind w:left="5376" w:hanging="180"/>
      </w:pPr>
    </w:lvl>
    <w:lvl w:ilvl="6" w:tplc="340A000F" w:tentative="1">
      <w:start w:val="1"/>
      <w:numFmt w:val="decimal"/>
      <w:lvlText w:val="%7."/>
      <w:lvlJc w:val="left"/>
      <w:pPr>
        <w:ind w:left="6096" w:hanging="360"/>
      </w:pPr>
    </w:lvl>
    <w:lvl w:ilvl="7" w:tplc="340A0019" w:tentative="1">
      <w:start w:val="1"/>
      <w:numFmt w:val="lowerLetter"/>
      <w:lvlText w:val="%8."/>
      <w:lvlJc w:val="left"/>
      <w:pPr>
        <w:ind w:left="6816" w:hanging="360"/>
      </w:pPr>
    </w:lvl>
    <w:lvl w:ilvl="8" w:tplc="340A001B" w:tentative="1">
      <w:start w:val="1"/>
      <w:numFmt w:val="lowerRoman"/>
      <w:lvlText w:val="%9."/>
      <w:lvlJc w:val="right"/>
      <w:pPr>
        <w:ind w:left="7536" w:hanging="180"/>
      </w:pPr>
    </w:lvl>
  </w:abstractNum>
  <w:abstractNum w:abstractNumId="22">
    <w:nsid w:val="55363EF5"/>
    <w:multiLevelType w:val="hybridMultilevel"/>
    <w:tmpl w:val="039E046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55CE0EFB"/>
    <w:multiLevelType w:val="hybridMultilevel"/>
    <w:tmpl w:val="6420BF84"/>
    <w:lvl w:ilvl="0" w:tplc="340A0017">
      <w:start w:val="1"/>
      <w:numFmt w:val="lowerLetter"/>
      <w:lvlText w:val="%1)"/>
      <w:lvlJc w:val="left"/>
      <w:pPr>
        <w:ind w:left="1776" w:hanging="360"/>
      </w:pPr>
      <w:rPr>
        <w:rFonts w:hint="default"/>
      </w:rPr>
    </w:lvl>
    <w:lvl w:ilvl="1" w:tplc="340A0019" w:tentative="1">
      <w:start w:val="1"/>
      <w:numFmt w:val="lowerLetter"/>
      <w:lvlText w:val="%2."/>
      <w:lvlJc w:val="left"/>
      <w:pPr>
        <w:ind w:left="2496" w:hanging="360"/>
      </w:pPr>
    </w:lvl>
    <w:lvl w:ilvl="2" w:tplc="340A001B" w:tentative="1">
      <w:start w:val="1"/>
      <w:numFmt w:val="lowerRoman"/>
      <w:lvlText w:val="%3."/>
      <w:lvlJc w:val="right"/>
      <w:pPr>
        <w:ind w:left="3216" w:hanging="180"/>
      </w:pPr>
    </w:lvl>
    <w:lvl w:ilvl="3" w:tplc="340A000F" w:tentative="1">
      <w:start w:val="1"/>
      <w:numFmt w:val="decimal"/>
      <w:lvlText w:val="%4."/>
      <w:lvlJc w:val="left"/>
      <w:pPr>
        <w:ind w:left="3936" w:hanging="360"/>
      </w:pPr>
    </w:lvl>
    <w:lvl w:ilvl="4" w:tplc="340A0019" w:tentative="1">
      <w:start w:val="1"/>
      <w:numFmt w:val="lowerLetter"/>
      <w:lvlText w:val="%5."/>
      <w:lvlJc w:val="left"/>
      <w:pPr>
        <w:ind w:left="4656" w:hanging="360"/>
      </w:pPr>
    </w:lvl>
    <w:lvl w:ilvl="5" w:tplc="340A001B" w:tentative="1">
      <w:start w:val="1"/>
      <w:numFmt w:val="lowerRoman"/>
      <w:lvlText w:val="%6."/>
      <w:lvlJc w:val="right"/>
      <w:pPr>
        <w:ind w:left="5376" w:hanging="180"/>
      </w:pPr>
    </w:lvl>
    <w:lvl w:ilvl="6" w:tplc="340A000F" w:tentative="1">
      <w:start w:val="1"/>
      <w:numFmt w:val="decimal"/>
      <w:lvlText w:val="%7."/>
      <w:lvlJc w:val="left"/>
      <w:pPr>
        <w:ind w:left="6096" w:hanging="360"/>
      </w:pPr>
    </w:lvl>
    <w:lvl w:ilvl="7" w:tplc="340A0019" w:tentative="1">
      <w:start w:val="1"/>
      <w:numFmt w:val="lowerLetter"/>
      <w:lvlText w:val="%8."/>
      <w:lvlJc w:val="left"/>
      <w:pPr>
        <w:ind w:left="6816" w:hanging="360"/>
      </w:pPr>
    </w:lvl>
    <w:lvl w:ilvl="8" w:tplc="340A001B" w:tentative="1">
      <w:start w:val="1"/>
      <w:numFmt w:val="lowerRoman"/>
      <w:lvlText w:val="%9."/>
      <w:lvlJc w:val="right"/>
      <w:pPr>
        <w:ind w:left="7536" w:hanging="180"/>
      </w:pPr>
    </w:lvl>
  </w:abstractNum>
  <w:abstractNum w:abstractNumId="24">
    <w:nsid w:val="59FD78B8"/>
    <w:multiLevelType w:val="hybridMultilevel"/>
    <w:tmpl w:val="6CB6F166"/>
    <w:lvl w:ilvl="0" w:tplc="A8E4A326">
      <w:start w:val="1"/>
      <w:numFmt w:val="lowerRoman"/>
      <w:lvlText w:val="%1)"/>
      <w:lvlJc w:val="left"/>
      <w:pPr>
        <w:ind w:left="1080" w:hanging="720"/>
      </w:pPr>
      <w:rPr>
        <w:rFonts w:hint="default"/>
      </w:rPr>
    </w:lvl>
    <w:lvl w:ilvl="1" w:tplc="340A0019">
      <w:start w:val="1"/>
      <w:numFmt w:val="lowerLetter"/>
      <w:lvlText w:val="%2."/>
      <w:lvlJc w:val="left"/>
      <w:pPr>
        <w:ind w:left="1440" w:hanging="360"/>
      </w:pPr>
    </w:lvl>
    <w:lvl w:ilvl="2" w:tplc="340A001B">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5">
    <w:nsid w:val="5D6C52EB"/>
    <w:multiLevelType w:val="multilevel"/>
    <w:tmpl w:val="EC922606"/>
    <w:styleLink w:val="Style1"/>
    <w:lvl w:ilvl="0">
      <w:start w:val="1"/>
      <w:numFmt w:val="decimal"/>
      <w:lvlText w:val="%1."/>
      <w:lvlJc w:val="left"/>
      <w:pPr>
        <w:tabs>
          <w:tab w:val="num" w:pos="6120"/>
        </w:tabs>
        <w:ind w:left="5400" w:firstLine="0"/>
      </w:pPr>
      <w:rPr>
        <w:rFonts w:hint="default"/>
      </w:rPr>
    </w:lvl>
    <w:lvl w:ilvl="1">
      <w:start w:val="1"/>
      <w:numFmt w:val="lowerLetter"/>
      <w:lvlText w:val="(%2)"/>
      <w:lvlJc w:val="left"/>
      <w:pPr>
        <w:tabs>
          <w:tab w:val="num" w:pos="7920"/>
        </w:tabs>
        <w:ind w:left="7920" w:hanging="1800"/>
      </w:pPr>
      <w:rPr>
        <w:rFonts w:hint="default"/>
      </w:rPr>
    </w:lvl>
    <w:lvl w:ilvl="2">
      <w:start w:val="1"/>
      <w:numFmt w:val="lowerRoman"/>
      <w:lvlText w:val="(%3)"/>
      <w:lvlJc w:val="left"/>
      <w:pPr>
        <w:tabs>
          <w:tab w:val="num" w:pos="9000"/>
        </w:tabs>
        <w:ind w:left="9000" w:hanging="1080"/>
      </w:pPr>
      <w:rPr>
        <w:rFonts w:hint="default"/>
      </w:rPr>
    </w:lvl>
    <w:lvl w:ilvl="3">
      <w:start w:val="1"/>
      <w:numFmt w:val="decimal"/>
      <w:lvlText w:val="%4."/>
      <w:lvlJc w:val="left"/>
      <w:pPr>
        <w:tabs>
          <w:tab w:val="num" w:pos="18360"/>
        </w:tabs>
        <w:ind w:left="18360" w:hanging="360"/>
      </w:pPr>
      <w:rPr>
        <w:rFonts w:hint="default"/>
      </w:rPr>
    </w:lvl>
    <w:lvl w:ilvl="4">
      <w:start w:val="1"/>
      <w:numFmt w:val="lowerLetter"/>
      <w:lvlText w:val="%5."/>
      <w:lvlJc w:val="left"/>
      <w:pPr>
        <w:tabs>
          <w:tab w:val="num" w:pos="19080"/>
        </w:tabs>
        <w:ind w:left="19080" w:hanging="360"/>
      </w:pPr>
      <w:rPr>
        <w:rFonts w:hint="default"/>
      </w:rPr>
    </w:lvl>
    <w:lvl w:ilvl="5">
      <w:start w:val="1"/>
      <w:numFmt w:val="lowerRoman"/>
      <w:lvlText w:val="%6."/>
      <w:lvlJc w:val="right"/>
      <w:pPr>
        <w:tabs>
          <w:tab w:val="num" w:pos="19800"/>
        </w:tabs>
        <w:ind w:left="19800" w:hanging="180"/>
      </w:pPr>
      <w:rPr>
        <w:rFonts w:hint="default"/>
      </w:rPr>
    </w:lvl>
    <w:lvl w:ilvl="6">
      <w:start w:val="1"/>
      <w:numFmt w:val="decimal"/>
      <w:lvlText w:val="%7."/>
      <w:lvlJc w:val="left"/>
      <w:pPr>
        <w:tabs>
          <w:tab w:val="num" w:pos="20520"/>
        </w:tabs>
        <w:ind w:left="20520" w:hanging="360"/>
      </w:pPr>
      <w:rPr>
        <w:rFonts w:hint="default"/>
      </w:rPr>
    </w:lvl>
    <w:lvl w:ilvl="7">
      <w:start w:val="1"/>
      <w:numFmt w:val="lowerLetter"/>
      <w:lvlText w:val="%8."/>
      <w:lvlJc w:val="left"/>
      <w:pPr>
        <w:tabs>
          <w:tab w:val="num" w:pos="21240"/>
        </w:tabs>
        <w:ind w:left="21240" w:hanging="360"/>
      </w:pPr>
      <w:rPr>
        <w:rFonts w:hint="default"/>
      </w:rPr>
    </w:lvl>
    <w:lvl w:ilvl="8">
      <w:start w:val="1"/>
      <w:numFmt w:val="lowerRoman"/>
      <w:lvlText w:val="%9."/>
      <w:lvlJc w:val="right"/>
      <w:pPr>
        <w:tabs>
          <w:tab w:val="num" w:pos="21960"/>
        </w:tabs>
        <w:ind w:left="21960" w:hanging="180"/>
      </w:pPr>
      <w:rPr>
        <w:rFonts w:hint="default"/>
      </w:rPr>
    </w:lvl>
  </w:abstractNum>
  <w:abstractNum w:abstractNumId="26">
    <w:nsid w:val="63686B58"/>
    <w:multiLevelType w:val="hybridMultilevel"/>
    <w:tmpl w:val="61407346"/>
    <w:lvl w:ilvl="0" w:tplc="340A0017">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7">
    <w:nsid w:val="66C6053A"/>
    <w:multiLevelType w:val="hybridMultilevel"/>
    <w:tmpl w:val="112AFC50"/>
    <w:lvl w:ilvl="0" w:tplc="121AC460">
      <w:start w:val="1"/>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nsid w:val="6B5A2038"/>
    <w:multiLevelType w:val="hybridMultilevel"/>
    <w:tmpl w:val="5D02742A"/>
    <w:lvl w:ilvl="0" w:tplc="340A0017">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9">
    <w:nsid w:val="73C11663"/>
    <w:multiLevelType w:val="multilevel"/>
    <w:tmpl w:val="94A882F2"/>
    <w:lvl w:ilvl="0">
      <w:start w:val="1"/>
      <w:numFmt w:val="decimal"/>
      <w:pStyle w:val="Ttulo1"/>
      <w:lvlText w:val="%1."/>
      <w:lvlJc w:val="left"/>
      <w:pPr>
        <w:tabs>
          <w:tab w:val="num" w:pos="360"/>
        </w:tabs>
        <w:ind w:left="360" w:hanging="360"/>
      </w:pPr>
      <w:rPr>
        <w:rFonts w:hint="default"/>
      </w:rPr>
    </w:lvl>
    <w:lvl w:ilvl="1">
      <w:start w:val="1"/>
      <w:numFmt w:val="decimal"/>
      <w:pStyle w:val="MainParawithChapter"/>
      <w:lvlText w:val="%1.%2"/>
      <w:lvlJc w:val="left"/>
      <w:pPr>
        <w:tabs>
          <w:tab w:val="num" w:pos="720"/>
        </w:tabs>
        <w:ind w:left="720" w:hanging="720"/>
      </w:pPr>
      <w:rPr>
        <w:rFonts w:hint="default"/>
      </w:rPr>
    </w:lvl>
    <w:lvl w:ilvl="2">
      <w:start w:val="1"/>
      <w:numFmt w:val="lowerLetter"/>
      <w:pStyle w:val="Sub-Para1underXY"/>
      <w:lvlText w:val="(%3)"/>
      <w:lvlJc w:val="left"/>
      <w:pPr>
        <w:tabs>
          <w:tab w:val="num" w:pos="1440"/>
        </w:tabs>
        <w:ind w:left="1080" w:hanging="360"/>
      </w:pPr>
      <w:rPr>
        <w:rFonts w:hint="default"/>
      </w:rPr>
    </w:lvl>
    <w:lvl w:ilvl="3">
      <w:start w:val="1"/>
      <w:numFmt w:val="lowerRoman"/>
      <w:pStyle w:val="Sub-Para2underXY"/>
      <w:lvlText w:val="(%4)"/>
      <w:lvlJc w:val="left"/>
      <w:pPr>
        <w:tabs>
          <w:tab w:val="num" w:pos="2160"/>
        </w:tabs>
        <w:ind w:left="1440" w:hanging="360"/>
      </w:pPr>
      <w:rPr>
        <w:rFonts w:hint="default"/>
      </w:rPr>
    </w:lvl>
    <w:lvl w:ilvl="4">
      <w:start w:val="1"/>
      <w:numFmt w:val="lowerLetter"/>
      <w:pStyle w:val="Sub-Para3underXY"/>
      <w:lvlText w:val="%5."/>
      <w:lvlJc w:val="left"/>
      <w:pPr>
        <w:tabs>
          <w:tab w:val="num" w:pos="1800"/>
        </w:tabs>
        <w:ind w:left="1800" w:hanging="360"/>
      </w:pPr>
      <w:rPr>
        <w:rFonts w:hint="default"/>
      </w:rPr>
    </w:lvl>
    <w:lvl w:ilvl="5">
      <w:start w:val="1"/>
      <w:numFmt w:val="lowerRoman"/>
      <w:pStyle w:val="Sub-Para4underXY"/>
      <w:lvlText w:val="%6."/>
      <w:lvlJc w:val="left"/>
      <w:pPr>
        <w:tabs>
          <w:tab w:val="num" w:pos="2520"/>
        </w:tabs>
        <w:ind w:left="2160" w:hanging="360"/>
      </w:pPr>
      <w:rPr>
        <w:rFonts w:hint="default"/>
      </w:rPr>
    </w:lvl>
    <w:lvl w:ilvl="6">
      <w:start w:val="1"/>
      <w:numFmt w:val="decimal"/>
      <w:lvlText w:val="%1.%2.%3.%4.%5.%6.%7."/>
      <w:lvlJc w:val="left"/>
      <w:pPr>
        <w:tabs>
          <w:tab w:val="num" w:pos="7200"/>
        </w:tabs>
        <w:ind w:left="6120" w:hanging="1080"/>
      </w:pPr>
      <w:rPr>
        <w:rFonts w:hint="default"/>
      </w:rPr>
    </w:lvl>
    <w:lvl w:ilvl="7">
      <w:start w:val="1"/>
      <w:numFmt w:val="decimal"/>
      <w:lvlText w:val="%1.%2.%3.%4.%5.%6.%7.%8."/>
      <w:lvlJc w:val="left"/>
      <w:pPr>
        <w:tabs>
          <w:tab w:val="num" w:pos="7560"/>
        </w:tabs>
        <w:ind w:left="6624" w:hanging="1224"/>
      </w:pPr>
      <w:rPr>
        <w:rFonts w:hint="default"/>
      </w:rPr>
    </w:lvl>
    <w:lvl w:ilvl="8">
      <w:start w:val="1"/>
      <w:numFmt w:val="decimal"/>
      <w:lvlText w:val="%1.%2.%3.%4.%5.%6.%7.%8.%9."/>
      <w:lvlJc w:val="left"/>
      <w:pPr>
        <w:tabs>
          <w:tab w:val="num" w:pos="8280"/>
        </w:tabs>
        <w:ind w:left="7200" w:hanging="1440"/>
      </w:pPr>
      <w:rPr>
        <w:rFonts w:hint="default"/>
      </w:rPr>
    </w:lvl>
  </w:abstractNum>
  <w:abstractNum w:abstractNumId="30">
    <w:nsid w:val="755D3A41"/>
    <w:multiLevelType w:val="hybridMultilevel"/>
    <w:tmpl w:val="2A2AD5C0"/>
    <w:lvl w:ilvl="0" w:tplc="1E7E4B52">
      <w:start w:val="108"/>
      <w:numFmt w:val="decimal"/>
      <w:lvlText w:val="%1."/>
      <w:lvlJc w:val="left"/>
      <w:pPr>
        <w:tabs>
          <w:tab w:val="num" w:pos="360"/>
        </w:tabs>
        <w:ind w:left="0" w:firstLine="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7374EAF"/>
    <w:multiLevelType w:val="hybridMultilevel"/>
    <w:tmpl w:val="AD7CFEEA"/>
    <w:lvl w:ilvl="0" w:tplc="E3A24E4A">
      <w:start w:val="2"/>
      <w:numFmt w:val="bullet"/>
      <w:lvlText w:val="-"/>
      <w:lvlJc w:val="left"/>
      <w:pPr>
        <w:ind w:left="720" w:hanging="360"/>
      </w:pPr>
      <w:rPr>
        <w:rFonts w:ascii="Arial" w:eastAsia="Times New Roman" w:hAnsi="Arial" w:cs="Aria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2">
    <w:nsid w:val="78BF158C"/>
    <w:multiLevelType w:val="hybridMultilevel"/>
    <w:tmpl w:val="6CB6F166"/>
    <w:lvl w:ilvl="0" w:tplc="A8E4A326">
      <w:start w:val="1"/>
      <w:numFmt w:val="lowerRoman"/>
      <w:lvlText w:val="%1)"/>
      <w:lvlJc w:val="left"/>
      <w:pPr>
        <w:ind w:left="1080" w:hanging="720"/>
      </w:pPr>
      <w:rPr>
        <w:rFonts w:hint="default"/>
      </w:rPr>
    </w:lvl>
    <w:lvl w:ilvl="1" w:tplc="340A0019">
      <w:start w:val="1"/>
      <w:numFmt w:val="lowerLetter"/>
      <w:lvlText w:val="%2."/>
      <w:lvlJc w:val="left"/>
      <w:pPr>
        <w:ind w:left="1440" w:hanging="360"/>
      </w:pPr>
    </w:lvl>
    <w:lvl w:ilvl="2" w:tplc="340A001B">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3">
    <w:nsid w:val="7D992D6D"/>
    <w:multiLevelType w:val="hybridMultilevel"/>
    <w:tmpl w:val="B44E922A"/>
    <w:lvl w:ilvl="0" w:tplc="E3A24E4A">
      <w:start w:val="2"/>
      <w:numFmt w:val="bullet"/>
      <w:lvlText w:val="-"/>
      <w:lvlJc w:val="left"/>
      <w:pPr>
        <w:ind w:left="720" w:hanging="360"/>
      </w:pPr>
      <w:rPr>
        <w:rFonts w:ascii="Arial" w:eastAsia="Times New Roman" w:hAnsi="Aria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4">
    <w:nsid w:val="7D9C2154"/>
    <w:multiLevelType w:val="hybridMultilevel"/>
    <w:tmpl w:val="1902C8DE"/>
    <w:lvl w:ilvl="0" w:tplc="F35E2266">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nsid w:val="7FE30505"/>
    <w:multiLevelType w:val="hybridMultilevel"/>
    <w:tmpl w:val="25E07446"/>
    <w:lvl w:ilvl="0" w:tplc="FFFFFFFF">
      <w:start w:val="1"/>
      <w:numFmt w:val="bullet"/>
      <w:pStyle w:val="Bullet"/>
      <w:lvlText w:val=""/>
      <w:lvlJc w:val="left"/>
      <w:pPr>
        <w:tabs>
          <w:tab w:val="num" w:pos="1440"/>
        </w:tabs>
        <w:ind w:left="144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29"/>
  </w:num>
  <w:num w:numId="3">
    <w:abstractNumId w:val="29"/>
  </w:num>
  <w:num w:numId="4">
    <w:abstractNumId w:val="13"/>
  </w:num>
  <w:num w:numId="5">
    <w:abstractNumId w:val="13"/>
  </w:num>
  <w:num w:numId="6">
    <w:abstractNumId w:val="29"/>
  </w:num>
  <w:num w:numId="7">
    <w:abstractNumId w:val="13"/>
  </w:num>
  <w:num w:numId="8">
    <w:abstractNumId w:val="29"/>
  </w:num>
  <w:num w:numId="9">
    <w:abstractNumId w:val="13"/>
  </w:num>
  <w:num w:numId="10">
    <w:abstractNumId w:val="29"/>
  </w:num>
  <w:num w:numId="11">
    <w:abstractNumId w:val="13"/>
  </w:num>
  <w:num w:numId="12">
    <w:abstractNumId w:val="29"/>
  </w:num>
  <w:num w:numId="13">
    <w:abstractNumId w:val="35"/>
  </w:num>
  <w:num w:numId="14">
    <w:abstractNumId w:val="1"/>
  </w:num>
  <w:num w:numId="15">
    <w:abstractNumId w:val="0"/>
  </w:num>
  <w:num w:numId="16">
    <w:abstractNumId w:val="25"/>
  </w:num>
  <w:num w:numId="17">
    <w:abstractNumId w:val="7"/>
  </w:num>
  <w:num w:numId="18">
    <w:abstractNumId w:val="1"/>
  </w:num>
  <w:num w:numId="19">
    <w:abstractNumId w:val="30"/>
  </w:num>
  <w:num w:numId="20">
    <w:abstractNumId w:val="31"/>
  </w:num>
  <w:num w:numId="21">
    <w:abstractNumId w:val="33"/>
  </w:num>
  <w:num w:numId="22">
    <w:abstractNumId w:val="10"/>
  </w:num>
  <w:num w:numId="23">
    <w:abstractNumId w:val="12"/>
  </w:num>
  <w:num w:numId="24">
    <w:abstractNumId w:val="11"/>
  </w:num>
  <w:num w:numId="25">
    <w:abstractNumId w:val="22"/>
  </w:num>
  <w:num w:numId="26">
    <w:abstractNumId w:val="4"/>
  </w:num>
  <w:num w:numId="27">
    <w:abstractNumId w:val="14"/>
  </w:num>
  <w:num w:numId="28">
    <w:abstractNumId w:val="2"/>
  </w:num>
  <w:num w:numId="29">
    <w:abstractNumId w:val="20"/>
  </w:num>
  <w:num w:numId="30">
    <w:abstractNumId w:val="15"/>
  </w:num>
  <w:num w:numId="31">
    <w:abstractNumId w:val="16"/>
  </w:num>
  <w:num w:numId="32">
    <w:abstractNumId w:val="27"/>
  </w:num>
  <w:num w:numId="33">
    <w:abstractNumId w:val="34"/>
  </w:num>
  <w:num w:numId="34">
    <w:abstractNumId w:val="8"/>
  </w:num>
  <w:num w:numId="35">
    <w:abstractNumId w:val="17"/>
  </w:num>
  <w:num w:numId="36">
    <w:abstractNumId w:val="26"/>
  </w:num>
  <w:num w:numId="37">
    <w:abstractNumId w:val="5"/>
  </w:num>
  <w:num w:numId="38">
    <w:abstractNumId w:val="9"/>
  </w:num>
  <w:num w:numId="39">
    <w:abstractNumId w:val="28"/>
  </w:num>
  <w:num w:numId="40">
    <w:abstractNumId w:val="19"/>
  </w:num>
  <w:num w:numId="41">
    <w:abstractNumId w:val="23"/>
  </w:num>
  <w:num w:numId="42">
    <w:abstractNumId w:val="32"/>
  </w:num>
  <w:num w:numId="43">
    <w:abstractNumId w:val="21"/>
  </w:num>
  <w:num w:numId="44">
    <w:abstractNumId w:val="18"/>
  </w:num>
  <w:num w:numId="45">
    <w:abstractNumId w:val="3"/>
  </w:num>
  <w:num w:numId="46">
    <w:abstractNumId w:val="24"/>
  </w:num>
  <w:num w:numId="4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comments" w:enforcement="0"/>
  <w:defaultTabStop w:val="720"/>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328E0"/>
    <w:rsid w:val="00000267"/>
    <w:rsid w:val="0000027A"/>
    <w:rsid w:val="000005A3"/>
    <w:rsid w:val="00000722"/>
    <w:rsid w:val="00000967"/>
    <w:rsid w:val="000023E0"/>
    <w:rsid w:val="00002B0F"/>
    <w:rsid w:val="00005695"/>
    <w:rsid w:val="00006085"/>
    <w:rsid w:val="000069A1"/>
    <w:rsid w:val="00006C66"/>
    <w:rsid w:val="0000759D"/>
    <w:rsid w:val="00010754"/>
    <w:rsid w:val="000113FA"/>
    <w:rsid w:val="0001157B"/>
    <w:rsid w:val="00012F06"/>
    <w:rsid w:val="000133C9"/>
    <w:rsid w:val="0001395C"/>
    <w:rsid w:val="00013A1C"/>
    <w:rsid w:val="00014011"/>
    <w:rsid w:val="00014189"/>
    <w:rsid w:val="000165E3"/>
    <w:rsid w:val="000200B9"/>
    <w:rsid w:val="0002042E"/>
    <w:rsid w:val="000204ED"/>
    <w:rsid w:val="00020F34"/>
    <w:rsid w:val="0002183D"/>
    <w:rsid w:val="00021DB9"/>
    <w:rsid w:val="000226EF"/>
    <w:rsid w:val="000227B3"/>
    <w:rsid w:val="000227E0"/>
    <w:rsid w:val="0002370D"/>
    <w:rsid w:val="000255B4"/>
    <w:rsid w:val="00026810"/>
    <w:rsid w:val="000278D2"/>
    <w:rsid w:val="00027EC6"/>
    <w:rsid w:val="00027F81"/>
    <w:rsid w:val="0003088D"/>
    <w:rsid w:val="0003155B"/>
    <w:rsid w:val="00031CB4"/>
    <w:rsid w:val="00031E96"/>
    <w:rsid w:val="00031FBE"/>
    <w:rsid w:val="00032FEC"/>
    <w:rsid w:val="000339D3"/>
    <w:rsid w:val="00033A46"/>
    <w:rsid w:val="00033B4A"/>
    <w:rsid w:val="0003538F"/>
    <w:rsid w:val="000359BE"/>
    <w:rsid w:val="00036B8F"/>
    <w:rsid w:val="00036C9A"/>
    <w:rsid w:val="000376C8"/>
    <w:rsid w:val="00037E20"/>
    <w:rsid w:val="00040FDD"/>
    <w:rsid w:val="00041916"/>
    <w:rsid w:val="000424EC"/>
    <w:rsid w:val="00042874"/>
    <w:rsid w:val="00042913"/>
    <w:rsid w:val="0004340C"/>
    <w:rsid w:val="00044093"/>
    <w:rsid w:val="00044E3A"/>
    <w:rsid w:val="000451AC"/>
    <w:rsid w:val="000453B8"/>
    <w:rsid w:val="00046043"/>
    <w:rsid w:val="00047502"/>
    <w:rsid w:val="00050201"/>
    <w:rsid w:val="000508E9"/>
    <w:rsid w:val="000523B7"/>
    <w:rsid w:val="000554E9"/>
    <w:rsid w:val="000556F9"/>
    <w:rsid w:val="00055DA3"/>
    <w:rsid w:val="000571CD"/>
    <w:rsid w:val="000574F5"/>
    <w:rsid w:val="00057B2B"/>
    <w:rsid w:val="00057BE3"/>
    <w:rsid w:val="000604B6"/>
    <w:rsid w:val="00060584"/>
    <w:rsid w:val="00062547"/>
    <w:rsid w:val="00062894"/>
    <w:rsid w:val="00063CB1"/>
    <w:rsid w:val="00063DD1"/>
    <w:rsid w:val="00063EE7"/>
    <w:rsid w:val="0006430A"/>
    <w:rsid w:val="000648A8"/>
    <w:rsid w:val="00067184"/>
    <w:rsid w:val="0006748A"/>
    <w:rsid w:val="000704ED"/>
    <w:rsid w:val="00070DFF"/>
    <w:rsid w:val="00072D05"/>
    <w:rsid w:val="0007365C"/>
    <w:rsid w:val="00074780"/>
    <w:rsid w:val="0007484A"/>
    <w:rsid w:val="000757CE"/>
    <w:rsid w:val="00076E70"/>
    <w:rsid w:val="00077B4F"/>
    <w:rsid w:val="00077DDD"/>
    <w:rsid w:val="00077FAD"/>
    <w:rsid w:val="000801FF"/>
    <w:rsid w:val="000815B6"/>
    <w:rsid w:val="00081DA4"/>
    <w:rsid w:val="0008342F"/>
    <w:rsid w:val="000852F8"/>
    <w:rsid w:val="000866C4"/>
    <w:rsid w:val="00086814"/>
    <w:rsid w:val="00086AD7"/>
    <w:rsid w:val="0009102A"/>
    <w:rsid w:val="000915EA"/>
    <w:rsid w:val="00091677"/>
    <w:rsid w:val="00092AC7"/>
    <w:rsid w:val="00093728"/>
    <w:rsid w:val="000939C1"/>
    <w:rsid w:val="00093AD9"/>
    <w:rsid w:val="00093F93"/>
    <w:rsid w:val="0009513A"/>
    <w:rsid w:val="0009584A"/>
    <w:rsid w:val="00095923"/>
    <w:rsid w:val="000963A1"/>
    <w:rsid w:val="000A128C"/>
    <w:rsid w:val="000A13D4"/>
    <w:rsid w:val="000A1F96"/>
    <w:rsid w:val="000A2845"/>
    <w:rsid w:val="000A34A9"/>
    <w:rsid w:val="000A3637"/>
    <w:rsid w:val="000A386E"/>
    <w:rsid w:val="000A582E"/>
    <w:rsid w:val="000A5B2A"/>
    <w:rsid w:val="000A6A9C"/>
    <w:rsid w:val="000A6CB5"/>
    <w:rsid w:val="000A78C7"/>
    <w:rsid w:val="000A7C4B"/>
    <w:rsid w:val="000B2E4D"/>
    <w:rsid w:val="000B2F5A"/>
    <w:rsid w:val="000B4C6F"/>
    <w:rsid w:val="000B4E56"/>
    <w:rsid w:val="000B5329"/>
    <w:rsid w:val="000B5B9D"/>
    <w:rsid w:val="000B5BD8"/>
    <w:rsid w:val="000B6331"/>
    <w:rsid w:val="000B695C"/>
    <w:rsid w:val="000B76BE"/>
    <w:rsid w:val="000C18B7"/>
    <w:rsid w:val="000C1C4A"/>
    <w:rsid w:val="000C2E0A"/>
    <w:rsid w:val="000C31BD"/>
    <w:rsid w:val="000C3703"/>
    <w:rsid w:val="000C4FCC"/>
    <w:rsid w:val="000C5265"/>
    <w:rsid w:val="000C5676"/>
    <w:rsid w:val="000C5A01"/>
    <w:rsid w:val="000C6CC7"/>
    <w:rsid w:val="000C70DB"/>
    <w:rsid w:val="000C7610"/>
    <w:rsid w:val="000D0800"/>
    <w:rsid w:val="000D1343"/>
    <w:rsid w:val="000D16E7"/>
    <w:rsid w:val="000D1857"/>
    <w:rsid w:val="000D208A"/>
    <w:rsid w:val="000D2287"/>
    <w:rsid w:val="000D2673"/>
    <w:rsid w:val="000D2D0B"/>
    <w:rsid w:val="000D4133"/>
    <w:rsid w:val="000D5163"/>
    <w:rsid w:val="000D62BA"/>
    <w:rsid w:val="000D6EAB"/>
    <w:rsid w:val="000D7D03"/>
    <w:rsid w:val="000E007F"/>
    <w:rsid w:val="000E0DD4"/>
    <w:rsid w:val="000E16FE"/>
    <w:rsid w:val="000E1A19"/>
    <w:rsid w:val="000E1DAC"/>
    <w:rsid w:val="000E2C51"/>
    <w:rsid w:val="000E3152"/>
    <w:rsid w:val="000E3EDA"/>
    <w:rsid w:val="000E575C"/>
    <w:rsid w:val="000E5848"/>
    <w:rsid w:val="000E654A"/>
    <w:rsid w:val="000E6D64"/>
    <w:rsid w:val="000E6E38"/>
    <w:rsid w:val="000E7E61"/>
    <w:rsid w:val="000F0C99"/>
    <w:rsid w:val="000F1FB0"/>
    <w:rsid w:val="000F2A7E"/>
    <w:rsid w:val="000F36F7"/>
    <w:rsid w:val="000F3BC7"/>
    <w:rsid w:val="000F3D97"/>
    <w:rsid w:val="000F407A"/>
    <w:rsid w:val="000F5D21"/>
    <w:rsid w:val="000F6D54"/>
    <w:rsid w:val="000F7A85"/>
    <w:rsid w:val="00100641"/>
    <w:rsid w:val="001006BF"/>
    <w:rsid w:val="00101BA3"/>
    <w:rsid w:val="00102AA2"/>
    <w:rsid w:val="00102AB1"/>
    <w:rsid w:val="00102EC2"/>
    <w:rsid w:val="001038F3"/>
    <w:rsid w:val="00103A49"/>
    <w:rsid w:val="00103FC3"/>
    <w:rsid w:val="00104232"/>
    <w:rsid w:val="00105AA7"/>
    <w:rsid w:val="001061FA"/>
    <w:rsid w:val="00106920"/>
    <w:rsid w:val="001109C4"/>
    <w:rsid w:val="00110AB6"/>
    <w:rsid w:val="00111502"/>
    <w:rsid w:val="00111AE0"/>
    <w:rsid w:val="00111B24"/>
    <w:rsid w:val="001122E7"/>
    <w:rsid w:val="00113F5D"/>
    <w:rsid w:val="00114476"/>
    <w:rsid w:val="0011457C"/>
    <w:rsid w:val="00114DBB"/>
    <w:rsid w:val="0011536C"/>
    <w:rsid w:val="001153F4"/>
    <w:rsid w:val="00115F25"/>
    <w:rsid w:val="001170A5"/>
    <w:rsid w:val="0011762A"/>
    <w:rsid w:val="00117788"/>
    <w:rsid w:val="001214F6"/>
    <w:rsid w:val="001231BD"/>
    <w:rsid w:val="00127AE7"/>
    <w:rsid w:val="0013037E"/>
    <w:rsid w:val="00130DB9"/>
    <w:rsid w:val="00131A7E"/>
    <w:rsid w:val="001326E7"/>
    <w:rsid w:val="00133682"/>
    <w:rsid w:val="00133E08"/>
    <w:rsid w:val="00135871"/>
    <w:rsid w:val="00135CBE"/>
    <w:rsid w:val="001361B9"/>
    <w:rsid w:val="00136546"/>
    <w:rsid w:val="00136861"/>
    <w:rsid w:val="001406A2"/>
    <w:rsid w:val="00141055"/>
    <w:rsid w:val="00141DDF"/>
    <w:rsid w:val="00142AE8"/>
    <w:rsid w:val="00142DBA"/>
    <w:rsid w:val="0014347B"/>
    <w:rsid w:val="00143923"/>
    <w:rsid w:val="00144696"/>
    <w:rsid w:val="0014527E"/>
    <w:rsid w:val="0014572A"/>
    <w:rsid w:val="00145B42"/>
    <w:rsid w:val="00145B81"/>
    <w:rsid w:val="00146600"/>
    <w:rsid w:val="00147045"/>
    <w:rsid w:val="0014762E"/>
    <w:rsid w:val="001505E9"/>
    <w:rsid w:val="00150EA6"/>
    <w:rsid w:val="001513E8"/>
    <w:rsid w:val="00151E04"/>
    <w:rsid w:val="00153870"/>
    <w:rsid w:val="00155E86"/>
    <w:rsid w:val="00156F77"/>
    <w:rsid w:val="001573C0"/>
    <w:rsid w:val="001578BF"/>
    <w:rsid w:val="0016139E"/>
    <w:rsid w:val="0016264E"/>
    <w:rsid w:val="001638DE"/>
    <w:rsid w:val="00166E1E"/>
    <w:rsid w:val="00166E8A"/>
    <w:rsid w:val="001670B3"/>
    <w:rsid w:val="00167EAD"/>
    <w:rsid w:val="001706A5"/>
    <w:rsid w:val="00170B4F"/>
    <w:rsid w:val="00171460"/>
    <w:rsid w:val="00171605"/>
    <w:rsid w:val="001723CF"/>
    <w:rsid w:val="00172E85"/>
    <w:rsid w:val="0017324D"/>
    <w:rsid w:val="00173D51"/>
    <w:rsid w:val="00173DA9"/>
    <w:rsid w:val="00174742"/>
    <w:rsid w:val="00174915"/>
    <w:rsid w:val="00174B63"/>
    <w:rsid w:val="001751F6"/>
    <w:rsid w:val="00175BCE"/>
    <w:rsid w:val="00176C73"/>
    <w:rsid w:val="0017723F"/>
    <w:rsid w:val="001772F1"/>
    <w:rsid w:val="00180464"/>
    <w:rsid w:val="00182A67"/>
    <w:rsid w:val="00183C44"/>
    <w:rsid w:val="001847AF"/>
    <w:rsid w:val="001857CB"/>
    <w:rsid w:val="00185945"/>
    <w:rsid w:val="00185A26"/>
    <w:rsid w:val="00185DED"/>
    <w:rsid w:val="001860B4"/>
    <w:rsid w:val="0018624F"/>
    <w:rsid w:val="0018641F"/>
    <w:rsid w:val="001873F7"/>
    <w:rsid w:val="00187FDA"/>
    <w:rsid w:val="00190379"/>
    <w:rsid w:val="0019160D"/>
    <w:rsid w:val="00191933"/>
    <w:rsid w:val="00192668"/>
    <w:rsid w:val="00192967"/>
    <w:rsid w:val="00193003"/>
    <w:rsid w:val="00193CB5"/>
    <w:rsid w:val="00195718"/>
    <w:rsid w:val="00196736"/>
    <w:rsid w:val="00196FEA"/>
    <w:rsid w:val="001A05EC"/>
    <w:rsid w:val="001A2429"/>
    <w:rsid w:val="001A2D4E"/>
    <w:rsid w:val="001A5604"/>
    <w:rsid w:val="001A5AA2"/>
    <w:rsid w:val="001A5C2C"/>
    <w:rsid w:val="001A6E5A"/>
    <w:rsid w:val="001B0062"/>
    <w:rsid w:val="001B0147"/>
    <w:rsid w:val="001B2B91"/>
    <w:rsid w:val="001B3042"/>
    <w:rsid w:val="001B32B3"/>
    <w:rsid w:val="001B365C"/>
    <w:rsid w:val="001B441B"/>
    <w:rsid w:val="001B49C3"/>
    <w:rsid w:val="001B4AA5"/>
    <w:rsid w:val="001B5836"/>
    <w:rsid w:val="001B59A8"/>
    <w:rsid w:val="001B651D"/>
    <w:rsid w:val="001C1C5E"/>
    <w:rsid w:val="001C1F9A"/>
    <w:rsid w:val="001C21F7"/>
    <w:rsid w:val="001C30F3"/>
    <w:rsid w:val="001D0CA3"/>
    <w:rsid w:val="001D27FA"/>
    <w:rsid w:val="001D2D74"/>
    <w:rsid w:val="001D3021"/>
    <w:rsid w:val="001D3D25"/>
    <w:rsid w:val="001D619C"/>
    <w:rsid w:val="001D62E6"/>
    <w:rsid w:val="001D7E25"/>
    <w:rsid w:val="001E06F8"/>
    <w:rsid w:val="001E0B9C"/>
    <w:rsid w:val="001E1012"/>
    <w:rsid w:val="001E11CC"/>
    <w:rsid w:val="001E13F1"/>
    <w:rsid w:val="001E19C0"/>
    <w:rsid w:val="001E2336"/>
    <w:rsid w:val="001E377B"/>
    <w:rsid w:val="001E3E25"/>
    <w:rsid w:val="001E41F4"/>
    <w:rsid w:val="001E472C"/>
    <w:rsid w:val="001E6812"/>
    <w:rsid w:val="001E7B21"/>
    <w:rsid w:val="001F066E"/>
    <w:rsid w:val="001F0B48"/>
    <w:rsid w:val="001F1732"/>
    <w:rsid w:val="001F198C"/>
    <w:rsid w:val="001F34CB"/>
    <w:rsid w:val="001F354A"/>
    <w:rsid w:val="001F387F"/>
    <w:rsid w:val="001F39D7"/>
    <w:rsid w:val="001F41EC"/>
    <w:rsid w:val="001F4F53"/>
    <w:rsid w:val="001F50D0"/>
    <w:rsid w:val="001F59FC"/>
    <w:rsid w:val="001F76E2"/>
    <w:rsid w:val="001F7700"/>
    <w:rsid w:val="001F7BCA"/>
    <w:rsid w:val="001F7EE1"/>
    <w:rsid w:val="00200F15"/>
    <w:rsid w:val="002018D1"/>
    <w:rsid w:val="00201D8F"/>
    <w:rsid w:val="00202117"/>
    <w:rsid w:val="00202E45"/>
    <w:rsid w:val="0020363E"/>
    <w:rsid w:val="002038A6"/>
    <w:rsid w:val="002051F3"/>
    <w:rsid w:val="002104EB"/>
    <w:rsid w:val="00210C1B"/>
    <w:rsid w:val="002110F4"/>
    <w:rsid w:val="00211191"/>
    <w:rsid w:val="00211B4E"/>
    <w:rsid w:val="00211F0B"/>
    <w:rsid w:val="002133C9"/>
    <w:rsid w:val="00213699"/>
    <w:rsid w:val="002139E9"/>
    <w:rsid w:val="00214DF5"/>
    <w:rsid w:val="00215B04"/>
    <w:rsid w:val="002174B3"/>
    <w:rsid w:val="00220803"/>
    <w:rsid w:val="002222CE"/>
    <w:rsid w:val="0022301C"/>
    <w:rsid w:val="00225AB1"/>
    <w:rsid w:val="00225D15"/>
    <w:rsid w:val="002260CE"/>
    <w:rsid w:val="00226222"/>
    <w:rsid w:val="0022640F"/>
    <w:rsid w:val="002270AF"/>
    <w:rsid w:val="002307C6"/>
    <w:rsid w:val="00230A35"/>
    <w:rsid w:val="00230A4D"/>
    <w:rsid w:val="00232B8F"/>
    <w:rsid w:val="00232BD8"/>
    <w:rsid w:val="00233435"/>
    <w:rsid w:val="00233881"/>
    <w:rsid w:val="002343BF"/>
    <w:rsid w:val="00234603"/>
    <w:rsid w:val="00234A6A"/>
    <w:rsid w:val="00234C69"/>
    <w:rsid w:val="002355AF"/>
    <w:rsid w:val="00236960"/>
    <w:rsid w:val="002372DA"/>
    <w:rsid w:val="00237FD3"/>
    <w:rsid w:val="0024001B"/>
    <w:rsid w:val="00240899"/>
    <w:rsid w:val="0024152C"/>
    <w:rsid w:val="002429FF"/>
    <w:rsid w:val="00243C39"/>
    <w:rsid w:val="00244D7B"/>
    <w:rsid w:val="0024513A"/>
    <w:rsid w:val="0024550F"/>
    <w:rsid w:val="002464C2"/>
    <w:rsid w:val="00246918"/>
    <w:rsid w:val="002475AC"/>
    <w:rsid w:val="00250AD9"/>
    <w:rsid w:val="00250E04"/>
    <w:rsid w:val="00251650"/>
    <w:rsid w:val="00251E3A"/>
    <w:rsid w:val="0025548B"/>
    <w:rsid w:val="00255598"/>
    <w:rsid w:val="002555B0"/>
    <w:rsid w:val="00256B57"/>
    <w:rsid w:val="00260B66"/>
    <w:rsid w:val="00262807"/>
    <w:rsid w:val="002645B0"/>
    <w:rsid w:val="00264AFF"/>
    <w:rsid w:val="0026617D"/>
    <w:rsid w:val="00266EA4"/>
    <w:rsid w:val="00270652"/>
    <w:rsid w:val="00270EF5"/>
    <w:rsid w:val="00271C48"/>
    <w:rsid w:val="00271DE6"/>
    <w:rsid w:val="00272076"/>
    <w:rsid w:val="00272AC3"/>
    <w:rsid w:val="00276046"/>
    <w:rsid w:val="00276E42"/>
    <w:rsid w:val="0027757E"/>
    <w:rsid w:val="00277C17"/>
    <w:rsid w:val="00280885"/>
    <w:rsid w:val="00280C0A"/>
    <w:rsid w:val="0028224C"/>
    <w:rsid w:val="002826EF"/>
    <w:rsid w:val="002827EC"/>
    <w:rsid w:val="00282E9F"/>
    <w:rsid w:val="00283372"/>
    <w:rsid w:val="00284B51"/>
    <w:rsid w:val="00284ED3"/>
    <w:rsid w:val="002850B7"/>
    <w:rsid w:val="00285391"/>
    <w:rsid w:val="002869D7"/>
    <w:rsid w:val="00287512"/>
    <w:rsid w:val="00290025"/>
    <w:rsid w:val="002908DF"/>
    <w:rsid w:val="00291026"/>
    <w:rsid w:val="00291743"/>
    <w:rsid w:val="00291E73"/>
    <w:rsid w:val="00292305"/>
    <w:rsid w:val="00293D30"/>
    <w:rsid w:val="002941A4"/>
    <w:rsid w:val="0029465C"/>
    <w:rsid w:val="00294EEE"/>
    <w:rsid w:val="00295821"/>
    <w:rsid w:val="00295F6F"/>
    <w:rsid w:val="0029627B"/>
    <w:rsid w:val="002966A1"/>
    <w:rsid w:val="00297557"/>
    <w:rsid w:val="00297C09"/>
    <w:rsid w:val="002A124B"/>
    <w:rsid w:val="002A1C37"/>
    <w:rsid w:val="002A300D"/>
    <w:rsid w:val="002A3AB1"/>
    <w:rsid w:val="002A3F48"/>
    <w:rsid w:val="002A4315"/>
    <w:rsid w:val="002A4E21"/>
    <w:rsid w:val="002A5DBC"/>
    <w:rsid w:val="002A6479"/>
    <w:rsid w:val="002A6C6B"/>
    <w:rsid w:val="002A6CBC"/>
    <w:rsid w:val="002A704D"/>
    <w:rsid w:val="002A7230"/>
    <w:rsid w:val="002B05E6"/>
    <w:rsid w:val="002B0AA0"/>
    <w:rsid w:val="002B0E91"/>
    <w:rsid w:val="002B1426"/>
    <w:rsid w:val="002B15F6"/>
    <w:rsid w:val="002B260B"/>
    <w:rsid w:val="002B54DF"/>
    <w:rsid w:val="002B5745"/>
    <w:rsid w:val="002B5998"/>
    <w:rsid w:val="002B5AD0"/>
    <w:rsid w:val="002B6601"/>
    <w:rsid w:val="002B71C2"/>
    <w:rsid w:val="002C080C"/>
    <w:rsid w:val="002C3C28"/>
    <w:rsid w:val="002C417C"/>
    <w:rsid w:val="002C4C83"/>
    <w:rsid w:val="002C50F0"/>
    <w:rsid w:val="002C6305"/>
    <w:rsid w:val="002C6351"/>
    <w:rsid w:val="002C6743"/>
    <w:rsid w:val="002D158D"/>
    <w:rsid w:val="002D17E9"/>
    <w:rsid w:val="002D2188"/>
    <w:rsid w:val="002D28BB"/>
    <w:rsid w:val="002D395D"/>
    <w:rsid w:val="002D7115"/>
    <w:rsid w:val="002D7CB8"/>
    <w:rsid w:val="002E0B7A"/>
    <w:rsid w:val="002E1D13"/>
    <w:rsid w:val="002E2015"/>
    <w:rsid w:val="002E275D"/>
    <w:rsid w:val="002E2C4F"/>
    <w:rsid w:val="002E3109"/>
    <w:rsid w:val="002E4206"/>
    <w:rsid w:val="002E61F4"/>
    <w:rsid w:val="002E666E"/>
    <w:rsid w:val="002E67FD"/>
    <w:rsid w:val="002E68B0"/>
    <w:rsid w:val="002E7E6B"/>
    <w:rsid w:val="002F4C97"/>
    <w:rsid w:val="002F5DF5"/>
    <w:rsid w:val="002F6BB1"/>
    <w:rsid w:val="002F719F"/>
    <w:rsid w:val="002F72DE"/>
    <w:rsid w:val="002F7F05"/>
    <w:rsid w:val="003007F1"/>
    <w:rsid w:val="00300B76"/>
    <w:rsid w:val="00301067"/>
    <w:rsid w:val="00304482"/>
    <w:rsid w:val="003057D0"/>
    <w:rsid w:val="00306E4A"/>
    <w:rsid w:val="00307D87"/>
    <w:rsid w:val="00310D3C"/>
    <w:rsid w:val="00312347"/>
    <w:rsid w:val="0031262F"/>
    <w:rsid w:val="003148DC"/>
    <w:rsid w:val="003151A7"/>
    <w:rsid w:val="00315531"/>
    <w:rsid w:val="00315730"/>
    <w:rsid w:val="003215E0"/>
    <w:rsid w:val="00321F9B"/>
    <w:rsid w:val="00322674"/>
    <w:rsid w:val="00322AD1"/>
    <w:rsid w:val="00323181"/>
    <w:rsid w:val="00323201"/>
    <w:rsid w:val="00325748"/>
    <w:rsid w:val="00325CA2"/>
    <w:rsid w:val="003318E6"/>
    <w:rsid w:val="003331D5"/>
    <w:rsid w:val="00333680"/>
    <w:rsid w:val="00333A40"/>
    <w:rsid w:val="003351FE"/>
    <w:rsid w:val="0033561C"/>
    <w:rsid w:val="00336686"/>
    <w:rsid w:val="00336B91"/>
    <w:rsid w:val="00336BC5"/>
    <w:rsid w:val="00340F66"/>
    <w:rsid w:val="00342016"/>
    <w:rsid w:val="0034248A"/>
    <w:rsid w:val="00343B03"/>
    <w:rsid w:val="0034415D"/>
    <w:rsid w:val="0034519A"/>
    <w:rsid w:val="003456EE"/>
    <w:rsid w:val="00345BDB"/>
    <w:rsid w:val="00345CC0"/>
    <w:rsid w:val="00347010"/>
    <w:rsid w:val="003471CA"/>
    <w:rsid w:val="003502BD"/>
    <w:rsid w:val="003503CB"/>
    <w:rsid w:val="00350530"/>
    <w:rsid w:val="00350B04"/>
    <w:rsid w:val="00350BF8"/>
    <w:rsid w:val="00350CE2"/>
    <w:rsid w:val="00350F5D"/>
    <w:rsid w:val="00351A50"/>
    <w:rsid w:val="0035275A"/>
    <w:rsid w:val="00353B69"/>
    <w:rsid w:val="00353F56"/>
    <w:rsid w:val="003541B5"/>
    <w:rsid w:val="00354DA5"/>
    <w:rsid w:val="00355296"/>
    <w:rsid w:val="003570B9"/>
    <w:rsid w:val="003605AE"/>
    <w:rsid w:val="00360BD7"/>
    <w:rsid w:val="00361128"/>
    <w:rsid w:val="003613DA"/>
    <w:rsid w:val="003619AA"/>
    <w:rsid w:val="0036451C"/>
    <w:rsid w:val="0036585A"/>
    <w:rsid w:val="0036591D"/>
    <w:rsid w:val="00366C9D"/>
    <w:rsid w:val="00366CE5"/>
    <w:rsid w:val="00367024"/>
    <w:rsid w:val="00367D45"/>
    <w:rsid w:val="0037198D"/>
    <w:rsid w:val="00371F2C"/>
    <w:rsid w:val="003721FF"/>
    <w:rsid w:val="00372861"/>
    <w:rsid w:val="00373A9F"/>
    <w:rsid w:val="003749F0"/>
    <w:rsid w:val="00375168"/>
    <w:rsid w:val="00375B16"/>
    <w:rsid w:val="003769A4"/>
    <w:rsid w:val="00377328"/>
    <w:rsid w:val="0037774E"/>
    <w:rsid w:val="00377775"/>
    <w:rsid w:val="00380A6A"/>
    <w:rsid w:val="00380F49"/>
    <w:rsid w:val="00382007"/>
    <w:rsid w:val="00382BD9"/>
    <w:rsid w:val="00382F87"/>
    <w:rsid w:val="00383BB1"/>
    <w:rsid w:val="00384629"/>
    <w:rsid w:val="00384F7A"/>
    <w:rsid w:val="003866C9"/>
    <w:rsid w:val="00390424"/>
    <w:rsid w:val="003919FE"/>
    <w:rsid w:val="00392189"/>
    <w:rsid w:val="00393F0B"/>
    <w:rsid w:val="003955AB"/>
    <w:rsid w:val="00396212"/>
    <w:rsid w:val="00397551"/>
    <w:rsid w:val="003A00FA"/>
    <w:rsid w:val="003A31A1"/>
    <w:rsid w:val="003A362A"/>
    <w:rsid w:val="003A3CF5"/>
    <w:rsid w:val="003A609D"/>
    <w:rsid w:val="003A7512"/>
    <w:rsid w:val="003B02B9"/>
    <w:rsid w:val="003B0F7F"/>
    <w:rsid w:val="003B1CC4"/>
    <w:rsid w:val="003B28C3"/>
    <w:rsid w:val="003B556D"/>
    <w:rsid w:val="003B59C8"/>
    <w:rsid w:val="003B5F26"/>
    <w:rsid w:val="003B65A1"/>
    <w:rsid w:val="003B7156"/>
    <w:rsid w:val="003B7698"/>
    <w:rsid w:val="003B7E9F"/>
    <w:rsid w:val="003C16E0"/>
    <w:rsid w:val="003C1AB7"/>
    <w:rsid w:val="003C1DBA"/>
    <w:rsid w:val="003C368C"/>
    <w:rsid w:val="003C3E27"/>
    <w:rsid w:val="003C55E9"/>
    <w:rsid w:val="003C6155"/>
    <w:rsid w:val="003C657E"/>
    <w:rsid w:val="003C7943"/>
    <w:rsid w:val="003C7CBA"/>
    <w:rsid w:val="003D0759"/>
    <w:rsid w:val="003D2512"/>
    <w:rsid w:val="003D33D3"/>
    <w:rsid w:val="003D4E35"/>
    <w:rsid w:val="003D5889"/>
    <w:rsid w:val="003D58DE"/>
    <w:rsid w:val="003D6AE7"/>
    <w:rsid w:val="003D6E0B"/>
    <w:rsid w:val="003D6F00"/>
    <w:rsid w:val="003D766A"/>
    <w:rsid w:val="003E109A"/>
    <w:rsid w:val="003E3D1B"/>
    <w:rsid w:val="003E5596"/>
    <w:rsid w:val="003E5C37"/>
    <w:rsid w:val="003E6473"/>
    <w:rsid w:val="003E657E"/>
    <w:rsid w:val="003E777C"/>
    <w:rsid w:val="003E78B5"/>
    <w:rsid w:val="003E7BF2"/>
    <w:rsid w:val="003E7D2B"/>
    <w:rsid w:val="003F0581"/>
    <w:rsid w:val="003F1BAA"/>
    <w:rsid w:val="003F393E"/>
    <w:rsid w:val="003F3B65"/>
    <w:rsid w:val="003F492A"/>
    <w:rsid w:val="003F5811"/>
    <w:rsid w:val="003F5F3F"/>
    <w:rsid w:val="003F623F"/>
    <w:rsid w:val="003F7B6A"/>
    <w:rsid w:val="00400678"/>
    <w:rsid w:val="00400DFF"/>
    <w:rsid w:val="00401265"/>
    <w:rsid w:val="00401F06"/>
    <w:rsid w:val="004021CE"/>
    <w:rsid w:val="00402686"/>
    <w:rsid w:val="004029B7"/>
    <w:rsid w:val="00404237"/>
    <w:rsid w:val="00406338"/>
    <w:rsid w:val="00406C5D"/>
    <w:rsid w:val="00407E10"/>
    <w:rsid w:val="00410260"/>
    <w:rsid w:val="0041113D"/>
    <w:rsid w:val="00413DD4"/>
    <w:rsid w:val="0041459D"/>
    <w:rsid w:val="00414812"/>
    <w:rsid w:val="004161D9"/>
    <w:rsid w:val="00416864"/>
    <w:rsid w:val="00416F72"/>
    <w:rsid w:val="00417257"/>
    <w:rsid w:val="004172A3"/>
    <w:rsid w:val="004173C3"/>
    <w:rsid w:val="00417966"/>
    <w:rsid w:val="00421208"/>
    <w:rsid w:val="00422EB9"/>
    <w:rsid w:val="00424E15"/>
    <w:rsid w:val="004257AA"/>
    <w:rsid w:val="0042639F"/>
    <w:rsid w:val="00427096"/>
    <w:rsid w:val="00427C76"/>
    <w:rsid w:val="00430227"/>
    <w:rsid w:val="00430F3C"/>
    <w:rsid w:val="004310EA"/>
    <w:rsid w:val="00431C97"/>
    <w:rsid w:val="00431F8A"/>
    <w:rsid w:val="0043257D"/>
    <w:rsid w:val="00433053"/>
    <w:rsid w:val="00434A9A"/>
    <w:rsid w:val="00434EF4"/>
    <w:rsid w:val="00435EC0"/>
    <w:rsid w:val="00436DA3"/>
    <w:rsid w:val="00440477"/>
    <w:rsid w:val="00441D6E"/>
    <w:rsid w:val="00443207"/>
    <w:rsid w:val="00443240"/>
    <w:rsid w:val="004446E5"/>
    <w:rsid w:val="00444AEB"/>
    <w:rsid w:val="0044516B"/>
    <w:rsid w:val="00445C18"/>
    <w:rsid w:val="00446014"/>
    <w:rsid w:val="00446E51"/>
    <w:rsid w:val="00447124"/>
    <w:rsid w:val="00450C79"/>
    <w:rsid w:val="00451017"/>
    <w:rsid w:val="004513DD"/>
    <w:rsid w:val="00452DE1"/>
    <w:rsid w:val="00453444"/>
    <w:rsid w:val="00453634"/>
    <w:rsid w:val="0045432F"/>
    <w:rsid w:val="00456027"/>
    <w:rsid w:val="00457199"/>
    <w:rsid w:val="0045773A"/>
    <w:rsid w:val="00457D4A"/>
    <w:rsid w:val="0046038B"/>
    <w:rsid w:val="00461106"/>
    <w:rsid w:val="00461176"/>
    <w:rsid w:val="00461A6B"/>
    <w:rsid w:val="00461BC5"/>
    <w:rsid w:val="0046211A"/>
    <w:rsid w:val="00462875"/>
    <w:rsid w:val="0046301F"/>
    <w:rsid w:val="00464E86"/>
    <w:rsid w:val="004660B6"/>
    <w:rsid w:val="00466F41"/>
    <w:rsid w:val="00467775"/>
    <w:rsid w:val="00467A67"/>
    <w:rsid w:val="00467DAB"/>
    <w:rsid w:val="00467F18"/>
    <w:rsid w:val="0047017E"/>
    <w:rsid w:val="00470545"/>
    <w:rsid w:val="004708E1"/>
    <w:rsid w:val="004718E5"/>
    <w:rsid w:val="00471BF8"/>
    <w:rsid w:val="004727A8"/>
    <w:rsid w:val="0047314D"/>
    <w:rsid w:val="004731AA"/>
    <w:rsid w:val="004735A0"/>
    <w:rsid w:val="004738E9"/>
    <w:rsid w:val="00473EC6"/>
    <w:rsid w:val="00475378"/>
    <w:rsid w:val="00476DF5"/>
    <w:rsid w:val="004773DB"/>
    <w:rsid w:val="004775E0"/>
    <w:rsid w:val="00482A82"/>
    <w:rsid w:val="00483CB8"/>
    <w:rsid w:val="00485881"/>
    <w:rsid w:val="00485A3E"/>
    <w:rsid w:val="00486898"/>
    <w:rsid w:val="00486E81"/>
    <w:rsid w:val="004926C0"/>
    <w:rsid w:val="004937C4"/>
    <w:rsid w:val="0049483E"/>
    <w:rsid w:val="00494B11"/>
    <w:rsid w:val="00494FCB"/>
    <w:rsid w:val="004950BC"/>
    <w:rsid w:val="00496DA6"/>
    <w:rsid w:val="004973D0"/>
    <w:rsid w:val="004979A2"/>
    <w:rsid w:val="00497D51"/>
    <w:rsid w:val="00497D8E"/>
    <w:rsid w:val="004A0A02"/>
    <w:rsid w:val="004A2206"/>
    <w:rsid w:val="004A32BD"/>
    <w:rsid w:val="004A4A8C"/>
    <w:rsid w:val="004A5F10"/>
    <w:rsid w:val="004A6946"/>
    <w:rsid w:val="004A6A3D"/>
    <w:rsid w:val="004A6F30"/>
    <w:rsid w:val="004A70BB"/>
    <w:rsid w:val="004B01A5"/>
    <w:rsid w:val="004B179F"/>
    <w:rsid w:val="004B1A52"/>
    <w:rsid w:val="004B1F11"/>
    <w:rsid w:val="004B39C0"/>
    <w:rsid w:val="004B483F"/>
    <w:rsid w:val="004B565B"/>
    <w:rsid w:val="004B77A5"/>
    <w:rsid w:val="004B7AF5"/>
    <w:rsid w:val="004C003F"/>
    <w:rsid w:val="004C0243"/>
    <w:rsid w:val="004C0646"/>
    <w:rsid w:val="004C1AFB"/>
    <w:rsid w:val="004C221D"/>
    <w:rsid w:val="004C3A39"/>
    <w:rsid w:val="004C3EA3"/>
    <w:rsid w:val="004C56C7"/>
    <w:rsid w:val="004C6AC5"/>
    <w:rsid w:val="004C7304"/>
    <w:rsid w:val="004C7816"/>
    <w:rsid w:val="004D07C5"/>
    <w:rsid w:val="004D1A7B"/>
    <w:rsid w:val="004D32B0"/>
    <w:rsid w:val="004D3371"/>
    <w:rsid w:val="004D419D"/>
    <w:rsid w:val="004D5B0F"/>
    <w:rsid w:val="004D5E17"/>
    <w:rsid w:val="004D652C"/>
    <w:rsid w:val="004D6C26"/>
    <w:rsid w:val="004D6DCE"/>
    <w:rsid w:val="004E054D"/>
    <w:rsid w:val="004E0BAE"/>
    <w:rsid w:val="004E1132"/>
    <w:rsid w:val="004E1170"/>
    <w:rsid w:val="004E1D25"/>
    <w:rsid w:val="004E20AA"/>
    <w:rsid w:val="004E2268"/>
    <w:rsid w:val="004E269C"/>
    <w:rsid w:val="004E420D"/>
    <w:rsid w:val="004E4588"/>
    <w:rsid w:val="004E5024"/>
    <w:rsid w:val="004E6DC6"/>
    <w:rsid w:val="004E7F28"/>
    <w:rsid w:val="004F0424"/>
    <w:rsid w:val="004F23E2"/>
    <w:rsid w:val="004F27AA"/>
    <w:rsid w:val="004F6580"/>
    <w:rsid w:val="004F7283"/>
    <w:rsid w:val="004F7970"/>
    <w:rsid w:val="0050002E"/>
    <w:rsid w:val="00500878"/>
    <w:rsid w:val="00500A23"/>
    <w:rsid w:val="00501BE5"/>
    <w:rsid w:val="00503740"/>
    <w:rsid w:val="00503A7E"/>
    <w:rsid w:val="00503F3E"/>
    <w:rsid w:val="005048C9"/>
    <w:rsid w:val="00504F3B"/>
    <w:rsid w:val="005059C3"/>
    <w:rsid w:val="00506AD0"/>
    <w:rsid w:val="0050750D"/>
    <w:rsid w:val="005076BD"/>
    <w:rsid w:val="0051054A"/>
    <w:rsid w:val="00510AB9"/>
    <w:rsid w:val="00510B13"/>
    <w:rsid w:val="00511295"/>
    <w:rsid w:val="00511A0C"/>
    <w:rsid w:val="0051246F"/>
    <w:rsid w:val="00512D79"/>
    <w:rsid w:val="00512EBE"/>
    <w:rsid w:val="00512FFF"/>
    <w:rsid w:val="00513493"/>
    <w:rsid w:val="005140C9"/>
    <w:rsid w:val="00514392"/>
    <w:rsid w:val="005152E2"/>
    <w:rsid w:val="00515677"/>
    <w:rsid w:val="00515798"/>
    <w:rsid w:val="00515B5D"/>
    <w:rsid w:val="0051716B"/>
    <w:rsid w:val="005205BD"/>
    <w:rsid w:val="00520E32"/>
    <w:rsid w:val="00520E91"/>
    <w:rsid w:val="00522FC4"/>
    <w:rsid w:val="005231C9"/>
    <w:rsid w:val="005234E0"/>
    <w:rsid w:val="005239AE"/>
    <w:rsid w:val="00523C87"/>
    <w:rsid w:val="00524C82"/>
    <w:rsid w:val="00524CEE"/>
    <w:rsid w:val="00525E9B"/>
    <w:rsid w:val="00526965"/>
    <w:rsid w:val="00526A64"/>
    <w:rsid w:val="00526D91"/>
    <w:rsid w:val="00527CE7"/>
    <w:rsid w:val="005300C1"/>
    <w:rsid w:val="005309DD"/>
    <w:rsid w:val="00530C06"/>
    <w:rsid w:val="00530C58"/>
    <w:rsid w:val="0053177E"/>
    <w:rsid w:val="0053383E"/>
    <w:rsid w:val="00534958"/>
    <w:rsid w:val="00534D41"/>
    <w:rsid w:val="00535FA5"/>
    <w:rsid w:val="00536273"/>
    <w:rsid w:val="00537088"/>
    <w:rsid w:val="00537EF2"/>
    <w:rsid w:val="0054012A"/>
    <w:rsid w:val="00540212"/>
    <w:rsid w:val="00540368"/>
    <w:rsid w:val="005410E5"/>
    <w:rsid w:val="00541186"/>
    <w:rsid w:val="00541847"/>
    <w:rsid w:val="00541A0E"/>
    <w:rsid w:val="00542178"/>
    <w:rsid w:val="00542874"/>
    <w:rsid w:val="00542932"/>
    <w:rsid w:val="00542FC1"/>
    <w:rsid w:val="00542FF0"/>
    <w:rsid w:val="0054343F"/>
    <w:rsid w:val="00543B36"/>
    <w:rsid w:val="00544F34"/>
    <w:rsid w:val="0054513C"/>
    <w:rsid w:val="005460AC"/>
    <w:rsid w:val="005465CA"/>
    <w:rsid w:val="00546995"/>
    <w:rsid w:val="00547A6E"/>
    <w:rsid w:val="00547FCE"/>
    <w:rsid w:val="00550095"/>
    <w:rsid w:val="00550226"/>
    <w:rsid w:val="0055059C"/>
    <w:rsid w:val="00550C55"/>
    <w:rsid w:val="00551994"/>
    <w:rsid w:val="00551B9D"/>
    <w:rsid w:val="00551FE9"/>
    <w:rsid w:val="00552430"/>
    <w:rsid w:val="00552725"/>
    <w:rsid w:val="00552EB2"/>
    <w:rsid w:val="00553B0C"/>
    <w:rsid w:val="00553B2F"/>
    <w:rsid w:val="00555C06"/>
    <w:rsid w:val="00560B55"/>
    <w:rsid w:val="00561431"/>
    <w:rsid w:val="00561A67"/>
    <w:rsid w:val="005624C2"/>
    <w:rsid w:val="00562DDE"/>
    <w:rsid w:val="00564CCE"/>
    <w:rsid w:val="005656BC"/>
    <w:rsid w:val="005660F6"/>
    <w:rsid w:val="005662BE"/>
    <w:rsid w:val="005666E9"/>
    <w:rsid w:val="00566D73"/>
    <w:rsid w:val="00567679"/>
    <w:rsid w:val="00570303"/>
    <w:rsid w:val="005713C5"/>
    <w:rsid w:val="00572406"/>
    <w:rsid w:val="00574F20"/>
    <w:rsid w:val="00575911"/>
    <w:rsid w:val="00575CD3"/>
    <w:rsid w:val="005766C3"/>
    <w:rsid w:val="0057675E"/>
    <w:rsid w:val="005767B1"/>
    <w:rsid w:val="00576E36"/>
    <w:rsid w:val="00577169"/>
    <w:rsid w:val="0057738A"/>
    <w:rsid w:val="00577A24"/>
    <w:rsid w:val="00580129"/>
    <w:rsid w:val="005804F4"/>
    <w:rsid w:val="005808C7"/>
    <w:rsid w:val="00580A93"/>
    <w:rsid w:val="00582A59"/>
    <w:rsid w:val="00582F9A"/>
    <w:rsid w:val="00583EB3"/>
    <w:rsid w:val="00584269"/>
    <w:rsid w:val="0058523B"/>
    <w:rsid w:val="00585673"/>
    <w:rsid w:val="00585EF0"/>
    <w:rsid w:val="00586083"/>
    <w:rsid w:val="0058682A"/>
    <w:rsid w:val="00586E66"/>
    <w:rsid w:val="00587487"/>
    <w:rsid w:val="0058790A"/>
    <w:rsid w:val="00590204"/>
    <w:rsid w:val="00590A50"/>
    <w:rsid w:val="005910D1"/>
    <w:rsid w:val="00592416"/>
    <w:rsid w:val="00592654"/>
    <w:rsid w:val="00592E1A"/>
    <w:rsid w:val="00593580"/>
    <w:rsid w:val="00593853"/>
    <w:rsid w:val="00593FF9"/>
    <w:rsid w:val="00595221"/>
    <w:rsid w:val="00596032"/>
    <w:rsid w:val="00596C3C"/>
    <w:rsid w:val="00597186"/>
    <w:rsid w:val="005A1233"/>
    <w:rsid w:val="005A129A"/>
    <w:rsid w:val="005A16F3"/>
    <w:rsid w:val="005A2568"/>
    <w:rsid w:val="005A2A11"/>
    <w:rsid w:val="005A2A5A"/>
    <w:rsid w:val="005A2F12"/>
    <w:rsid w:val="005A386D"/>
    <w:rsid w:val="005A3D6F"/>
    <w:rsid w:val="005A4B8A"/>
    <w:rsid w:val="005A4D17"/>
    <w:rsid w:val="005A52B1"/>
    <w:rsid w:val="005A535E"/>
    <w:rsid w:val="005A585E"/>
    <w:rsid w:val="005A6CED"/>
    <w:rsid w:val="005A734F"/>
    <w:rsid w:val="005A75C8"/>
    <w:rsid w:val="005A7FEE"/>
    <w:rsid w:val="005B0F06"/>
    <w:rsid w:val="005B1D46"/>
    <w:rsid w:val="005B2626"/>
    <w:rsid w:val="005B27DC"/>
    <w:rsid w:val="005B2C35"/>
    <w:rsid w:val="005B3E0C"/>
    <w:rsid w:val="005B449A"/>
    <w:rsid w:val="005B4985"/>
    <w:rsid w:val="005B66D6"/>
    <w:rsid w:val="005B690C"/>
    <w:rsid w:val="005C02C0"/>
    <w:rsid w:val="005C0A6E"/>
    <w:rsid w:val="005C13D9"/>
    <w:rsid w:val="005C2653"/>
    <w:rsid w:val="005C272C"/>
    <w:rsid w:val="005C37A1"/>
    <w:rsid w:val="005C3E68"/>
    <w:rsid w:val="005C3F10"/>
    <w:rsid w:val="005C69C5"/>
    <w:rsid w:val="005C734F"/>
    <w:rsid w:val="005D0DF1"/>
    <w:rsid w:val="005D153C"/>
    <w:rsid w:val="005D2233"/>
    <w:rsid w:val="005D3651"/>
    <w:rsid w:val="005D53D6"/>
    <w:rsid w:val="005D54C5"/>
    <w:rsid w:val="005D6E1C"/>
    <w:rsid w:val="005D6F82"/>
    <w:rsid w:val="005D7FEF"/>
    <w:rsid w:val="005E1031"/>
    <w:rsid w:val="005E2100"/>
    <w:rsid w:val="005E226D"/>
    <w:rsid w:val="005E2971"/>
    <w:rsid w:val="005E3079"/>
    <w:rsid w:val="005E3BAE"/>
    <w:rsid w:val="005E43B5"/>
    <w:rsid w:val="005E4D24"/>
    <w:rsid w:val="005E683A"/>
    <w:rsid w:val="005E6887"/>
    <w:rsid w:val="005E7C7A"/>
    <w:rsid w:val="005E7CDB"/>
    <w:rsid w:val="005F030B"/>
    <w:rsid w:val="005F09E1"/>
    <w:rsid w:val="005F1A98"/>
    <w:rsid w:val="005F21E9"/>
    <w:rsid w:val="005F2B64"/>
    <w:rsid w:val="005F4C4B"/>
    <w:rsid w:val="005F4DD3"/>
    <w:rsid w:val="005F50EB"/>
    <w:rsid w:val="005F5842"/>
    <w:rsid w:val="005F5BCF"/>
    <w:rsid w:val="005F5D9D"/>
    <w:rsid w:val="005F67D9"/>
    <w:rsid w:val="005F6959"/>
    <w:rsid w:val="005F6C38"/>
    <w:rsid w:val="005F7000"/>
    <w:rsid w:val="005F7EEB"/>
    <w:rsid w:val="006028D6"/>
    <w:rsid w:val="00602A58"/>
    <w:rsid w:val="00602C13"/>
    <w:rsid w:val="00602ED1"/>
    <w:rsid w:val="00603A22"/>
    <w:rsid w:val="00605186"/>
    <w:rsid w:val="006062AA"/>
    <w:rsid w:val="00606A82"/>
    <w:rsid w:val="00606D56"/>
    <w:rsid w:val="00610945"/>
    <w:rsid w:val="006136D7"/>
    <w:rsid w:val="0061375E"/>
    <w:rsid w:val="00613A28"/>
    <w:rsid w:val="00614326"/>
    <w:rsid w:val="00614E9F"/>
    <w:rsid w:val="00614FAD"/>
    <w:rsid w:val="00615A49"/>
    <w:rsid w:val="00616262"/>
    <w:rsid w:val="00616C06"/>
    <w:rsid w:val="0062062C"/>
    <w:rsid w:val="006218ED"/>
    <w:rsid w:val="00621B30"/>
    <w:rsid w:val="006236F0"/>
    <w:rsid w:val="00623BC3"/>
    <w:rsid w:val="0062424A"/>
    <w:rsid w:val="00626A80"/>
    <w:rsid w:val="00627438"/>
    <w:rsid w:val="006276C4"/>
    <w:rsid w:val="006303E5"/>
    <w:rsid w:val="00631A94"/>
    <w:rsid w:val="00632BDA"/>
    <w:rsid w:val="00632E36"/>
    <w:rsid w:val="00632E9F"/>
    <w:rsid w:val="00633189"/>
    <w:rsid w:val="00634B88"/>
    <w:rsid w:val="00634C32"/>
    <w:rsid w:val="00636B39"/>
    <w:rsid w:val="0063712D"/>
    <w:rsid w:val="00637159"/>
    <w:rsid w:val="00640347"/>
    <w:rsid w:val="00640984"/>
    <w:rsid w:val="00640CB2"/>
    <w:rsid w:val="0064133F"/>
    <w:rsid w:val="00641970"/>
    <w:rsid w:val="00642D1F"/>
    <w:rsid w:val="00642E2D"/>
    <w:rsid w:val="00643469"/>
    <w:rsid w:val="006439A3"/>
    <w:rsid w:val="00644E8B"/>
    <w:rsid w:val="006465BE"/>
    <w:rsid w:val="00647C50"/>
    <w:rsid w:val="006508FD"/>
    <w:rsid w:val="006523BE"/>
    <w:rsid w:val="00652ACF"/>
    <w:rsid w:val="00652CEE"/>
    <w:rsid w:val="006535FB"/>
    <w:rsid w:val="00653F87"/>
    <w:rsid w:val="00654669"/>
    <w:rsid w:val="00654792"/>
    <w:rsid w:val="00654A84"/>
    <w:rsid w:val="00655A37"/>
    <w:rsid w:val="00656956"/>
    <w:rsid w:val="00661648"/>
    <w:rsid w:val="00661CF4"/>
    <w:rsid w:val="00662E80"/>
    <w:rsid w:val="0066324E"/>
    <w:rsid w:val="006635F1"/>
    <w:rsid w:val="006638ED"/>
    <w:rsid w:val="006641DF"/>
    <w:rsid w:val="00666059"/>
    <w:rsid w:val="0066626E"/>
    <w:rsid w:val="00666F52"/>
    <w:rsid w:val="00667C5A"/>
    <w:rsid w:val="00667D09"/>
    <w:rsid w:val="00670DD5"/>
    <w:rsid w:val="00671147"/>
    <w:rsid w:val="00673C6F"/>
    <w:rsid w:val="00673E39"/>
    <w:rsid w:val="0067475E"/>
    <w:rsid w:val="006752DC"/>
    <w:rsid w:val="00675C31"/>
    <w:rsid w:val="00676686"/>
    <w:rsid w:val="006772CA"/>
    <w:rsid w:val="006772E1"/>
    <w:rsid w:val="00677505"/>
    <w:rsid w:val="0068082D"/>
    <w:rsid w:val="00681195"/>
    <w:rsid w:val="006816B1"/>
    <w:rsid w:val="0068205F"/>
    <w:rsid w:val="0068237F"/>
    <w:rsid w:val="00682482"/>
    <w:rsid w:val="00683A44"/>
    <w:rsid w:val="00685986"/>
    <w:rsid w:val="00685D9A"/>
    <w:rsid w:val="00685DB8"/>
    <w:rsid w:val="00686913"/>
    <w:rsid w:val="00687265"/>
    <w:rsid w:val="00690250"/>
    <w:rsid w:val="0069156D"/>
    <w:rsid w:val="00691F99"/>
    <w:rsid w:val="00694298"/>
    <w:rsid w:val="00695661"/>
    <w:rsid w:val="00696B1F"/>
    <w:rsid w:val="0069719C"/>
    <w:rsid w:val="006A022C"/>
    <w:rsid w:val="006A05F4"/>
    <w:rsid w:val="006A0D18"/>
    <w:rsid w:val="006A2ADC"/>
    <w:rsid w:val="006A2C1C"/>
    <w:rsid w:val="006A2D10"/>
    <w:rsid w:val="006A556A"/>
    <w:rsid w:val="006B032C"/>
    <w:rsid w:val="006B12EF"/>
    <w:rsid w:val="006B2118"/>
    <w:rsid w:val="006B3744"/>
    <w:rsid w:val="006B3EE9"/>
    <w:rsid w:val="006B3FC1"/>
    <w:rsid w:val="006B5BC7"/>
    <w:rsid w:val="006B647E"/>
    <w:rsid w:val="006B6588"/>
    <w:rsid w:val="006B6845"/>
    <w:rsid w:val="006B6962"/>
    <w:rsid w:val="006B781C"/>
    <w:rsid w:val="006C1442"/>
    <w:rsid w:val="006C1E35"/>
    <w:rsid w:val="006C3AE8"/>
    <w:rsid w:val="006C3E1A"/>
    <w:rsid w:val="006C4987"/>
    <w:rsid w:val="006C5A2A"/>
    <w:rsid w:val="006C6582"/>
    <w:rsid w:val="006C6B49"/>
    <w:rsid w:val="006D0849"/>
    <w:rsid w:val="006D0E45"/>
    <w:rsid w:val="006D2CAE"/>
    <w:rsid w:val="006D3F30"/>
    <w:rsid w:val="006D4625"/>
    <w:rsid w:val="006D5734"/>
    <w:rsid w:val="006D6728"/>
    <w:rsid w:val="006D6BE7"/>
    <w:rsid w:val="006D6DCA"/>
    <w:rsid w:val="006E00FA"/>
    <w:rsid w:val="006E06A6"/>
    <w:rsid w:val="006E09E6"/>
    <w:rsid w:val="006E0B61"/>
    <w:rsid w:val="006E19D1"/>
    <w:rsid w:val="006E21B4"/>
    <w:rsid w:val="006E23C9"/>
    <w:rsid w:val="006E2E0D"/>
    <w:rsid w:val="006E2E29"/>
    <w:rsid w:val="006E2E2D"/>
    <w:rsid w:val="006E3587"/>
    <w:rsid w:val="006E388F"/>
    <w:rsid w:val="006E39F4"/>
    <w:rsid w:val="006E3D51"/>
    <w:rsid w:val="006E4307"/>
    <w:rsid w:val="006E4707"/>
    <w:rsid w:val="006E4F0E"/>
    <w:rsid w:val="006E534F"/>
    <w:rsid w:val="006E53A6"/>
    <w:rsid w:val="006E5882"/>
    <w:rsid w:val="006E58E8"/>
    <w:rsid w:val="006E64E9"/>
    <w:rsid w:val="006E6D33"/>
    <w:rsid w:val="006E7231"/>
    <w:rsid w:val="006E734A"/>
    <w:rsid w:val="006E751D"/>
    <w:rsid w:val="006F1610"/>
    <w:rsid w:val="006F1916"/>
    <w:rsid w:val="006F2056"/>
    <w:rsid w:val="006F2C71"/>
    <w:rsid w:val="006F300E"/>
    <w:rsid w:val="006F33F4"/>
    <w:rsid w:val="006F3B92"/>
    <w:rsid w:val="006F4463"/>
    <w:rsid w:val="006F4686"/>
    <w:rsid w:val="006F52E1"/>
    <w:rsid w:val="006F5899"/>
    <w:rsid w:val="006F5C06"/>
    <w:rsid w:val="006F5EC5"/>
    <w:rsid w:val="006F6550"/>
    <w:rsid w:val="006F73AB"/>
    <w:rsid w:val="00700254"/>
    <w:rsid w:val="00700E12"/>
    <w:rsid w:val="0070164E"/>
    <w:rsid w:val="0070297C"/>
    <w:rsid w:val="00703BEF"/>
    <w:rsid w:val="007077B4"/>
    <w:rsid w:val="007078D3"/>
    <w:rsid w:val="007113E3"/>
    <w:rsid w:val="007125F4"/>
    <w:rsid w:val="00712831"/>
    <w:rsid w:val="0071343F"/>
    <w:rsid w:val="00713A39"/>
    <w:rsid w:val="00713D8F"/>
    <w:rsid w:val="00713F93"/>
    <w:rsid w:val="00715ADA"/>
    <w:rsid w:val="00715F98"/>
    <w:rsid w:val="00716A5F"/>
    <w:rsid w:val="00716AEF"/>
    <w:rsid w:val="00720268"/>
    <w:rsid w:val="007215E9"/>
    <w:rsid w:val="007229E9"/>
    <w:rsid w:val="00722CEA"/>
    <w:rsid w:val="00722EEC"/>
    <w:rsid w:val="007239A6"/>
    <w:rsid w:val="00723CB8"/>
    <w:rsid w:val="00724565"/>
    <w:rsid w:val="00724A10"/>
    <w:rsid w:val="00724D8D"/>
    <w:rsid w:val="00724EF8"/>
    <w:rsid w:val="00725405"/>
    <w:rsid w:val="0072581B"/>
    <w:rsid w:val="00725962"/>
    <w:rsid w:val="00725F44"/>
    <w:rsid w:val="00726204"/>
    <w:rsid w:val="00727DBA"/>
    <w:rsid w:val="00730757"/>
    <w:rsid w:val="00733EEA"/>
    <w:rsid w:val="00734A74"/>
    <w:rsid w:val="00736999"/>
    <w:rsid w:val="00737B18"/>
    <w:rsid w:val="00741C6C"/>
    <w:rsid w:val="00742329"/>
    <w:rsid w:val="00743061"/>
    <w:rsid w:val="007445FD"/>
    <w:rsid w:val="00744F4F"/>
    <w:rsid w:val="0074611E"/>
    <w:rsid w:val="00747C7F"/>
    <w:rsid w:val="007514EE"/>
    <w:rsid w:val="00752C2D"/>
    <w:rsid w:val="00752FD3"/>
    <w:rsid w:val="00755CC1"/>
    <w:rsid w:val="00756424"/>
    <w:rsid w:val="0075660C"/>
    <w:rsid w:val="007570C6"/>
    <w:rsid w:val="00757170"/>
    <w:rsid w:val="007603EB"/>
    <w:rsid w:val="00760962"/>
    <w:rsid w:val="00761033"/>
    <w:rsid w:val="007611B2"/>
    <w:rsid w:val="0076303C"/>
    <w:rsid w:val="0076614F"/>
    <w:rsid w:val="0076662D"/>
    <w:rsid w:val="007666EC"/>
    <w:rsid w:val="007667A3"/>
    <w:rsid w:val="00766B82"/>
    <w:rsid w:val="00767441"/>
    <w:rsid w:val="007701C2"/>
    <w:rsid w:val="00770317"/>
    <w:rsid w:val="00770473"/>
    <w:rsid w:val="00770AFC"/>
    <w:rsid w:val="00771510"/>
    <w:rsid w:val="007715F4"/>
    <w:rsid w:val="007728BF"/>
    <w:rsid w:val="00773429"/>
    <w:rsid w:val="00774585"/>
    <w:rsid w:val="00774E8B"/>
    <w:rsid w:val="007765A8"/>
    <w:rsid w:val="00776DB0"/>
    <w:rsid w:val="00776F8E"/>
    <w:rsid w:val="00781E7E"/>
    <w:rsid w:val="00782A44"/>
    <w:rsid w:val="00783D05"/>
    <w:rsid w:val="00785289"/>
    <w:rsid w:val="007865EF"/>
    <w:rsid w:val="00786628"/>
    <w:rsid w:val="00786AA1"/>
    <w:rsid w:val="00791470"/>
    <w:rsid w:val="007920EC"/>
    <w:rsid w:val="007934F6"/>
    <w:rsid w:val="00794F74"/>
    <w:rsid w:val="007959F1"/>
    <w:rsid w:val="007A01E2"/>
    <w:rsid w:val="007A0221"/>
    <w:rsid w:val="007A0769"/>
    <w:rsid w:val="007A1415"/>
    <w:rsid w:val="007B05E1"/>
    <w:rsid w:val="007B06E5"/>
    <w:rsid w:val="007B09CA"/>
    <w:rsid w:val="007B174B"/>
    <w:rsid w:val="007B1962"/>
    <w:rsid w:val="007B1B1C"/>
    <w:rsid w:val="007B243C"/>
    <w:rsid w:val="007B281F"/>
    <w:rsid w:val="007B2BB6"/>
    <w:rsid w:val="007B3915"/>
    <w:rsid w:val="007B3A43"/>
    <w:rsid w:val="007B4815"/>
    <w:rsid w:val="007B5091"/>
    <w:rsid w:val="007B68C0"/>
    <w:rsid w:val="007B6BA2"/>
    <w:rsid w:val="007B718A"/>
    <w:rsid w:val="007C0678"/>
    <w:rsid w:val="007C19E6"/>
    <w:rsid w:val="007C1C06"/>
    <w:rsid w:val="007C252A"/>
    <w:rsid w:val="007C3DFA"/>
    <w:rsid w:val="007C45EC"/>
    <w:rsid w:val="007C48C3"/>
    <w:rsid w:val="007C4A9B"/>
    <w:rsid w:val="007C544E"/>
    <w:rsid w:val="007C62E9"/>
    <w:rsid w:val="007C6B38"/>
    <w:rsid w:val="007C6EEB"/>
    <w:rsid w:val="007C7199"/>
    <w:rsid w:val="007C73A4"/>
    <w:rsid w:val="007D021E"/>
    <w:rsid w:val="007D0507"/>
    <w:rsid w:val="007D0E70"/>
    <w:rsid w:val="007D0FD4"/>
    <w:rsid w:val="007D10C5"/>
    <w:rsid w:val="007D1F1C"/>
    <w:rsid w:val="007D219D"/>
    <w:rsid w:val="007D3B84"/>
    <w:rsid w:val="007D4BD9"/>
    <w:rsid w:val="007D5162"/>
    <w:rsid w:val="007D674A"/>
    <w:rsid w:val="007D685E"/>
    <w:rsid w:val="007D7EAF"/>
    <w:rsid w:val="007E09C0"/>
    <w:rsid w:val="007E0EE1"/>
    <w:rsid w:val="007E1153"/>
    <w:rsid w:val="007E2CEB"/>
    <w:rsid w:val="007E3768"/>
    <w:rsid w:val="007E4B32"/>
    <w:rsid w:val="007E4BCD"/>
    <w:rsid w:val="007E7B99"/>
    <w:rsid w:val="007F0D99"/>
    <w:rsid w:val="007F13A6"/>
    <w:rsid w:val="007F1A42"/>
    <w:rsid w:val="007F3BA5"/>
    <w:rsid w:val="007F3D4A"/>
    <w:rsid w:val="007F6025"/>
    <w:rsid w:val="007F66AF"/>
    <w:rsid w:val="007F763D"/>
    <w:rsid w:val="007F77D0"/>
    <w:rsid w:val="00801197"/>
    <w:rsid w:val="008013ED"/>
    <w:rsid w:val="00801C2A"/>
    <w:rsid w:val="00801D87"/>
    <w:rsid w:val="00801EFE"/>
    <w:rsid w:val="0080268A"/>
    <w:rsid w:val="0080318A"/>
    <w:rsid w:val="0080359F"/>
    <w:rsid w:val="0080585E"/>
    <w:rsid w:val="0081089F"/>
    <w:rsid w:val="00810A6C"/>
    <w:rsid w:val="0081133B"/>
    <w:rsid w:val="00811F86"/>
    <w:rsid w:val="008120DE"/>
    <w:rsid w:val="00812AA0"/>
    <w:rsid w:val="00812DFB"/>
    <w:rsid w:val="0081327C"/>
    <w:rsid w:val="008132C8"/>
    <w:rsid w:val="00814459"/>
    <w:rsid w:val="00814C3E"/>
    <w:rsid w:val="00815001"/>
    <w:rsid w:val="008155F7"/>
    <w:rsid w:val="008156EF"/>
    <w:rsid w:val="0081574D"/>
    <w:rsid w:val="00815F4A"/>
    <w:rsid w:val="008164C6"/>
    <w:rsid w:val="0081784A"/>
    <w:rsid w:val="00817FAB"/>
    <w:rsid w:val="00820098"/>
    <w:rsid w:val="00820A3A"/>
    <w:rsid w:val="00820BA3"/>
    <w:rsid w:val="00823D06"/>
    <w:rsid w:val="00826C2B"/>
    <w:rsid w:val="00827360"/>
    <w:rsid w:val="00830510"/>
    <w:rsid w:val="008308C0"/>
    <w:rsid w:val="00831187"/>
    <w:rsid w:val="0083130B"/>
    <w:rsid w:val="00831853"/>
    <w:rsid w:val="00831BBE"/>
    <w:rsid w:val="00833A0C"/>
    <w:rsid w:val="0083414B"/>
    <w:rsid w:val="00834772"/>
    <w:rsid w:val="0083477E"/>
    <w:rsid w:val="00834926"/>
    <w:rsid w:val="00835350"/>
    <w:rsid w:val="008370DD"/>
    <w:rsid w:val="0084011D"/>
    <w:rsid w:val="00840962"/>
    <w:rsid w:val="00842343"/>
    <w:rsid w:val="00842CC0"/>
    <w:rsid w:val="00843DD4"/>
    <w:rsid w:val="008448F0"/>
    <w:rsid w:val="00844A85"/>
    <w:rsid w:val="00845030"/>
    <w:rsid w:val="0084510B"/>
    <w:rsid w:val="00845723"/>
    <w:rsid w:val="008462C1"/>
    <w:rsid w:val="008466FB"/>
    <w:rsid w:val="00846730"/>
    <w:rsid w:val="008502E3"/>
    <w:rsid w:val="00851995"/>
    <w:rsid w:val="00851E9A"/>
    <w:rsid w:val="0085203C"/>
    <w:rsid w:val="0085458E"/>
    <w:rsid w:val="008550CF"/>
    <w:rsid w:val="00860AB4"/>
    <w:rsid w:val="008622DC"/>
    <w:rsid w:val="00863D1C"/>
    <w:rsid w:val="008647DC"/>
    <w:rsid w:val="00864FCC"/>
    <w:rsid w:val="00865AEC"/>
    <w:rsid w:val="00866482"/>
    <w:rsid w:val="008675E7"/>
    <w:rsid w:val="0087223F"/>
    <w:rsid w:val="008725AE"/>
    <w:rsid w:val="00873061"/>
    <w:rsid w:val="008737C9"/>
    <w:rsid w:val="00873B1C"/>
    <w:rsid w:val="0087475F"/>
    <w:rsid w:val="00874840"/>
    <w:rsid w:val="008748D5"/>
    <w:rsid w:val="00875013"/>
    <w:rsid w:val="00875D1A"/>
    <w:rsid w:val="00876B2D"/>
    <w:rsid w:val="0087722C"/>
    <w:rsid w:val="00877653"/>
    <w:rsid w:val="00877665"/>
    <w:rsid w:val="00880662"/>
    <w:rsid w:val="00880E4B"/>
    <w:rsid w:val="008810B6"/>
    <w:rsid w:val="00882AED"/>
    <w:rsid w:val="00882D95"/>
    <w:rsid w:val="00882E89"/>
    <w:rsid w:val="00883F5C"/>
    <w:rsid w:val="00884111"/>
    <w:rsid w:val="00885AD2"/>
    <w:rsid w:val="00886BE9"/>
    <w:rsid w:val="00886ED5"/>
    <w:rsid w:val="008879B8"/>
    <w:rsid w:val="00887E70"/>
    <w:rsid w:val="008920EB"/>
    <w:rsid w:val="00895E30"/>
    <w:rsid w:val="0089608D"/>
    <w:rsid w:val="00896679"/>
    <w:rsid w:val="008A02D5"/>
    <w:rsid w:val="008A0363"/>
    <w:rsid w:val="008A063E"/>
    <w:rsid w:val="008A2665"/>
    <w:rsid w:val="008A2800"/>
    <w:rsid w:val="008A2A05"/>
    <w:rsid w:val="008A37ED"/>
    <w:rsid w:val="008A5323"/>
    <w:rsid w:val="008A6D63"/>
    <w:rsid w:val="008A7085"/>
    <w:rsid w:val="008A7A2E"/>
    <w:rsid w:val="008A7BAD"/>
    <w:rsid w:val="008B054C"/>
    <w:rsid w:val="008B10C6"/>
    <w:rsid w:val="008B178E"/>
    <w:rsid w:val="008B188F"/>
    <w:rsid w:val="008B1DED"/>
    <w:rsid w:val="008B2E80"/>
    <w:rsid w:val="008B3EE5"/>
    <w:rsid w:val="008B5D71"/>
    <w:rsid w:val="008B6B26"/>
    <w:rsid w:val="008B6D57"/>
    <w:rsid w:val="008B7151"/>
    <w:rsid w:val="008B7D2C"/>
    <w:rsid w:val="008C05A3"/>
    <w:rsid w:val="008C0718"/>
    <w:rsid w:val="008C0D66"/>
    <w:rsid w:val="008C0EC0"/>
    <w:rsid w:val="008C2582"/>
    <w:rsid w:val="008C2A08"/>
    <w:rsid w:val="008C5086"/>
    <w:rsid w:val="008C564F"/>
    <w:rsid w:val="008C58FB"/>
    <w:rsid w:val="008C66C0"/>
    <w:rsid w:val="008C6C53"/>
    <w:rsid w:val="008C7B13"/>
    <w:rsid w:val="008D0079"/>
    <w:rsid w:val="008D0674"/>
    <w:rsid w:val="008D1B65"/>
    <w:rsid w:val="008D34B0"/>
    <w:rsid w:val="008D37B1"/>
    <w:rsid w:val="008D5145"/>
    <w:rsid w:val="008D5652"/>
    <w:rsid w:val="008D5974"/>
    <w:rsid w:val="008D6308"/>
    <w:rsid w:val="008D671A"/>
    <w:rsid w:val="008D78C5"/>
    <w:rsid w:val="008E1057"/>
    <w:rsid w:val="008E2A48"/>
    <w:rsid w:val="008E3438"/>
    <w:rsid w:val="008E38E1"/>
    <w:rsid w:val="008E48A6"/>
    <w:rsid w:val="008E5646"/>
    <w:rsid w:val="008E62F8"/>
    <w:rsid w:val="008E6DEF"/>
    <w:rsid w:val="008E7B8B"/>
    <w:rsid w:val="008F0144"/>
    <w:rsid w:val="008F0AA7"/>
    <w:rsid w:val="008F1C0C"/>
    <w:rsid w:val="008F22FB"/>
    <w:rsid w:val="008F27D3"/>
    <w:rsid w:val="008F2D3B"/>
    <w:rsid w:val="008F32D2"/>
    <w:rsid w:val="008F3386"/>
    <w:rsid w:val="008F3563"/>
    <w:rsid w:val="008F3ED4"/>
    <w:rsid w:val="008F3FA8"/>
    <w:rsid w:val="008F49E5"/>
    <w:rsid w:val="008F5EA9"/>
    <w:rsid w:val="008F604E"/>
    <w:rsid w:val="008F6436"/>
    <w:rsid w:val="008F6FA9"/>
    <w:rsid w:val="00900850"/>
    <w:rsid w:val="00900E47"/>
    <w:rsid w:val="0090128C"/>
    <w:rsid w:val="00901EDB"/>
    <w:rsid w:val="00903512"/>
    <w:rsid w:val="0090475F"/>
    <w:rsid w:val="00904EA4"/>
    <w:rsid w:val="00906D6B"/>
    <w:rsid w:val="0090716C"/>
    <w:rsid w:val="00907A34"/>
    <w:rsid w:val="00911096"/>
    <w:rsid w:val="00911167"/>
    <w:rsid w:val="009112B4"/>
    <w:rsid w:val="00911A15"/>
    <w:rsid w:val="00911DE0"/>
    <w:rsid w:val="00911E61"/>
    <w:rsid w:val="00912B9A"/>
    <w:rsid w:val="00912D0C"/>
    <w:rsid w:val="00913A1E"/>
    <w:rsid w:val="00913B44"/>
    <w:rsid w:val="009143F1"/>
    <w:rsid w:val="00915CD0"/>
    <w:rsid w:val="00915E5C"/>
    <w:rsid w:val="00916DF6"/>
    <w:rsid w:val="00916FAE"/>
    <w:rsid w:val="00917013"/>
    <w:rsid w:val="009171C1"/>
    <w:rsid w:val="0092081B"/>
    <w:rsid w:val="0092299B"/>
    <w:rsid w:val="00922F15"/>
    <w:rsid w:val="009246BD"/>
    <w:rsid w:val="009249AE"/>
    <w:rsid w:val="00924B15"/>
    <w:rsid w:val="00924D5A"/>
    <w:rsid w:val="0092784C"/>
    <w:rsid w:val="00930505"/>
    <w:rsid w:val="00930538"/>
    <w:rsid w:val="00930A57"/>
    <w:rsid w:val="0093167F"/>
    <w:rsid w:val="00931FAC"/>
    <w:rsid w:val="00933FE8"/>
    <w:rsid w:val="00934D1F"/>
    <w:rsid w:val="009353B4"/>
    <w:rsid w:val="009361F9"/>
    <w:rsid w:val="00936E63"/>
    <w:rsid w:val="00936E70"/>
    <w:rsid w:val="00937EB1"/>
    <w:rsid w:val="009406E3"/>
    <w:rsid w:val="00940A29"/>
    <w:rsid w:val="00940A7F"/>
    <w:rsid w:val="00942172"/>
    <w:rsid w:val="009422C3"/>
    <w:rsid w:val="00942309"/>
    <w:rsid w:val="00942D72"/>
    <w:rsid w:val="00942FF1"/>
    <w:rsid w:val="00943A46"/>
    <w:rsid w:val="00943B84"/>
    <w:rsid w:val="0094487C"/>
    <w:rsid w:val="00944916"/>
    <w:rsid w:val="00944EF1"/>
    <w:rsid w:val="00945218"/>
    <w:rsid w:val="00946674"/>
    <w:rsid w:val="00946E4C"/>
    <w:rsid w:val="00946F5B"/>
    <w:rsid w:val="00950568"/>
    <w:rsid w:val="00950911"/>
    <w:rsid w:val="00950F39"/>
    <w:rsid w:val="009518B8"/>
    <w:rsid w:val="00954132"/>
    <w:rsid w:val="00954585"/>
    <w:rsid w:val="00955849"/>
    <w:rsid w:val="009561DE"/>
    <w:rsid w:val="00956283"/>
    <w:rsid w:val="00956DC7"/>
    <w:rsid w:val="00956E58"/>
    <w:rsid w:val="009570A2"/>
    <w:rsid w:val="00960743"/>
    <w:rsid w:val="00960DE2"/>
    <w:rsid w:val="00961E33"/>
    <w:rsid w:val="0096243F"/>
    <w:rsid w:val="0096342A"/>
    <w:rsid w:val="00963575"/>
    <w:rsid w:val="00963AF9"/>
    <w:rsid w:val="009656F4"/>
    <w:rsid w:val="0096655E"/>
    <w:rsid w:val="00967AC8"/>
    <w:rsid w:val="00967BF8"/>
    <w:rsid w:val="00971237"/>
    <w:rsid w:val="009717C6"/>
    <w:rsid w:val="00971948"/>
    <w:rsid w:val="00971CA7"/>
    <w:rsid w:val="00971ECD"/>
    <w:rsid w:val="0097258E"/>
    <w:rsid w:val="00972CF0"/>
    <w:rsid w:val="009739DF"/>
    <w:rsid w:val="00974694"/>
    <w:rsid w:val="00974BF1"/>
    <w:rsid w:val="00975104"/>
    <w:rsid w:val="00975D2F"/>
    <w:rsid w:val="0097607F"/>
    <w:rsid w:val="00976DE6"/>
    <w:rsid w:val="00977846"/>
    <w:rsid w:val="00980008"/>
    <w:rsid w:val="00980846"/>
    <w:rsid w:val="00981580"/>
    <w:rsid w:val="00981859"/>
    <w:rsid w:val="009841EA"/>
    <w:rsid w:val="009843B2"/>
    <w:rsid w:val="00984FA9"/>
    <w:rsid w:val="0098530A"/>
    <w:rsid w:val="0098755F"/>
    <w:rsid w:val="00992136"/>
    <w:rsid w:val="009930B3"/>
    <w:rsid w:val="00994288"/>
    <w:rsid w:val="009946C5"/>
    <w:rsid w:val="0099676C"/>
    <w:rsid w:val="0099695B"/>
    <w:rsid w:val="00996C5C"/>
    <w:rsid w:val="00997137"/>
    <w:rsid w:val="009972E7"/>
    <w:rsid w:val="009976A3"/>
    <w:rsid w:val="0099797B"/>
    <w:rsid w:val="00997EA6"/>
    <w:rsid w:val="009A0330"/>
    <w:rsid w:val="009A0BAC"/>
    <w:rsid w:val="009A0CB8"/>
    <w:rsid w:val="009A0FBF"/>
    <w:rsid w:val="009A1E2D"/>
    <w:rsid w:val="009A1E3D"/>
    <w:rsid w:val="009A26C7"/>
    <w:rsid w:val="009A35EA"/>
    <w:rsid w:val="009A4547"/>
    <w:rsid w:val="009A4929"/>
    <w:rsid w:val="009A5772"/>
    <w:rsid w:val="009A6866"/>
    <w:rsid w:val="009A76AA"/>
    <w:rsid w:val="009A7733"/>
    <w:rsid w:val="009A7976"/>
    <w:rsid w:val="009B07E6"/>
    <w:rsid w:val="009B0A79"/>
    <w:rsid w:val="009B0E84"/>
    <w:rsid w:val="009B109B"/>
    <w:rsid w:val="009B2238"/>
    <w:rsid w:val="009B22E0"/>
    <w:rsid w:val="009B2359"/>
    <w:rsid w:val="009B39F5"/>
    <w:rsid w:val="009B40EC"/>
    <w:rsid w:val="009B5188"/>
    <w:rsid w:val="009B55CB"/>
    <w:rsid w:val="009B5655"/>
    <w:rsid w:val="009B5AC0"/>
    <w:rsid w:val="009B771D"/>
    <w:rsid w:val="009C05A3"/>
    <w:rsid w:val="009C0718"/>
    <w:rsid w:val="009C0AA4"/>
    <w:rsid w:val="009C2C11"/>
    <w:rsid w:val="009C39A2"/>
    <w:rsid w:val="009C4755"/>
    <w:rsid w:val="009C70B1"/>
    <w:rsid w:val="009C74D0"/>
    <w:rsid w:val="009C7B59"/>
    <w:rsid w:val="009D025D"/>
    <w:rsid w:val="009D1F1A"/>
    <w:rsid w:val="009D3006"/>
    <w:rsid w:val="009D452B"/>
    <w:rsid w:val="009D4B30"/>
    <w:rsid w:val="009D504E"/>
    <w:rsid w:val="009D64F6"/>
    <w:rsid w:val="009D6614"/>
    <w:rsid w:val="009D66C8"/>
    <w:rsid w:val="009D6F82"/>
    <w:rsid w:val="009D7227"/>
    <w:rsid w:val="009D7331"/>
    <w:rsid w:val="009D7627"/>
    <w:rsid w:val="009E0CC3"/>
    <w:rsid w:val="009E15F6"/>
    <w:rsid w:val="009E1839"/>
    <w:rsid w:val="009E20AE"/>
    <w:rsid w:val="009E3D9A"/>
    <w:rsid w:val="009E48DF"/>
    <w:rsid w:val="009E4AF4"/>
    <w:rsid w:val="009E56B9"/>
    <w:rsid w:val="009E5735"/>
    <w:rsid w:val="009E661E"/>
    <w:rsid w:val="009E66B9"/>
    <w:rsid w:val="009E6758"/>
    <w:rsid w:val="009E6EDE"/>
    <w:rsid w:val="009E754A"/>
    <w:rsid w:val="009E785D"/>
    <w:rsid w:val="009E7EBD"/>
    <w:rsid w:val="009F0C52"/>
    <w:rsid w:val="009F1C2B"/>
    <w:rsid w:val="009F1F01"/>
    <w:rsid w:val="009F3E5F"/>
    <w:rsid w:val="009F44BF"/>
    <w:rsid w:val="009F59AF"/>
    <w:rsid w:val="009F63E7"/>
    <w:rsid w:val="009F6C6A"/>
    <w:rsid w:val="00A00CE2"/>
    <w:rsid w:val="00A00FDA"/>
    <w:rsid w:val="00A0223D"/>
    <w:rsid w:val="00A030E0"/>
    <w:rsid w:val="00A05058"/>
    <w:rsid w:val="00A056C8"/>
    <w:rsid w:val="00A0592A"/>
    <w:rsid w:val="00A05ADC"/>
    <w:rsid w:val="00A06BC7"/>
    <w:rsid w:val="00A075D7"/>
    <w:rsid w:val="00A10BDD"/>
    <w:rsid w:val="00A115B4"/>
    <w:rsid w:val="00A1221F"/>
    <w:rsid w:val="00A1250D"/>
    <w:rsid w:val="00A12582"/>
    <w:rsid w:val="00A126AC"/>
    <w:rsid w:val="00A12B47"/>
    <w:rsid w:val="00A13788"/>
    <w:rsid w:val="00A138C6"/>
    <w:rsid w:val="00A1447D"/>
    <w:rsid w:val="00A14B0E"/>
    <w:rsid w:val="00A14D73"/>
    <w:rsid w:val="00A159B5"/>
    <w:rsid w:val="00A16F7C"/>
    <w:rsid w:val="00A177D5"/>
    <w:rsid w:val="00A17F80"/>
    <w:rsid w:val="00A20557"/>
    <w:rsid w:val="00A20B35"/>
    <w:rsid w:val="00A20F99"/>
    <w:rsid w:val="00A21BFB"/>
    <w:rsid w:val="00A21F2D"/>
    <w:rsid w:val="00A22AD5"/>
    <w:rsid w:val="00A22BB5"/>
    <w:rsid w:val="00A235C6"/>
    <w:rsid w:val="00A23BB5"/>
    <w:rsid w:val="00A26355"/>
    <w:rsid w:val="00A26386"/>
    <w:rsid w:val="00A26590"/>
    <w:rsid w:val="00A307DF"/>
    <w:rsid w:val="00A30F31"/>
    <w:rsid w:val="00A328E0"/>
    <w:rsid w:val="00A32DE5"/>
    <w:rsid w:val="00A350A8"/>
    <w:rsid w:val="00A3585A"/>
    <w:rsid w:val="00A40347"/>
    <w:rsid w:val="00A40E96"/>
    <w:rsid w:val="00A41CF6"/>
    <w:rsid w:val="00A43013"/>
    <w:rsid w:val="00A43A78"/>
    <w:rsid w:val="00A44AA9"/>
    <w:rsid w:val="00A44DA4"/>
    <w:rsid w:val="00A45198"/>
    <w:rsid w:val="00A4545A"/>
    <w:rsid w:val="00A47005"/>
    <w:rsid w:val="00A47204"/>
    <w:rsid w:val="00A478BE"/>
    <w:rsid w:val="00A501C1"/>
    <w:rsid w:val="00A519B5"/>
    <w:rsid w:val="00A51C01"/>
    <w:rsid w:val="00A5316F"/>
    <w:rsid w:val="00A53824"/>
    <w:rsid w:val="00A540CF"/>
    <w:rsid w:val="00A54687"/>
    <w:rsid w:val="00A553DA"/>
    <w:rsid w:val="00A557C1"/>
    <w:rsid w:val="00A565CE"/>
    <w:rsid w:val="00A5687C"/>
    <w:rsid w:val="00A56889"/>
    <w:rsid w:val="00A56F77"/>
    <w:rsid w:val="00A61D96"/>
    <w:rsid w:val="00A624F9"/>
    <w:rsid w:val="00A63099"/>
    <w:rsid w:val="00A63CCE"/>
    <w:rsid w:val="00A64313"/>
    <w:rsid w:val="00A648FE"/>
    <w:rsid w:val="00A65369"/>
    <w:rsid w:val="00A65436"/>
    <w:rsid w:val="00A65AD9"/>
    <w:rsid w:val="00A65EFA"/>
    <w:rsid w:val="00A67478"/>
    <w:rsid w:val="00A6766B"/>
    <w:rsid w:val="00A67D73"/>
    <w:rsid w:val="00A700C4"/>
    <w:rsid w:val="00A7293B"/>
    <w:rsid w:val="00A73060"/>
    <w:rsid w:val="00A733C6"/>
    <w:rsid w:val="00A74509"/>
    <w:rsid w:val="00A74B18"/>
    <w:rsid w:val="00A76456"/>
    <w:rsid w:val="00A76CDE"/>
    <w:rsid w:val="00A77931"/>
    <w:rsid w:val="00A813FF"/>
    <w:rsid w:val="00A81707"/>
    <w:rsid w:val="00A830C3"/>
    <w:rsid w:val="00A830D6"/>
    <w:rsid w:val="00A831C2"/>
    <w:rsid w:val="00A83FE0"/>
    <w:rsid w:val="00A84396"/>
    <w:rsid w:val="00A845D9"/>
    <w:rsid w:val="00A84A77"/>
    <w:rsid w:val="00A84F94"/>
    <w:rsid w:val="00A858FD"/>
    <w:rsid w:val="00A86967"/>
    <w:rsid w:val="00A90CA3"/>
    <w:rsid w:val="00A912A0"/>
    <w:rsid w:val="00A91634"/>
    <w:rsid w:val="00A93903"/>
    <w:rsid w:val="00A94B14"/>
    <w:rsid w:val="00A95500"/>
    <w:rsid w:val="00A95A54"/>
    <w:rsid w:val="00A95CBE"/>
    <w:rsid w:val="00A96546"/>
    <w:rsid w:val="00A96865"/>
    <w:rsid w:val="00A976BA"/>
    <w:rsid w:val="00A97746"/>
    <w:rsid w:val="00A97748"/>
    <w:rsid w:val="00AA0128"/>
    <w:rsid w:val="00AA02B8"/>
    <w:rsid w:val="00AA0540"/>
    <w:rsid w:val="00AA0951"/>
    <w:rsid w:val="00AA0EBA"/>
    <w:rsid w:val="00AA147C"/>
    <w:rsid w:val="00AA1550"/>
    <w:rsid w:val="00AA167A"/>
    <w:rsid w:val="00AA1A41"/>
    <w:rsid w:val="00AA216E"/>
    <w:rsid w:val="00AA3CF2"/>
    <w:rsid w:val="00AA3ECF"/>
    <w:rsid w:val="00AA4776"/>
    <w:rsid w:val="00AA6405"/>
    <w:rsid w:val="00AA67D7"/>
    <w:rsid w:val="00AA6D65"/>
    <w:rsid w:val="00AB0E16"/>
    <w:rsid w:val="00AB1E6C"/>
    <w:rsid w:val="00AB27C2"/>
    <w:rsid w:val="00AB3F89"/>
    <w:rsid w:val="00AB5DBF"/>
    <w:rsid w:val="00AB6585"/>
    <w:rsid w:val="00AB6CDB"/>
    <w:rsid w:val="00AB702B"/>
    <w:rsid w:val="00AB72F2"/>
    <w:rsid w:val="00AB7ECA"/>
    <w:rsid w:val="00AC0069"/>
    <w:rsid w:val="00AC0C7D"/>
    <w:rsid w:val="00AC1BBC"/>
    <w:rsid w:val="00AC1F68"/>
    <w:rsid w:val="00AC27FA"/>
    <w:rsid w:val="00AC2A53"/>
    <w:rsid w:val="00AC2D3D"/>
    <w:rsid w:val="00AC3D82"/>
    <w:rsid w:val="00AC3E9D"/>
    <w:rsid w:val="00AC5B21"/>
    <w:rsid w:val="00AC6571"/>
    <w:rsid w:val="00AC6A6A"/>
    <w:rsid w:val="00AC73C4"/>
    <w:rsid w:val="00AC75F3"/>
    <w:rsid w:val="00AC77EC"/>
    <w:rsid w:val="00AC7866"/>
    <w:rsid w:val="00AD066E"/>
    <w:rsid w:val="00AD0E23"/>
    <w:rsid w:val="00AD1A5B"/>
    <w:rsid w:val="00AD212C"/>
    <w:rsid w:val="00AD28F7"/>
    <w:rsid w:val="00AD2BEC"/>
    <w:rsid w:val="00AD2D62"/>
    <w:rsid w:val="00AD386D"/>
    <w:rsid w:val="00AD45FD"/>
    <w:rsid w:val="00AD487A"/>
    <w:rsid w:val="00AD4CFB"/>
    <w:rsid w:val="00AD53F3"/>
    <w:rsid w:val="00AD68D6"/>
    <w:rsid w:val="00AD703D"/>
    <w:rsid w:val="00AD72D8"/>
    <w:rsid w:val="00AE02DE"/>
    <w:rsid w:val="00AE24B6"/>
    <w:rsid w:val="00AE26C6"/>
    <w:rsid w:val="00AE3511"/>
    <w:rsid w:val="00AE3568"/>
    <w:rsid w:val="00AE3D34"/>
    <w:rsid w:val="00AE49D6"/>
    <w:rsid w:val="00AE5EF6"/>
    <w:rsid w:val="00AE7D42"/>
    <w:rsid w:val="00AF01CA"/>
    <w:rsid w:val="00AF0A81"/>
    <w:rsid w:val="00AF0ECD"/>
    <w:rsid w:val="00AF1E80"/>
    <w:rsid w:val="00AF2714"/>
    <w:rsid w:val="00AF3296"/>
    <w:rsid w:val="00AF3D9F"/>
    <w:rsid w:val="00AF476C"/>
    <w:rsid w:val="00AF5BEE"/>
    <w:rsid w:val="00AF60FE"/>
    <w:rsid w:val="00AF6C71"/>
    <w:rsid w:val="00AF7035"/>
    <w:rsid w:val="00AF76F7"/>
    <w:rsid w:val="00B0008D"/>
    <w:rsid w:val="00B00AA3"/>
    <w:rsid w:val="00B01A9C"/>
    <w:rsid w:val="00B0448B"/>
    <w:rsid w:val="00B04CC9"/>
    <w:rsid w:val="00B061B0"/>
    <w:rsid w:val="00B064DF"/>
    <w:rsid w:val="00B07845"/>
    <w:rsid w:val="00B10333"/>
    <w:rsid w:val="00B1042F"/>
    <w:rsid w:val="00B11B19"/>
    <w:rsid w:val="00B12884"/>
    <w:rsid w:val="00B12ACA"/>
    <w:rsid w:val="00B12EF2"/>
    <w:rsid w:val="00B12FB2"/>
    <w:rsid w:val="00B13E4C"/>
    <w:rsid w:val="00B14911"/>
    <w:rsid w:val="00B14DD5"/>
    <w:rsid w:val="00B16F7F"/>
    <w:rsid w:val="00B178DC"/>
    <w:rsid w:val="00B20B85"/>
    <w:rsid w:val="00B21682"/>
    <w:rsid w:val="00B22336"/>
    <w:rsid w:val="00B226FC"/>
    <w:rsid w:val="00B24391"/>
    <w:rsid w:val="00B24D81"/>
    <w:rsid w:val="00B25151"/>
    <w:rsid w:val="00B27342"/>
    <w:rsid w:val="00B307DC"/>
    <w:rsid w:val="00B30CBC"/>
    <w:rsid w:val="00B30FA1"/>
    <w:rsid w:val="00B31212"/>
    <w:rsid w:val="00B3173A"/>
    <w:rsid w:val="00B339D5"/>
    <w:rsid w:val="00B34AB0"/>
    <w:rsid w:val="00B350AA"/>
    <w:rsid w:val="00B35DE3"/>
    <w:rsid w:val="00B36296"/>
    <w:rsid w:val="00B36DCC"/>
    <w:rsid w:val="00B3786F"/>
    <w:rsid w:val="00B40448"/>
    <w:rsid w:val="00B42337"/>
    <w:rsid w:val="00B430F1"/>
    <w:rsid w:val="00B43275"/>
    <w:rsid w:val="00B436E2"/>
    <w:rsid w:val="00B46250"/>
    <w:rsid w:val="00B50258"/>
    <w:rsid w:val="00B52AAB"/>
    <w:rsid w:val="00B52D1E"/>
    <w:rsid w:val="00B54E78"/>
    <w:rsid w:val="00B54E85"/>
    <w:rsid w:val="00B5528A"/>
    <w:rsid w:val="00B56EE8"/>
    <w:rsid w:val="00B5771B"/>
    <w:rsid w:val="00B57781"/>
    <w:rsid w:val="00B60FE8"/>
    <w:rsid w:val="00B61C3D"/>
    <w:rsid w:val="00B61D59"/>
    <w:rsid w:val="00B63619"/>
    <w:rsid w:val="00B63A2B"/>
    <w:rsid w:val="00B660F7"/>
    <w:rsid w:val="00B67F2A"/>
    <w:rsid w:val="00B67FF1"/>
    <w:rsid w:val="00B70142"/>
    <w:rsid w:val="00B70939"/>
    <w:rsid w:val="00B72714"/>
    <w:rsid w:val="00B7402A"/>
    <w:rsid w:val="00B7571B"/>
    <w:rsid w:val="00B7613D"/>
    <w:rsid w:val="00B774AE"/>
    <w:rsid w:val="00B8026B"/>
    <w:rsid w:val="00B808F9"/>
    <w:rsid w:val="00B809F6"/>
    <w:rsid w:val="00B81119"/>
    <w:rsid w:val="00B8279C"/>
    <w:rsid w:val="00B8312C"/>
    <w:rsid w:val="00B8349A"/>
    <w:rsid w:val="00B84794"/>
    <w:rsid w:val="00B85409"/>
    <w:rsid w:val="00B85DCC"/>
    <w:rsid w:val="00B8629E"/>
    <w:rsid w:val="00B9154F"/>
    <w:rsid w:val="00B9438A"/>
    <w:rsid w:val="00B9448A"/>
    <w:rsid w:val="00B94694"/>
    <w:rsid w:val="00B94B44"/>
    <w:rsid w:val="00B968EF"/>
    <w:rsid w:val="00B96BFA"/>
    <w:rsid w:val="00B975D3"/>
    <w:rsid w:val="00BA1372"/>
    <w:rsid w:val="00BA1503"/>
    <w:rsid w:val="00BA1514"/>
    <w:rsid w:val="00BA1742"/>
    <w:rsid w:val="00BA2F58"/>
    <w:rsid w:val="00BA46BC"/>
    <w:rsid w:val="00BA5B75"/>
    <w:rsid w:val="00BA683C"/>
    <w:rsid w:val="00BA7948"/>
    <w:rsid w:val="00BB0575"/>
    <w:rsid w:val="00BB0DF0"/>
    <w:rsid w:val="00BB27D1"/>
    <w:rsid w:val="00BB3BC4"/>
    <w:rsid w:val="00BB4365"/>
    <w:rsid w:val="00BB54B1"/>
    <w:rsid w:val="00BB6394"/>
    <w:rsid w:val="00BB7125"/>
    <w:rsid w:val="00BB71EF"/>
    <w:rsid w:val="00BC00BF"/>
    <w:rsid w:val="00BC03BE"/>
    <w:rsid w:val="00BC0A8C"/>
    <w:rsid w:val="00BC17D6"/>
    <w:rsid w:val="00BC2D4D"/>
    <w:rsid w:val="00BC3645"/>
    <w:rsid w:val="00BC37BB"/>
    <w:rsid w:val="00BC3962"/>
    <w:rsid w:val="00BC3E56"/>
    <w:rsid w:val="00BC4CBF"/>
    <w:rsid w:val="00BC5458"/>
    <w:rsid w:val="00BC5939"/>
    <w:rsid w:val="00BC6F30"/>
    <w:rsid w:val="00BD0A57"/>
    <w:rsid w:val="00BD17E0"/>
    <w:rsid w:val="00BD18EE"/>
    <w:rsid w:val="00BD27C6"/>
    <w:rsid w:val="00BD39E8"/>
    <w:rsid w:val="00BD54A7"/>
    <w:rsid w:val="00BD5661"/>
    <w:rsid w:val="00BD664C"/>
    <w:rsid w:val="00BD6AE3"/>
    <w:rsid w:val="00BD7A5D"/>
    <w:rsid w:val="00BD7D53"/>
    <w:rsid w:val="00BE00A6"/>
    <w:rsid w:val="00BE033B"/>
    <w:rsid w:val="00BE0882"/>
    <w:rsid w:val="00BE0A36"/>
    <w:rsid w:val="00BE17B2"/>
    <w:rsid w:val="00BE18DC"/>
    <w:rsid w:val="00BE1956"/>
    <w:rsid w:val="00BE20E6"/>
    <w:rsid w:val="00BE20F9"/>
    <w:rsid w:val="00BE2A12"/>
    <w:rsid w:val="00BE381F"/>
    <w:rsid w:val="00BE3A0D"/>
    <w:rsid w:val="00BE447A"/>
    <w:rsid w:val="00BE5C97"/>
    <w:rsid w:val="00BE5DB4"/>
    <w:rsid w:val="00BE6305"/>
    <w:rsid w:val="00BE696F"/>
    <w:rsid w:val="00BE7174"/>
    <w:rsid w:val="00BF0FB1"/>
    <w:rsid w:val="00BF1832"/>
    <w:rsid w:val="00BF1DC3"/>
    <w:rsid w:val="00BF2276"/>
    <w:rsid w:val="00BF47CF"/>
    <w:rsid w:val="00BF48B7"/>
    <w:rsid w:val="00BF48C5"/>
    <w:rsid w:val="00BF6E92"/>
    <w:rsid w:val="00BF7218"/>
    <w:rsid w:val="00BF7413"/>
    <w:rsid w:val="00C01726"/>
    <w:rsid w:val="00C01AF8"/>
    <w:rsid w:val="00C024B0"/>
    <w:rsid w:val="00C03511"/>
    <w:rsid w:val="00C03938"/>
    <w:rsid w:val="00C03E7F"/>
    <w:rsid w:val="00C040EF"/>
    <w:rsid w:val="00C0438C"/>
    <w:rsid w:val="00C04947"/>
    <w:rsid w:val="00C04CD8"/>
    <w:rsid w:val="00C04F57"/>
    <w:rsid w:val="00C04FF3"/>
    <w:rsid w:val="00C061BE"/>
    <w:rsid w:val="00C07073"/>
    <w:rsid w:val="00C0712E"/>
    <w:rsid w:val="00C10307"/>
    <w:rsid w:val="00C1058C"/>
    <w:rsid w:val="00C115F3"/>
    <w:rsid w:val="00C119A9"/>
    <w:rsid w:val="00C11D73"/>
    <w:rsid w:val="00C12E37"/>
    <w:rsid w:val="00C131A6"/>
    <w:rsid w:val="00C13240"/>
    <w:rsid w:val="00C138A7"/>
    <w:rsid w:val="00C138CC"/>
    <w:rsid w:val="00C13B73"/>
    <w:rsid w:val="00C13C2D"/>
    <w:rsid w:val="00C13EED"/>
    <w:rsid w:val="00C14777"/>
    <w:rsid w:val="00C158EA"/>
    <w:rsid w:val="00C15D8B"/>
    <w:rsid w:val="00C15E1E"/>
    <w:rsid w:val="00C1611F"/>
    <w:rsid w:val="00C16693"/>
    <w:rsid w:val="00C179AC"/>
    <w:rsid w:val="00C17B53"/>
    <w:rsid w:val="00C17F25"/>
    <w:rsid w:val="00C20150"/>
    <w:rsid w:val="00C20421"/>
    <w:rsid w:val="00C20599"/>
    <w:rsid w:val="00C20810"/>
    <w:rsid w:val="00C209A3"/>
    <w:rsid w:val="00C2361B"/>
    <w:rsid w:val="00C2393A"/>
    <w:rsid w:val="00C23AEB"/>
    <w:rsid w:val="00C25BCA"/>
    <w:rsid w:val="00C267CB"/>
    <w:rsid w:val="00C268A2"/>
    <w:rsid w:val="00C26F47"/>
    <w:rsid w:val="00C27D8A"/>
    <w:rsid w:val="00C27FCE"/>
    <w:rsid w:val="00C3033C"/>
    <w:rsid w:val="00C31BDA"/>
    <w:rsid w:val="00C340A4"/>
    <w:rsid w:val="00C34BF4"/>
    <w:rsid w:val="00C34FBA"/>
    <w:rsid w:val="00C35AA6"/>
    <w:rsid w:val="00C362DD"/>
    <w:rsid w:val="00C36771"/>
    <w:rsid w:val="00C41420"/>
    <w:rsid w:val="00C41C86"/>
    <w:rsid w:val="00C42661"/>
    <w:rsid w:val="00C42C49"/>
    <w:rsid w:val="00C42FF3"/>
    <w:rsid w:val="00C43D1B"/>
    <w:rsid w:val="00C43D3B"/>
    <w:rsid w:val="00C43E42"/>
    <w:rsid w:val="00C44E27"/>
    <w:rsid w:val="00C45013"/>
    <w:rsid w:val="00C475AE"/>
    <w:rsid w:val="00C47724"/>
    <w:rsid w:val="00C5056B"/>
    <w:rsid w:val="00C5149E"/>
    <w:rsid w:val="00C52278"/>
    <w:rsid w:val="00C527C3"/>
    <w:rsid w:val="00C52F86"/>
    <w:rsid w:val="00C533F2"/>
    <w:rsid w:val="00C53CC3"/>
    <w:rsid w:val="00C53F47"/>
    <w:rsid w:val="00C54A4D"/>
    <w:rsid w:val="00C54B42"/>
    <w:rsid w:val="00C54F93"/>
    <w:rsid w:val="00C55E93"/>
    <w:rsid w:val="00C56437"/>
    <w:rsid w:val="00C5671A"/>
    <w:rsid w:val="00C60B9A"/>
    <w:rsid w:val="00C60EDC"/>
    <w:rsid w:val="00C61795"/>
    <w:rsid w:val="00C6235A"/>
    <w:rsid w:val="00C6317E"/>
    <w:rsid w:val="00C642F4"/>
    <w:rsid w:val="00C651AE"/>
    <w:rsid w:val="00C655FA"/>
    <w:rsid w:val="00C656F1"/>
    <w:rsid w:val="00C65DA6"/>
    <w:rsid w:val="00C6692A"/>
    <w:rsid w:val="00C672E5"/>
    <w:rsid w:val="00C67A45"/>
    <w:rsid w:val="00C67BFB"/>
    <w:rsid w:val="00C70143"/>
    <w:rsid w:val="00C72443"/>
    <w:rsid w:val="00C725AF"/>
    <w:rsid w:val="00C73079"/>
    <w:rsid w:val="00C745F3"/>
    <w:rsid w:val="00C7498B"/>
    <w:rsid w:val="00C7551B"/>
    <w:rsid w:val="00C76531"/>
    <w:rsid w:val="00C76722"/>
    <w:rsid w:val="00C77F42"/>
    <w:rsid w:val="00C800EB"/>
    <w:rsid w:val="00C81563"/>
    <w:rsid w:val="00C818EA"/>
    <w:rsid w:val="00C82287"/>
    <w:rsid w:val="00C824AB"/>
    <w:rsid w:val="00C8274B"/>
    <w:rsid w:val="00C8414D"/>
    <w:rsid w:val="00C852F0"/>
    <w:rsid w:val="00C86842"/>
    <w:rsid w:val="00C86858"/>
    <w:rsid w:val="00C8735C"/>
    <w:rsid w:val="00C90026"/>
    <w:rsid w:val="00C904A6"/>
    <w:rsid w:val="00C9171B"/>
    <w:rsid w:val="00C91BB8"/>
    <w:rsid w:val="00C92AF7"/>
    <w:rsid w:val="00C93342"/>
    <w:rsid w:val="00C934B9"/>
    <w:rsid w:val="00C93AE2"/>
    <w:rsid w:val="00C941D0"/>
    <w:rsid w:val="00C954A5"/>
    <w:rsid w:val="00C95A0F"/>
    <w:rsid w:val="00C9629F"/>
    <w:rsid w:val="00C96486"/>
    <w:rsid w:val="00C96598"/>
    <w:rsid w:val="00C96A51"/>
    <w:rsid w:val="00CA0875"/>
    <w:rsid w:val="00CA0982"/>
    <w:rsid w:val="00CA240A"/>
    <w:rsid w:val="00CA2866"/>
    <w:rsid w:val="00CA5061"/>
    <w:rsid w:val="00CA5286"/>
    <w:rsid w:val="00CA570F"/>
    <w:rsid w:val="00CA5F49"/>
    <w:rsid w:val="00CA6863"/>
    <w:rsid w:val="00CA720F"/>
    <w:rsid w:val="00CA73B4"/>
    <w:rsid w:val="00CB16C4"/>
    <w:rsid w:val="00CB17B6"/>
    <w:rsid w:val="00CB1DCE"/>
    <w:rsid w:val="00CB2583"/>
    <w:rsid w:val="00CB2A09"/>
    <w:rsid w:val="00CB2B47"/>
    <w:rsid w:val="00CB35E8"/>
    <w:rsid w:val="00CB39CD"/>
    <w:rsid w:val="00CB3DB2"/>
    <w:rsid w:val="00CB3F1E"/>
    <w:rsid w:val="00CB5263"/>
    <w:rsid w:val="00CB5305"/>
    <w:rsid w:val="00CB587D"/>
    <w:rsid w:val="00CB5C83"/>
    <w:rsid w:val="00CB64BD"/>
    <w:rsid w:val="00CB6BD8"/>
    <w:rsid w:val="00CB7F85"/>
    <w:rsid w:val="00CC01F9"/>
    <w:rsid w:val="00CC104C"/>
    <w:rsid w:val="00CC16B2"/>
    <w:rsid w:val="00CC2480"/>
    <w:rsid w:val="00CC24D0"/>
    <w:rsid w:val="00CC73B2"/>
    <w:rsid w:val="00CD0D0A"/>
    <w:rsid w:val="00CD12A1"/>
    <w:rsid w:val="00CD1782"/>
    <w:rsid w:val="00CD2BC1"/>
    <w:rsid w:val="00CD37B6"/>
    <w:rsid w:val="00CD4667"/>
    <w:rsid w:val="00CD557F"/>
    <w:rsid w:val="00CD57C5"/>
    <w:rsid w:val="00CD5DAD"/>
    <w:rsid w:val="00CD6A48"/>
    <w:rsid w:val="00CD6D2E"/>
    <w:rsid w:val="00CD6ED7"/>
    <w:rsid w:val="00CD7069"/>
    <w:rsid w:val="00CD74D2"/>
    <w:rsid w:val="00CE00A0"/>
    <w:rsid w:val="00CE10A3"/>
    <w:rsid w:val="00CE2252"/>
    <w:rsid w:val="00CE423A"/>
    <w:rsid w:val="00CE6F61"/>
    <w:rsid w:val="00CE7132"/>
    <w:rsid w:val="00CF1573"/>
    <w:rsid w:val="00CF158F"/>
    <w:rsid w:val="00CF1A50"/>
    <w:rsid w:val="00CF1F09"/>
    <w:rsid w:val="00CF231A"/>
    <w:rsid w:val="00CF2549"/>
    <w:rsid w:val="00CF2678"/>
    <w:rsid w:val="00CF3343"/>
    <w:rsid w:val="00CF4285"/>
    <w:rsid w:val="00CF4A62"/>
    <w:rsid w:val="00CF657F"/>
    <w:rsid w:val="00CF6CC0"/>
    <w:rsid w:val="00CF72D0"/>
    <w:rsid w:val="00CF7D15"/>
    <w:rsid w:val="00D000B1"/>
    <w:rsid w:val="00D0109C"/>
    <w:rsid w:val="00D02065"/>
    <w:rsid w:val="00D0306C"/>
    <w:rsid w:val="00D03A58"/>
    <w:rsid w:val="00D04EC0"/>
    <w:rsid w:val="00D05344"/>
    <w:rsid w:val="00D05424"/>
    <w:rsid w:val="00D070BF"/>
    <w:rsid w:val="00D07DAC"/>
    <w:rsid w:val="00D10611"/>
    <w:rsid w:val="00D108D9"/>
    <w:rsid w:val="00D10E1B"/>
    <w:rsid w:val="00D11FE4"/>
    <w:rsid w:val="00D12028"/>
    <w:rsid w:val="00D12368"/>
    <w:rsid w:val="00D125B3"/>
    <w:rsid w:val="00D12CD5"/>
    <w:rsid w:val="00D12FE2"/>
    <w:rsid w:val="00D13877"/>
    <w:rsid w:val="00D145A7"/>
    <w:rsid w:val="00D17FAC"/>
    <w:rsid w:val="00D205A4"/>
    <w:rsid w:val="00D2076E"/>
    <w:rsid w:val="00D20E5C"/>
    <w:rsid w:val="00D22404"/>
    <w:rsid w:val="00D2320E"/>
    <w:rsid w:val="00D232E6"/>
    <w:rsid w:val="00D24090"/>
    <w:rsid w:val="00D253A7"/>
    <w:rsid w:val="00D26137"/>
    <w:rsid w:val="00D262C1"/>
    <w:rsid w:val="00D26E6A"/>
    <w:rsid w:val="00D27BD9"/>
    <w:rsid w:val="00D27F2D"/>
    <w:rsid w:val="00D3091A"/>
    <w:rsid w:val="00D31D87"/>
    <w:rsid w:val="00D3208B"/>
    <w:rsid w:val="00D334AA"/>
    <w:rsid w:val="00D3452E"/>
    <w:rsid w:val="00D3555F"/>
    <w:rsid w:val="00D35C22"/>
    <w:rsid w:val="00D379E5"/>
    <w:rsid w:val="00D37E0D"/>
    <w:rsid w:val="00D40257"/>
    <w:rsid w:val="00D40492"/>
    <w:rsid w:val="00D410A8"/>
    <w:rsid w:val="00D41B48"/>
    <w:rsid w:val="00D432FE"/>
    <w:rsid w:val="00D43E96"/>
    <w:rsid w:val="00D44D65"/>
    <w:rsid w:val="00D4538B"/>
    <w:rsid w:val="00D464DE"/>
    <w:rsid w:val="00D47C51"/>
    <w:rsid w:val="00D503A5"/>
    <w:rsid w:val="00D51692"/>
    <w:rsid w:val="00D552FB"/>
    <w:rsid w:val="00D55487"/>
    <w:rsid w:val="00D55668"/>
    <w:rsid w:val="00D5641F"/>
    <w:rsid w:val="00D57D01"/>
    <w:rsid w:val="00D61A16"/>
    <w:rsid w:val="00D62356"/>
    <w:rsid w:val="00D62939"/>
    <w:rsid w:val="00D63D98"/>
    <w:rsid w:val="00D63FDE"/>
    <w:rsid w:val="00D67555"/>
    <w:rsid w:val="00D67A97"/>
    <w:rsid w:val="00D67C2F"/>
    <w:rsid w:val="00D67CC5"/>
    <w:rsid w:val="00D705AE"/>
    <w:rsid w:val="00D710E2"/>
    <w:rsid w:val="00D72B5D"/>
    <w:rsid w:val="00D72DDD"/>
    <w:rsid w:val="00D73A84"/>
    <w:rsid w:val="00D73C99"/>
    <w:rsid w:val="00D73EF1"/>
    <w:rsid w:val="00D74294"/>
    <w:rsid w:val="00D742A4"/>
    <w:rsid w:val="00D7581F"/>
    <w:rsid w:val="00D760E4"/>
    <w:rsid w:val="00D76445"/>
    <w:rsid w:val="00D764CF"/>
    <w:rsid w:val="00D7796D"/>
    <w:rsid w:val="00D77E0D"/>
    <w:rsid w:val="00D80F1E"/>
    <w:rsid w:val="00D81D01"/>
    <w:rsid w:val="00D82306"/>
    <w:rsid w:val="00D82FEE"/>
    <w:rsid w:val="00D84885"/>
    <w:rsid w:val="00D85163"/>
    <w:rsid w:val="00D862BD"/>
    <w:rsid w:val="00D865A9"/>
    <w:rsid w:val="00D868FF"/>
    <w:rsid w:val="00D87AFE"/>
    <w:rsid w:val="00D87E49"/>
    <w:rsid w:val="00D87F34"/>
    <w:rsid w:val="00D90176"/>
    <w:rsid w:val="00D90766"/>
    <w:rsid w:val="00D90B94"/>
    <w:rsid w:val="00D90CFA"/>
    <w:rsid w:val="00D92515"/>
    <w:rsid w:val="00D93609"/>
    <w:rsid w:val="00D96C72"/>
    <w:rsid w:val="00D97532"/>
    <w:rsid w:val="00DA0113"/>
    <w:rsid w:val="00DA091C"/>
    <w:rsid w:val="00DA14CC"/>
    <w:rsid w:val="00DA14F5"/>
    <w:rsid w:val="00DA16A5"/>
    <w:rsid w:val="00DA17A9"/>
    <w:rsid w:val="00DA24F4"/>
    <w:rsid w:val="00DA2BE7"/>
    <w:rsid w:val="00DA33F0"/>
    <w:rsid w:val="00DA3DC2"/>
    <w:rsid w:val="00DA59DE"/>
    <w:rsid w:val="00DA5E70"/>
    <w:rsid w:val="00DA6288"/>
    <w:rsid w:val="00DA70EF"/>
    <w:rsid w:val="00DA72B9"/>
    <w:rsid w:val="00DB015B"/>
    <w:rsid w:val="00DB05DB"/>
    <w:rsid w:val="00DB062E"/>
    <w:rsid w:val="00DB0A8C"/>
    <w:rsid w:val="00DB25A7"/>
    <w:rsid w:val="00DB3E03"/>
    <w:rsid w:val="00DB412A"/>
    <w:rsid w:val="00DB44F4"/>
    <w:rsid w:val="00DB4873"/>
    <w:rsid w:val="00DB4A82"/>
    <w:rsid w:val="00DB4CA5"/>
    <w:rsid w:val="00DB6740"/>
    <w:rsid w:val="00DB7DEF"/>
    <w:rsid w:val="00DC1C6A"/>
    <w:rsid w:val="00DC1D05"/>
    <w:rsid w:val="00DC4C58"/>
    <w:rsid w:val="00DC5D01"/>
    <w:rsid w:val="00DC5F69"/>
    <w:rsid w:val="00DC6273"/>
    <w:rsid w:val="00DC66D9"/>
    <w:rsid w:val="00DC7482"/>
    <w:rsid w:val="00DC7789"/>
    <w:rsid w:val="00DD0AAE"/>
    <w:rsid w:val="00DD0AD4"/>
    <w:rsid w:val="00DD16CE"/>
    <w:rsid w:val="00DD1B90"/>
    <w:rsid w:val="00DD2181"/>
    <w:rsid w:val="00DD2235"/>
    <w:rsid w:val="00DD2573"/>
    <w:rsid w:val="00DD2B76"/>
    <w:rsid w:val="00DD3AA3"/>
    <w:rsid w:val="00DD3C2D"/>
    <w:rsid w:val="00DD4D3F"/>
    <w:rsid w:val="00DD520D"/>
    <w:rsid w:val="00DD55BA"/>
    <w:rsid w:val="00DD5F96"/>
    <w:rsid w:val="00DD6DAD"/>
    <w:rsid w:val="00DD7F56"/>
    <w:rsid w:val="00DE1E3D"/>
    <w:rsid w:val="00DE2325"/>
    <w:rsid w:val="00DE2E96"/>
    <w:rsid w:val="00DE56A8"/>
    <w:rsid w:val="00DE63F3"/>
    <w:rsid w:val="00DE697A"/>
    <w:rsid w:val="00DE76BC"/>
    <w:rsid w:val="00DF01F5"/>
    <w:rsid w:val="00DF10C0"/>
    <w:rsid w:val="00DF2E3C"/>
    <w:rsid w:val="00DF5C1E"/>
    <w:rsid w:val="00DF7807"/>
    <w:rsid w:val="00DF7FB2"/>
    <w:rsid w:val="00E00DA8"/>
    <w:rsid w:val="00E0140C"/>
    <w:rsid w:val="00E01CCB"/>
    <w:rsid w:val="00E028D4"/>
    <w:rsid w:val="00E02F62"/>
    <w:rsid w:val="00E0369B"/>
    <w:rsid w:val="00E040BD"/>
    <w:rsid w:val="00E04AB9"/>
    <w:rsid w:val="00E0653F"/>
    <w:rsid w:val="00E13E7B"/>
    <w:rsid w:val="00E13F19"/>
    <w:rsid w:val="00E144CC"/>
    <w:rsid w:val="00E14AB7"/>
    <w:rsid w:val="00E150E0"/>
    <w:rsid w:val="00E152B1"/>
    <w:rsid w:val="00E1556A"/>
    <w:rsid w:val="00E17C64"/>
    <w:rsid w:val="00E220F0"/>
    <w:rsid w:val="00E23078"/>
    <w:rsid w:val="00E2336A"/>
    <w:rsid w:val="00E2352A"/>
    <w:rsid w:val="00E24B5B"/>
    <w:rsid w:val="00E260C1"/>
    <w:rsid w:val="00E26B04"/>
    <w:rsid w:val="00E3050A"/>
    <w:rsid w:val="00E309B8"/>
    <w:rsid w:val="00E3105B"/>
    <w:rsid w:val="00E31EF3"/>
    <w:rsid w:val="00E321D3"/>
    <w:rsid w:val="00E32553"/>
    <w:rsid w:val="00E32DD1"/>
    <w:rsid w:val="00E32EA2"/>
    <w:rsid w:val="00E34A77"/>
    <w:rsid w:val="00E37B3C"/>
    <w:rsid w:val="00E40535"/>
    <w:rsid w:val="00E417EF"/>
    <w:rsid w:val="00E42BB6"/>
    <w:rsid w:val="00E43FA5"/>
    <w:rsid w:val="00E44007"/>
    <w:rsid w:val="00E44A68"/>
    <w:rsid w:val="00E4575A"/>
    <w:rsid w:val="00E46146"/>
    <w:rsid w:val="00E4656D"/>
    <w:rsid w:val="00E479FF"/>
    <w:rsid w:val="00E47ACF"/>
    <w:rsid w:val="00E51B5B"/>
    <w:rsid w:val="00E525EC"/>
    <w:rsid w:val="00E535D2"/>
    <w:rsid w:val="00E5599F"/>
    <w:rsid w:val="00E55A8B"/>
    <w:rsid w:val="00E57980"/>
    <w:rsid w:val="00E6061E"/>
    <w:rsid w:val="00E60E9D"/>
    <w:rsid w:val="00E61687"/>
    <w:rsid w:val="00E62308"/>
    <w:rsid w:val="00E62A8E"/>
    <w:rsid w:val="00E63A17"/>
    <w:rsid w:val="00E64A65"/>
    <w:rsid w:val="00E663BD"/>
    <w:rsid w:val="00E66B16"/>
    <w:rsid w:val="00E67015"/>
    <w:rsid w:val="00E7047A"/>
    <w:rsid w:val="00E70528"/>
    <w:rsid w:val="00E707B4"/>
    <w:rsid w:val="00E70E48"/>
    <w:rsid w:val="00E718EC"/>
    <w:rsid w:val="00E72236"/>
    <w:rsid w:val="00E722B7"/>
    <w:rsid w:val="00E72C25"/>
    <w:rsid w:val="00E73BE2"/>
    <w:rsid w:val="00E743B4"/>
    <w:rsid w:val="00E74628"/>
    <w:rsid w:val="00E74C5A"/>
    <w:rsid w:val="00E757BF"/>
    <w:rsid w:val="00E75EA3"/>
    <w:rsid w:val="00E76841"/>
    <w:rsid w:val="00E76F40"/>
    <w:rsid w:val="00E81946"/>
    <w:rsid w:val="00E81BEF"/>
    <w:rsid w:val="00E81C3C"/>
    <w:rsid w:val="00E81D05"/>
    <w:rsid w:val="00E835EF"/>
    <w:rsid w:val="00E84474"/>
    <w:rsid w:val="00E850FC"/>
    <w:rsid w:val="00E85C1C"/>
    <w:rsid w:val="00E862F4"/>
    <w:rsid w:val="00E91207"/>
    <w:rsid w:val="00E91392"/>
    <w:rsid w:val="00E91701"/>
    <w:rsid w:val="00E919EC"/>
    <w:rsid w:val="00E92041"/>
    <w:rsid w:val="00E93208"/>
    <w:rsid w:val="00E93530"/>
    <w:rsid w:val="00E93950"/>
    <w:rsid w:val="00E9442A"/>
    <w:rsid w:val="00E95DA7"/>
    <w:rsid w:val="00E968CA"/>
    <w:rsid w:val="00E97503"/>
    <w:rsid w:val="00EA24D6"/>
    <w:rsid w:val="00EA2B3A"/>
    <w:rsid w:val="00EA4EB8"/>
    <w:rsid w:val="00EA697E"/>
    <w:rsid w:val="00EA71A8"/>
    <w:rsid w:val="00EA750E"/>
    <w:rsid w:val="00EA78D8"/>
    <w:rsid w:val="00EA7FE0"/>
    <w:rsid w:val="00EB0A79"/>
    <w:rsid w:val="00EB0E23"/>
    <w:rsid w:val="00EB0F65"/>
    <w:rsid w:val="00EB12C4"/>
    <w:rsid w:val="00EB134C"/>
    <w:rsid w:val="00EB36B1"/>
    <w:rsid w:val="00EB3FE4"/>
    <w:rsid w:val="00EB40EC"/>
    <w:rsid w:val="00EB4A1D"/>
    <w:rsid w:val="00EB50DA"/>
    <w:rsid w:val="00EB5519"/>
    <w:rsid w:val="00EB5F27"/>
    <w:rsid w:val="00EB66D5"/>
    <w:rsid w:val="00EB6C51"/>
    <w:rsid w:val="00EB71E9"/>
    <w:rsid w:val="00EB745E"/>
    <w:rsid w:val="00EB7C99"/>
    <w:rsid w:val="00EC0601"/>
    <w:rsid w:val="00EC0872"/>
    <w:rsid w:val="00EC122A"/>
    <w:rsid w:val="00EC15BA"/>
    <w:rsid w:val="00EC1609"/>
    <w:rsid w:val="00EC1D4A"/>
    <w:rsid w:val="00EC1FB6"/>
    <w:rsid w:val="00EC1FDD"/>
    <w:rsid w:val="00EC39B3"/>
    <w:rsid w:val="00EC4DA4"/>
    <w:rsid w:val="00EC5383"/>
    <w:rsid w:val="00EC62B5"/>
    <w:rsid w:val="00EC6808"/>
    <w:rsid w:val="00EC768A"/>
    <w:rsid w:val="00EC776C"/>
    <w:rsid w:val="00ED03F3"/>
    <w:rsid w:val="00ED048E"/>
    <w:rsid w:val="00ED0688"/>
    <w:rsid w:val="00ED13A1"/>
    <w:rsid w:val="00ED146B"/>
    <w:rsid w:val="00ED2355"/>
    <w:rsid w:val="00ED2740"/>
    <w:rsid w:val="00ED324E"/>
    <w:rsid w:val="00ED3BBB"/>
    <w:rsid w:val="00ED3E6C"/>
    <w:rsid w:val="00ED500F"/>
    <w:rsid w:val="00ED55CA"/>
    <w:rsid w:val="00ED6026"/>
    <w:rsid w:val="00ED61B7"/>
    <w:rsid w:val="00ED68C7"/>
    <w:rsid w:val="00ED6E15"/>
    <w:rsid w:val="00ED7918"/>
    <w:rsid w:val="00EE1551"/>
    <w:rsid w:val="00EE1780"/>
    <w:rsid w:val="00EE188C"/>
    <w:rsid w:val="00EE26B0"/>
    <w:rsid w:val="00EE2A64"/>
    <w:rsid w:val="00EE3458"/>
    <w:rsid w:val="00EE3CBE"/>
    <w:rsid w:val="00EE40F0"/>
    <w:rsid w:val="00EE5477"/>
    <w:rsid w:val="00EE5960"/>
    <w:rsid w:val="00EE655C"/>
    <w:rsid w:val="00EF121C"/>
    <w:rsid w:val="00EF1311"/>
    <w:rsid w:val="00EF2200"/>
    <w:rsid w:val="00EF42CD"/>
    <w:rsid w:val="00EF5CEA"/>
    <w:rsid w:val="00EF6218"/>
    <w:rsid w:val="00EF638C"/>
    <w:rsid w:val="00EF66CC"/>
    <w:rsid w:val="00EF7266"/>
    <w:rsid w:val="00F00EF9"/>
    <w:rsid w:val="00F01046"/>
    <w:rsid w:val="00F017E6"/>
    <w:rsid w:val="00F019DD"/>
    <w:rsid w:val="00F01CAF"/>
    <w:rsid w:val="00F041D0"/>
    <w:rsid w:val="00F04213"/>
    <w:rsid w:val="00F0465A"/>
    <w:rsid w:val="00F0478C"/>
    <w:rsid w:val="00F069D9"/>
    <w:rsid w:val="00F06B54"/>
    <w:rsid w:val="00F06F5D"/>
    <w:rsid w:val="00F07499"/>
    <w:rsid w:val="00F1057D"/>
    <w:rsid w:val="00F10D31"/>
    <w:rsid w:val="00F115C0"/>
    <w:rsid w:val="00F130E4"/>
    <w:rsid w:val="00F143C5"/>
    <w:rsid w:val="00F166F7"/>
    <w:rsid w:val="00F20BA0"/>
    <w:rsid w:val="00F212A3"/>
    <w:rsid w:val="00F21DBC"/>
    <w:rsid w:val="00F22481"/>
    <w:rsid w:val="00F22856"/>
    <w:rsid w:val="00F22AA2"/>
    <w:rsid w:val="00F22EA7"/>
    <w:rsid w:val="00F23CAF"/>
    <w:rsid w:val="00F246BF"/>
    <w:rsid w:val="00F248A5"/>
    <w:rsid w:val="00F25656"/>
    <w:rsid w:val="00F25909"/>
    <w:rsid w:val="00F260AD"/>
    <w:rsid w:val="00F26A80"/>
    <w:rsid w:val="00F279CC"/>
    <w:rsid w:val="00F309D8"/>
    <w:rsid w:val="00F31B08"/>
    <w:rsid w:val="00F31CFD"/>
    <w:rsid w:val="00F322A6"/>
    <w:rsid w:val="00F32C53"/>
    <w:rsid w:val="00F3398B"/>
    <w:rsid w:val="00F34FBC"/>
    <w:rsid w:val="00F36CBD"/>
    <w:rsid w:val="00F413E0"/>
    <w:rsid w:val="00F42AA5"/>
    <w:rsid w:val="00F45906"/>
    <w:rsid w:val="00F45C90"/>
    <w:rsid w:val="00F4612D"/>
    <w:rsid w:val="00F46945"/>
    <w:rsid w:val="00F47AA8"/>
    <w:rsid w:val="00F51EA3"/>
    <w:rsid w:val="00F53441"/>
    <w:rsid w:val="00F54266"/>
    <w:rsid w:val="00F54584"/>
    <w:rsid w:val="00F5527B"/>
    <w:rsid w:val="00F566EB"/>
    <w:rsid w:val="00F56C1B"/>
    <w:rsid w:val="00F56EC3"/>
    <w:rsid w:val="00F604A4"/>
    <w:rsid w:val="00F61308"/>
    <w:rsid w:val="00F61E03"/>
    <w:rsid w:val="00F62F0C"/>
    <w:rsid w:val="00F639FC"/>
    <w:rsid w:val="00F63B3D"/>
    <w:rsid w:val="00F65530"/>
    <w:rsid w:val="00F65964"/>
    <w:rsid w:val="00F6633D"/>
    <w:rsid w:val="00F66F85"/>
    <w:rsid w:val="00F67A53"/>
    <w:rsid w:val="00F71A1F"/>
    <w:rsid w:val="00F72122"/>
    <w:rsid w:val="00F727EE"/>
    <w:rsid w:val="00F72A42"/>
    <w:rsid w:val="00F73726"/>
    <w:rsid w:val="00F75523"/>
    <w:rsid w:val="00F75912"/>
    <w:rsid w:val="00F76244"/>
    <w:rsid w:val="00F7729E"/>
    <w:rsid w:val="00F80D53"/>
    <w:rsid w:val="00F80DE5"/>
    <w:rsid w:val="00F82A5B"/>
    <w:rsid w:val="00F82C51"/>
    <w:rsid w:val="00F83E43"/>
    <w:rsid w:val="00F844E5"/>
    <w:rsid w:val="00F84A70"/>
    <w:rsid w:val="00F855CE"/>
    <w:rsid w:val="00F85648"/>
    <w:rsid w:val="00F858CF"/>
    <w:rsid w:val="00F85B7F"/>
    <w:rsid w:val="00F85C24"/>
    <w:rsid w:val="00F862C8"/>
    <w:rsid w:val="00F87DCE"/>
    <w:rsid w:val="00F90587"/>
    <w:rsid w:val="00F90B62"/>
    <w:rsid w:val="00F90EB7"/>
    <w:rsid w:val="00F91165"/>
    <w:rsid w:val="00F9119F"/>
    <w:rsid w:val="00F91DC9"/>
    <w:rsid w:val="00F9214E"/>
    <w:rsid w:val="00F93161"/>
    <w:rsid w:val="00F940DB"/>
    <w:rsid w:val="00F94CB1"/>
    <w:rsid w:val="00F95B42"/>
    <w:rsid w:val="00F95FB1"/>
    <w:rsid w:val="00F960A1"/>
    <w:rsid w:val="00F96D70"/>
    <w:rsid w:val="00F978B9"/>
    <w:rsid w:val="00F97DDE"/>
    <w:rsid w:val="00F97F19"/>
    <w:rsid w:val="00FA1173"/>
    <w:rsid w:val="00FA18A1"/>
    <w:rsid w:val="00FA232C"/>
    <w:rsid w:val="00FA27F0"/>
    <w:rsid w:val="00FA49DD"/>
    <w:rsid w:val="00FA60E5"/>
    <w:rsid w:val="00FA652A"/>
    <w:rsid w:val="00FA6ECB"/>
    <w:rsid w:val="00FA756E"/>
    <w:rsid w:val="00FB0AEB"/>
    <w:rsid w:val="00FB0DD9"/>
    <w:rsid w:val="00FB1298"/>
    <w:rsid w:val="00FB1B45"/>
    <w:rsid w:val="00FB21A8"/>
    <w:rsid w:val="00FB2566"/>
    <w:rsid w:val="00FB3042"/>
    <w:rsid w:val="00FB502E"/>
    <w:rsid w:val="00FB7A18"/>
    <w:rsid w:val="00FC0E63"/>
    <w:rsid w:val="00FC1AFA"/>
    <w:rsid w:val="00FC2587"/>
    <w:rsid w:val="00FC26A8"/>
    <w:rsid w:val="00FC3B74"/>
    <w:rsid w:val="00FC479D"/>
    <w:rsid w:val="00FC51FF"/>
    <w:rsid w:val="00FC54D8"/>
    <w:rsid w:val="00FC5595"/>
    <w:rsid w:val="00FC58F9"/>
    <w:rsid w:val="00FC5EA9"/>
    <w:rsid w:val="00FD0BBE"/>
    <w:rsid w:val="00FD18B8"/>
    <w:rsid w:val="00FD2666"/>
    <w:rsid w:val="00FD27F5"/>
    <w:rsid w:val="00FD2BBD"/>
    <w:rsid w:val="00FD3572"/>
    <w:rsid w:val="00FD385C"/>
    <w:rsid w:val="00FD3D33"/>
    <w:rsid w:val="00FD5584"/>
    <w:rsid w:val="00FD58A9"/>
    <w:rsid w:val="00FD600A"/>
    <w:rsid w:val="00FD7A06"/>
    <w:rsid w:val="00FD7F3F"/>
    <w:rsid w:val="00FE0A91"/>
    <w:rsid w:val="00FE17A0"/>
    <w:rsid w:val="00FE3690"/>
    <w:rsid w:val="00FE3F0C"/>
    <w:rsid w:val="00FE3FD2"/>
    <w:rsid w:val="00FE40D0"/>
    <w:rsid w:val="00FE4738"/>
    <w:rsid w:val="00FE6633"/>
    <w:rsid w:val="00FE7188"/>
    <w:rsid w:val="00FE7438"/>
    <w:rsid w:val="00FF0936"/>
    <w:rsid w:val="00FF1946"/>
    <w:rsid w:val="00FF2DA7"/>
    <w:rsid w:val="00FF3D1F"/>
    <w:rsid w:val="00FF5422"/>
    <w:rsid w:val="00FF6CC7"/>
    <w:rsid w:val="00FF721D"/>
    <w:rsid w:val="00FF74FD"/>
    <w:rsid w:val="00FF7E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rules v:ext="edit">
        <o:r id="V:Rule1" type="connector" idref="#Conector recto de flecha 21"/>
        <o:r id="V:Rule2" type="connector" idref="#Conector recto de flecha 20"/>
        <o:r id="V:Rule3" type="connector" idref="#Conector recto de flecha 19"/>
      </o:rules>
    </o:shapelayout>
  </w:shapeDefaults>
  <w:decimalSymbol w:val="."/>
  <w:listSeparator w:val=","/>
  <w14:docId w14:val="725D5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footnote text" w:uiPriority="99" w:qFormat="1"/>
    <w:lsdException w:name="annotation text" w:uiPriority="99"/>
    <w:lsdException w:name="header" w:uiPriority="99"/>
    <w:lsdException w:name="footer" w:uiPriority="99"/>
    <w:lsdException w:name="caption" w:uiPriority="35" w:qFormat="1"/>
    <w:lsdException w:name="table of figures" w:uiPriority="99"/>
    <w:lsdException w:name="footnote reference" w:uiPriority="99" w:qFormat="1"/>
    <w:lsdException w:name="annotation reference" w:uiPriority="99"/>
    <w:lsdException w:name="page number" w:uiPriority="99"/>
    <w:lsdException w:name="List Number" w:semiHidden="0" w:unhideWhenUsed="0"/>
    <w:lsdException w:name="List 4" w:semiHidden="0" w:unhideWhenUsed="0"/>
    <w:lsdException w:name="List 5" w:semiHidden="0" w:unhideWhenUsed="0"/>
    <w:lsdException w:name="Title" w:semiHidden="0" w:uiPriority="1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iPriority="22" w:unhideWhenUsed="0" w:qFormat="1"/>
    <w:lsdException w:name="Emphasis" w:semiHidden="0" w:uiPriority="20" w:unhideWhenUsed="0" w:qFormat="1"/>
    <w:lsdException w:name="Normal (Web)" w:uiPriority="99"/>
    <w:lsdException w:name="HTML Preformatted" w:uiPriority="99"/>
    <w:lsdException w:name="annotation subject" w:uiPriority="99"/>
    <w:lsdException w:name="No List" w:uiPriority="99"/>
    <w:lsdException w:name="Balloon Tex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119F"/>
    <w:rPr>
      <w:lang w:val="en-GB"/>
    </w:rPr>
  </w:style>
  <w:style w:type="paragraph" w:styleId="Ttulo1">
    <w:name w:val="heading 1"/>
    <w:basedOn w:val="Normal"/>
    <w:next w:val="Normal"/>
    <w:link w:val="Ttulo1Car"/>
    <w:uiPriority w:val="9"/>
    <w:qFormat/>
    <w:rsid w:val="00FC3B74"/>
    <w:pPr>
      <w:keepNext/>
      <w:numPr>
        <w:numId w:val="2"/>
      </w:numPr>
      <w:tabs>
        <w:tab w:val="clear" w:pos="360"/>
      </w:tabs>
      <w:spacing w:before="1440" w:after="240"/>
      <w:ind w:left="0" w:firstLine="0"/>
      <w:jc w:val="center"/>
      <w:outlineLvl w:val="0"/>
    </w:pPr>
    <w:rPr>
      <w:rFonts w:cs="Arial"/>
      <w:b/>
      <w:bCs/>
      <w:caps/>
      <w:kern w:val="32"/>
      <w:sz w:val="32"/>
      <w:szCs w:val="32"/>
    </w:rPr>
  </w:style>
  <w:style w:type="paragraph" w:styleId="Ttulo2">
    <w:name w:val="heading 2"/>
    <w:aliases w:val="Method123 sub heading,2,Level 2 Heading,h2,Numbered indent 2,ni2,Hanging 2 Indent,numbered indent 2,Numerado 2,Chapter Number/Appendix Letter,chn,Heading 2 Hidden,2 headline,h,A Head,Chapter Number/Appendix Letter1,chn1,Heading 2 Hidden1"/>
    <w:basedOn w:val="Normal"/>
    <w:next w:val="Normal"/>
    <w:link w:val="Ttulo2Car"/>
    <w:qFormat/>
    <w:rsid w:val="00FC3B74"/>
    <w:pPr>
      <w:keepNext/>
      <w:keepLines/>
      <w:spacing w:before="120" w:after="240"/>
      <w:jc w:val="center"/>
      <w:outlineLvl w:val="1"/>
    </w:pPr>
    <w:rPr>
      <w:rFonts w:cs="Arial"/>
      <w:b/>
      <w:bCs/>
      <w:iCs/>
      <w:smallCaps/>
      <w:szCs w:val="28"/>
    </w:rPr>
  </w:style>
  <w:style w:type="paragraph" w:styleId="Ttulo3">
    <w:name w:val="heading 3"/>
    <w:basedOn w:val="Normal"/>
    <w:next w:val="Normal"/>
    <w:link w:val="Ttulo3Car"/>
    <w:uiPriority w:val="9"/>
    <w:qFormat/>
    <w:rsid w:val="00FC3B74"/>
    <w:pPr>
      <w:keepNext/>
      <w:keepLines/>
      <w:spacing w:before="120" w:after="240"/>
      <w:outlineLvl w:val="2"/>
    </w:pPr>
    <w:rPr>
      <w:rFonts w:cs="Arial"/>
      <w:b/>
      <w:bCs/>
      <w:szCs w:val="26"/>
    </w:rPr>
  </w:style>
  <w:style w:type="paragraph" w:styleId="Ttulo4">
    <w:name w:val="heading 4"/>
    <w:basedOn w:val="Normal"/>
    <w:next w:val="Normal"/>
    <w:link w:val="Ttulo4Car"/>
    <w:uiPriority w:val="9"/>
    <w:qFormat/>
    <w:rsid w:val="00FC3B74"/>
    <w:pPr>
      <w:keepNext/>
      <w:keepLines/>
      <w:spacing w:before="120" w:after="240"/>
      <w:outlineLvl w:val="3"/>
    </w:pPr>
    <w:rPr>
      <w:b/>
      <w:bCs/>
      <w:i/>
      <w:szCs w:val="28"/>
    </w:rPr>
  </w:style>
  <w:style w:type="paragraph" w:styleId="Ttulo5">
    <w:name w:val="heading 5"/>
    <w:basedOn w:val="Normal"/>
    <w:next w:val="Normal"/>
    <w:link w:val="Ttulo5Car"/>
    <w:uiPriority w:val="9"/>
    <w:qFormat/>
    <w:rsid w:val="00FC3B74"/>
    <w:pPr>
      <w:keepNext/>
      <w:outlineLvl w:val="4"/>
    </w:pPr>
    <w:rPr>
      <w:b/>
      <w:bCs/>
      <w:u w:val="single"/>
    </w:rPr>
  </w:style>
  <w:style w:type="paragraph" w:styleId="Ttulo6">
    <w:name w:val="heading 6"/>
    <w:basedOn w:val="Normal"/>
    <w:next w:val="Normal"/>
    <w:link w:val="Ttulo6Car"/>
    <w:uiPriority w:val="9"/>
    <w:semiHidden/>
    <w:unhideWhenUsed/>
    <w:qFormat/>
    <w:rsid w:val="00520E91"/>
    <w:pPr>
      <w:keepNext/>
      <w:keepLines/>
      <w:spacing w:before="40" w:line="276" w:lineRule="auto"/>
      <w:ind w:left="1152" w:hanging="1152"/>
      <w:jc w:val="both"/>
      <w:outlineLvl w:val="5"/>
    </w:pPr>
    <w:rPr>
      <w:rFonts w:asciiTheme="majorHAnsi" w:eastAsiaTheme="majorEastAsia" w:hAnsiTheme="majorHAnsi" w:cstheme="majorBidi"/>
      <w:color w:val="243F60" w:themeColor="accent1" w:themeShade="7F"/>
      <w:sz w:val="22"/>
      <w:szCs w:val="22"/>
      <w:lang w:val="en-US"/>
    </w:rPr>
  </w:style>
  <w:style w:type="paragraph" w:styleId="Ttulo7">
    <w:name w:val="heading 7"/>
    <w:basedOn w:val="Normal"/>
    <w:next w:val="Normal"/>
    <w:link w:val="Ttulo7Car"/>
    <w:uiPriority w:val="9"/>
    <w:semiHidden/>
    <w:unhideWhenUsed/>
    <w:qFormat/>
    <w:rsid w:val="00520E91"/>
    <w:pPr>
      <w:keepNext/>
      <w:keepLines/>
      <w:spacing w:before="40" w:line="276" w:lineRule="auto"/>
      <w:ind w:left="1296" w:hanging="1296"/>
      <w:jc w:val="both"/>
      <w:outlineLvl w:val="6"/>
    </w:pPr>
    <w:rPr>
      <w:rFonts w:asciiTheme="majorHAnsi" w:eastAsiaTheme="majorEastAsia" w:hAnsiTheme="majorHAnsi" w:cstheme="majorBidi"/>
      <w:i/>
      <w:iCs/>
      <w:color w:val="243F60" w:themeColor="accent1" w:themeShade="7F"/>
      <w:sz w:val="22"/>
      <w:szCs w:val="22"/>
      <w:lang w:val="en-US"/>
    </w:rPr>
  </w:style>
  <w:style w:type="paragraph" w:styleId="Ttulo8">
    <w:name w:val="heading 8"/>
    <w:basedOn w:val="Normal"/>
    <w:next w:val="Normal"/>
    <w:link w:val="Ttulo8Car"/>
    <w:uiPriority w:val="9"/>
    <w:semiHidden/>
    <w:unhideWhenUsed/>
    <w:qFormat/>
    <w:rsid w:val="00520E91"/>
    <w:pPr>
      <w:keepNext/>
      <w:keepLines/>
      <w:spacing w:before="40" w:line="276" w:lineRule="auto"/>
      <w:ind w:left="1440" w:hanging="1440"/>
      <w:jc w:val="both"/>
      <w:outlineLvl w:val="7"/>
    </w:pPr>
    <w:rPr>
      <w:rFonts w:asciiTheme="majorHAnsi" w:eastAsiaTheme="majorEastAsia" w:hAnsiTheme="majorHAnsi" w:cstheme="majorBidi"/>
      <w:color w:val="272727" w:themeColor="text1" w:themeTint="D8"/>
      <w:sz w:val="21"/>
      <w:szCs w:val="21"/>
      <w:lang w:val="en-US"/>
    </w:rPr>
  </w:style>
  <w:style w:type="paragraph" w:styleId="Ttulo9">
    <w:name w:val="heading 9"/>
    <w:basedOn w:val="Normal"/>
    <w:next w:val="Normal"/>
    <w:link w:val="Ttulo9Car"/>
    <w:uiPriority w:val="9"/>
    <w:qFormat/>
    <w:rsid w:val="00FC3B74"/>
    <w:p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DC1">
    <w:name w:val="toc 1"/>
    <w:basedOn w:val="Normal"/>
    <w:next w:val="Normal"/>
    <w:autoRedefine/>
    <w:uiPriority w:val="39"/>
    <w:rsid w:val="00AD68D6"/>
    <w:pPr>
      <w:tabs>
        <w:tab w:val="left" w:pos="720"/>
        <w:tab w:val="right" w:leader="dot" w:pos="9360"/>
      </w:tabs>
      <w:spacing w:before="240" w:after="120"/>
      <w:ind w:left="1134" w:hanging="1134"/>
    </w:pPr>
    <w:rPr>
      <w:b/>
      <w:bCs/>
    </w:rPr>
  </w:style>
  <w:style w:type="paragraph" w:customStyle="1" w:styleId="PDSHeading2">
    <w:name w:val="PDS Heading 2"/>
    <w:next w:val="Normal"/>
    <w:rsid w:val="00FC3B74"/>
    <w:pPr>
      <w:keepNext/>
      <w:numPr>
        <w:ilvl w:val="1"/>
        <w:numId w:val="18"/>
      </w:numPr>
    </w:pPr>
    <w:rPr>
      <w:b/>
    </w:rPr>
  </w:style>
  <w:style w:type="paragraph" w:styleId="TDC3">
    <w:name w:val="toc 3"/>
    <w:basedOn w:val="Normal"/>
    <w:next w:val="Normal"/>
    <w:autoRedefine/>
    <w:uiPriority w:val="39"/>
    <w:rsid w:val="00095923"/>
    <w:pPr>
      <w:tabs>
        <w:tab w:val="left" w:pos="1276"/>
        <w:tab w:val="right" w:leader="dot" w:pos="9350"/>
      </w:tabs>
      <w:spacing w:line="288" w:lineRule="auto"/>
      <w:ind w:left="851"/>
    </w:pPr>
  </w:style>
  <w:style w:type="paragraph" w:styleId="TDC2">
    <w:name w:val="toc 2"/>
    <w:basedOn w:val="Normal"/>
    <w:next w:val="Normal"/>
    <w:autoRedefine/>
    <w:uiPriority w:val="39"/>
    <w:rsid w:val="00A912A0"/>
    <w:pPr>
      <w:spacing w:before="120"/>
      <w:ind w:left="1080" w:hanging="360"/>
    </w:pPr>
    <w:rPr>
      <w:iCs/>
    </w:rPr>
  </w:style>
  <w:style w:type="paragraph" w:styleId="TDC4">
    <w:name w:val="toc 4"/>
    <w:basedOn w:val="Normal"/>
    <w:next w:val="Normal"/>
    <w:autoRedefine/>
    <w:semiHidden/>
    <w:rsid w:val="00FC3B74"/>
    <w:pPr>
      <w:ind w:left="720"/>
    </w:pPr>
  </w:style>
  <w:style w:type="paragraph" w:styleId="TDC5">
    <w:name w:val="toc 5"/>
    <w:basedOn w:val="Normal"/>
    <w:next w:val="Normal"/>
    <w:autoRedefine/>
    <w:semiHidden/>
    <w:rsid w:val="00FC3B74"/>
    <w:pPr>
      <w:ind w:left="960"/>
    </w:pPr>
  </w:style>
  <w:style w:type="paragraph" w:styleId="TDC6">
    <w:name w:val="toc 6"/>
    <w:basedOn w:val="Normal"/>
    <w:next w:val="Normal"/>
    <w:autoRedefine/>
    <w:semiHidden/>
    <w:rsid w:val="00FC3B74"/>
    <w:pPr>
      <w:ind w:left="1200"/>
    </w:pPr>
  </w:style>
  <w:style w:type="paragraph" w:styleId="TDC7">
    <w:name w:val="toc 7"/>
    <w:basedOn w:val="Normal"/>
    <w:next w:val="Normal"/>
    <w:autoRedefine/>
    <w:semiHidden/>
    <w:rsid w:val="00FC3B74"/>
    <w:pPr>
      <w:ind w:left="1440"/>
    </w:pPr>
  </w:style>
  <w:style w:type="paragraph" w:styleId="TDC8">
    <w:name w:val="toc 8"/>
    <w:basedOn w:val="Normal"/>
    <w:next w:val="Normal"/>
    <w:autoRedefine/>
    <w:semiHidden/>
    <w:rsid w:val="00FC3B74"/>
    <w:pPr>
      <w:ind w:left="1680"/>
    </w:pPr>
  </w:style>
  <w:style w:type="paragraph" w:styleId="TDC9">
    <w:name w:val="toc 9"/>
    <w:basedOn w:val="Normal"/>
    <w:next w:val="Normal"/>
    <w:autoRedefine/>
    <w:semiHidden/>
    <w:rsid w:val="00FC3B74"/>
    <w:pPr>
      <w:ind w:left="1920"/>
    </w:pPr>
  </w:style>
  <w:style w:type="character" w:styleId="Hipervnculo">
    <w:name w:val="Hyperlink"/>
    <w:basedOn w:val="Fuentedeprrafopredeter"/>
    <w:uiPriority w:val="99"/>
    <w:rsid w:val="00FC3B74"/>
    <w:rPr>
      <w:color w:val="0000FF"/>
      <w:u w:val="single"/>
    </w:rPr>
  </w:style>
  <w:style w:type="paragraph" w:customStyle="1" w:styleId="Heading1a">
    <w:name w:val="Heading 1a"/>
    <w:basedOn w:val="Normal"/>
    <w:next w:val="Normal"/>
    <w:rsid w:val="00FC3B74"/>
    <w:pPr>
      <w:keepNext/>
      <w:keepLines/>
      <w:numPr>
        <w:numId w:val="1"/>
      </w:numPr>
      <w:spacing w:before="1440" w:after="240"/>
      <w:jc w:val="center"/>
      <w:outlineLvl w:val="0"/>
    </w:pPr>
    <w:rPr>
      <w:b/>
      <w:caps/>
      <w:sz w:val="32"/>
    </w:rPr>
  </w:style>
  <w:style w:type="paragraph" w:customStyle="1" w:styleId="MainParawithChapter">
    <w:name w:val="Main Para with Chapter#"/>
    <w:basedOn w:val="Normal"/>
    <w:rsid w:val="00FC3B74"/>
    <w:pPr>
      <w:numPr>
        <w:ilvl w:val="1"/>
        <w:numId w:val="3"/>
      </w:numPr>
      <w:tabs>
        <w:tab w:val="clear" w:pos="720"/>
      </w:tabs>
      <w:spacing w:after="240"/>
      <w:ind w:left="0" w:firstLine="0"/>
      <w:outlineLvl w:val="1"/>
    </w:pPr>
  </w:style>
  <w:style w:type="paragraph" w:customStyle="1" w:styleId="MainParanoChapter">
    <w:name w:val="Main Para no Chapter #"/>
    <w:basedOn w:val="Normal"/>
    <w:rsid w:val="00FC3B74"/>
    <w:pPr>
      <w:numPr>
        <w:ilvl w:val="1"/>
        <w:numId w:val="4"/>
      </w:numPr>
      <w:tabs>
        <w:tab w:val="clear" w:pos="720"/>
      </w:tabs>
      <w:spacing w:after="240"/>
      <w:ind w:left="0" w:firstLine="0"/>
      <w:outlineLvl w:val="1"/>
    </w:pPr>
  </w:style>
  <w:style w:type="paragraph" w:customStyle="1" w:styleId="Sub-Para1underX">
    <w:name w:val="Sub-Para 1 under X."/>
    <w:basedOn w:val="Normal"/>
    <w:rsid w:val="00FC3B74"/>
    <w:pPr>
      <w:numPr>
        <w:ilvl w:val="2"/>
        <w:numId w:val="5"/>
      </w:numPr>
      <w:tabs>
        <w:tab w:val="clear" w:pos="1080"/>
      </w:tabs>
      <w:spacing w:after="240"/>
      <w:ind w:left="1440" w:hanging="720"/>
      <w:outlineLvl w:val="2"/>
    </w:pPr>
  </w:style>
  <w:style w:type="paragraph" w:customStyle="1" w:styleId="Sub-Para1underXY">
    <w:name w:val="Sub-Para 1 under X.Y"/>
    <w:basedOn w:val="Normal"/>
    <w:rsid w:val="00FC3B74"/>
    <w:pPr>
      <w:numPr>
        <w:ilvl w:val="2"/>
        <w:numId w:val="6"/>
      </w:numPr>
      <w:tabs>
        <w:tab w:val="clear" w:pos="1440"/>
      </w:tabs>
      <w:spacing w:after="240"/>
      <w:ind w:left="1440" w:hanging="720"/>
      <w:outlineLvl w:val="2"/>
    </w:pPr>
  </w:style>
  <w:style w:type="paragraph" w:customStyle="1" w:styleId="Sub-Para2underX">
    <w:name w:val="Sub-Para 2 under X."/>
    <w:basedOn w:val="Normal"/>
    <w:rsid w:val="00FC3B74"/>
    <w:pPr>
      <w:numPr>
        <w:ilvl w:val="3"/>
        <w:numId w:val="7"/>
      </w:numPr>
      <w:tabs>
        <w:tab w:val="clear" w:pos="1800"/>
      </w:tabs>
      <w:spacing w:after="240"/>
      <w:ind w:left="2160" w:hanging="720"/>
      <w:outlineLvl w:val="3"/>
    </w:pPr>
  </w:style>
  <w:style w:type="paragraph" w:customStyle="1" w:styleId="Sub-Para2underXY">
    <w:name w:val="Sub-Para 2 under X.Y"/>
    <w:basedOn w:val="Normal"/>
    <w:rsid w:val="00FC3B74"/>
    <w:pPr>
      <w:numPr>
        <w:ilvl w:val="3"/>
        <w:numId w:val="8"/>
      </w:numPr>
      <w:tabs>
        <w:tab w:val="clear" w:pos="2160"/>
      </w:tabs>
      <w:spacing w:after="240"/>
      <w:ind w:left="2160" w:hanging="720"/>
      <w:outlineLvl w:val="3"/>
    </w:pPr>
  </w:style>
  <w:style w:type="paragraph" w:customStyle="1" w:styleId="Sub-Para3underX">
    <w:name w:val="Sub-Para 3 under X."/>
    <w:basedOn w:val="Normal"/>
    <w:rsid w:val="00FC3B74"/>
    <w:pPr>
      <w:numPr>
        <w:ilvl w:val="4"/>
        <w:numId w:val="9"/>
      </w:numPr>
      <w:tabs>
        <w:tab w:val="clear" w:pos="1440"/>
      </w:tabs>
      <w:spacing w:after="240"/>
      <w:ind w:left="2880" w:hanging="720"/>
      <w:outlineLvl w:val="4"/>
    </w:pPr>
  </w:style>
  <w:style w:type="paragraph" w:customStyle="1" w:styleId="Sub-Para3underXY">
    <w:name w:val="Sub-Para 3 under X.Y"/>
    <w:basedOn w:val="Normal"/>
    <w:rsid w:val="00FC3B74"/>
    <w:pPr>
      <w:numPr>
        <w:ilvl w:val="4"/>
        <w:numId w:val="10"/>
      </w:numPr>
      <w:tabs>
        <w:tab w:val="clear" w:pos="1800"/>
      </w:tabs>
      <w:spacing w:after="240"/>
      <w:ind w:left="2880" w:hanging="720"/>
      <w:outlineLvl w:val="4"/>
    </w:pPr>
  </w:style>
  <w:style w:type="paragraph" w:customStyle="1" w:styleId="Sub-Para4underX">
    <w:name w:val="Sub-Para 4 under X."/>
    <w:basedOn w:val="Normal"/>
    <w:rsid w:val="00FC3B74"/>
    <w:pPr>
      <w:numPr>
        <w:ilvl w:val="5"/>
        <w:numId w:val="11"/>
      </w:numPr>
      <w:tabs>
        <w:tab w:val="clear" w:pos="2160"/>
      </w:tabs>
      <w:spacing w:after="240"/>
      <w:ind w:left="3600" w:hanging="720"/>
      <w:outlineLvl w:val="5"/>
    </w:pPr>
  </w:style>
  <w:style w:type="paragraph" w:customStyle="1" w:styleId="Sub-Para4underXY">
    <w:name w:val="Sub-Para 4 under X.Y"/>
    <w:basedOn w:val="Normal"/>
    <w:rsid w:val="00FC3B74"/>
    <w:pPr>
      <w:numPr>
        <w:ilvl w:val="5"/>
        <w:numId w:val="12"/>
      </w:numPr>
      <w:tabs>
        <w:tab w:val="clear" w:pos="2520"/>
      </w:tabs>
      <w:spacing w:after="240"/>
      <w:ind w:left="3600" w:hanging="720"/>
      <w:outlineLvl w:val="5"/>
    </w:pPr>
  </w:style>
  <w:style w:type="paragraph" w:customStyle="1" w:styleId="Bullet">
    <w:name w:val="Bullet"/>
    <w:basedOn w:val="Normal"/>
    <w:rsid w:val="00FC3B74"/>
    <w:pPr>
      <w:numPr>
        <w:numId w:val="13"/>
      </w:numPr>
      <w:tabs>
        <w:tab w:val="clear" w:pos="1440"/>
      </w:tabs>
    </w:pPr>
  </w:style>
  <w:style w:type="paragraph" w:customStyle="1" w:styleId="BankNormal">
    <w:name w:val="BankNormal"/>
    <w:basedOn w:val="Normal"/>
    <w:rsid w:val="00FC3B74"/>
    <w:pPr>
      <w:spacing w:after="240"/>
    </w:pPr>
    <w:rPr>
      <w:szCs w:val="20"/>
    </w:rPr>
  </w:style>
  <w:style w:type="paragraph" w:styleId="Textonotapie">
    <w:name w:val="footnote text"/>
    <w:aliases w:val="single space,footnote text,fn,FOOTNOTES,Geneva 9,Font: Geneva 9,Boston 10,f,Footnote Text Char Char Char Char Char Char,Footnote Text Char Char Char Char1,Footnote Text Char Char Char Char Char1,Footnote Text Char Char Char Char Char,ft"/>
    <w:basedOn w:val="Normal"/>
    <w:link w:val="TextonotapieCar"/>
    <w:uiPriority w:val="99"/>
    <w:qFormat/>
    <w:rsid w:val="00FC3B74"/>
    <w:rPr>
      <w:sz w:val="20"/>
      <w:szCs w:val="20"/>
    </w:rPr>
  </w:style>
  <w:style w:type="paragraph" w:customStyle="1" w:styleId="PDSHeading1">
    <w:name w:val="PDS Heading 1"/>
    <w:next w:val="PDSHeading2"/>
    <w:rsid w:val="00FC3B74"/>
    <w:pPr>
      <w:keepNext/>
      <w:numPr>
        <w:numId w:val="18"/>
      </w:numPr>
      <w:outlineLvl w:val="0"/>
    </w:pPr>
    <w:rPr>
      <w:b/>
      <w:caps/>
    </w:rPr>
  </w:style>
  <w:style w:type="paragraph" w:customStyle="1" w:styleId="PDSAnnexHeading">
    <w:name w:val="PDS Annex Heading"/>
    <w:next w:val="Normal"/>
    <w:rsid w:val="00FC3B74"/>
    <w:pPr>
      <w:keepNext/>
      <w:spacing w:after="120"/>
      <w:jc w:val="center"/>
    </w:pPr>
    <w:rPr>
      <w:b/>
    </w:rPr>
  </w:style>
  <w:style w:type="paragraph" w:styleId="Encabezado">
    <w:name w:val="header"/>
    <w:basedOn w:val="Normal"/>
    <w:link w:val="EncabezadoCar"/>
    <w:uiPriority w:val="99"/>
    <w:rsid w:val="00FC3B74"/>
    <w:pPr>
      <w:tabs>
        <w:tab w:val="center" w:pos="4320"/>
        <w:tab w:val="right" w:pos="8640"/>
      </w:tabs>
    </w:pPr>
  </w:style>
  <w:style w:type="paragraph" w:styleId="Piedepgina">
    <w:name w:val="footer"/>
    <w:basedOn w:val="Normal"/>
    <w:link w:val="PiedepginaCar"/>
    <w:uiPriority w:val="99"/>
    <w:rsid w:val="00FC3B74"/>
    <w:pPr>
      <w:tabs>
        <w:tab w:val="center" w:pos="4320"/>
        <w:tab w:val="right" w:pos="8640"/>
      </w:tabs>
    </w:pPr>
  </w:style>
  <w:style w:type="character" w:styleId="Nmerodepgina">
    <w:name w:val="page number"/>
    <w:basedOn w:val="Fuentedeprrafopredeter"/>
    <w:uiPriority w:val="99"/>
    <w:rsid w:val="00FC3B74"/>
  </w:style>
  <w:style w:type="character" w:styleId="Refdenotaalpie">
    <w:name w:val="footnote reference"/>
    <w:aliases w:val="16 Point,Superscript 6 Point,BVI fnr,ftref,Footnotes refss,referencia nota al pie,Footnote symbol,FC,Texto de nota al pie,Ref. de nota al pie2,Nota de pie,Ref,de nota al pie,Pie de pagina,Texto nota al pie,Appel note de bas de p,fr"/>
    <w:basedOn w:val="Fuentedeprrafopredeter"/>
    <w:uiPriority w:val="99"/>
    <w:qFormat/>
    <w:rsid w:val="00FC3B74"/>
    <w:rPr>
      <w:vertAlign w:val="superscript"/>
    </w:rPr>
  </w:style>
  <w:style w:type="character" w:styleId="Hipervnculovisitado">
    <w:name w:val="FollowedHyperlink"/>
    <w:basedOn w:val="Fuentedeprrafopredeter"/>
    <w:uiPriority w:val="99"/>
    <w:rsid w:val="00FC3B74"/>
    <w:rPr>
      <w:color w:val="800080"/>
      <w:u w:val="single"/>
    </w:rPr>
  </w:style>
  <w:style w:type="paragraph" w:styleId="Textoindependiente">
    <w:name w:val="Body Text"/>
    <w:basedOn w:val="Normal"/>
    <w:link w:val="TextoindependienteCar"/>
    <w:uiPriority w:val="99"/>
    <w:rsid w:val="00FC3B74"/>
    <w:rPr>
      <w:b/>
      <w:bCs/>
      <w:color w:val="000000"/>
      <w:szCs w:val="20"/>
    </w:rPr>
  </w:style>
  <w:style w:type="paragraph" w:styleId="Textoindependiente2">
    <w:name w:val="Body Text 2"/>
    <w:basedOn w:val="Normal"/>
    <w:rsid w:val="00FC3B74"/>
    <w:pPr>
      <w:autoSpaceDE w:val="0"/>
      <w:autoSpaceDN w:val="0"/>
      <w:adjustRightInd w:val="0"/>
      <w:spacing w:line="240" w:lineRule="atLeast"/>
    </w:pPr>
    <w:rPr>
      <w:color w:val="000000"/>
      <w:szCs w:val="20"/>
    </w:rPr>
  </w:style>
  <w:style w:type="paragraph" w:styleId="Textodeglobo">
    <w:name w:val="Balloon Text"/>
    <w:basedOn w:val="Normal"/>
    <w:link w:val="TextodegloboCar"/>
    <w:uiPriority w:val="99"/>
    <w:semiHidden/>
    <w:rsid w:val="00A830C3"/>
    <w:rPr>
      <w:rFonts w:ascii="Tahoma" w:hAnsi="Tahoma" w:cs="Tahoma"/>
      <w:sz w:val="16"/>
      <w:szCs w:val="16"/>
    </w:rPr>
  </w:style>
  <w:style w:type="table" w:styleId="Tablaconcuadrcula">
    <w:name w:val="Table Grid"/>
    <w:basedOn w:val="Tablanormal"/>
    <w:uiPriority w:val="39"/>
    <w:rsid w:val="008F32D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yle1">
    <w:name w:val="Style1"/>
    <w:rsid w:val="00A67478"/>
    <w:pPr>
      <w:numPr>
        <w:numId w:val="16"/>
      </w:numPr>
    </w:pPr>
  </w:style>
  <w:style w:type="paragraph" w:styleId="Prrafodelista">
    <w:name w:val="List Paragraph"/>
    <w:aliases w:val="titulo 5,Red,TIT 2 IND,Capítulo,Bullets,Numbered List Paragraph,123 List Paragraph,List Paragraph1,Celula,List Paragraph (numbered (a)),Main numbered paragraph,Heading 2_sj,Titulo 4,Paragraphe de liste1,Titulo 4CxSpLast"/>
    <w:basedOn w:val="Normal"/>
    <w:link w:val="PrrafodelistaCar"/>
    <w:uiPriority w:val="34"/>
    <w:qFormat/>
    <w:rsid w:val="00727DBA"/>
    <w:pPr>
      <w:ind w:left="720"/>
      <w:contextualSpacing/>
    </w:pPr>
  </w:style>
  <w:style w:type="character" w:customStyle="1" w:styleId="TextonotapieCar">
    <w:name w:val="Texto nota pie Car"/>
    <w:aliases w:val="single space Car,footnote text Car,fn Car,FOOTNOTES Car,Geneva 9 Car,Font: Geneva 9 Car,Boston 10 Car,f Car,Footnote Text Char Char Char Char Char Char Car,Footnote Text Char Char Char Char1 Car,ft Car"/>
    <w:basedOn w:val="Fuentedeprrafopredeter"/>
    <w:link w:val="Textonotapie"/>
    <w:uiPriority w:val="99"/>
    <w:rsid w:val="000D6EAB"/>
  </w:style>
  <w:style w:type="paragraph" w:styleId="Sinespaciado">
    <w:name w:val="No Spacing"/>
    <w:basedOn w:val="Normal"/>
    <w:link w:val="SinespaciadoCar"/>
    <w:uiPriority w:val="1"/>
    <w:qFormat/>
    <w:rsid w:val="00232BD8"/>
    <w:rPr>
      <w:rFonts w:ascii="Cambria" w:eastAsia="Calibri" w:hAnsi="Cambria"/>
      <w:sz w:val="22"/>
      <w:szCs w:val="22"/>
      <w:lang w:bidi="en-US"/>
    </w:rPr>
  </w:style>
  <w:style w:type="character" w:customStyle="1" w:styleId="SinespaciadoCar">
    <w:name w:val="Sin espaciado Car"/>
    <w:basedOn w:val="Fuentedeprrafopredeter"/>
    <w:link w:val="Sinespaciado"/>
    <w:uiPriority w:val="1"/>
    <w:rsid w:val="00232BD8"/>
    <w:rPr>
      <w:rFonts w:ascii="Cambria" w:eastAsia="Calibri" w:hAnsi="Cambria"/>
      <w:sz w:val="22"/>
      <w:szCs w:val="22"/>
      <w:lang w:bidi="en-US"/>
    </w:rPr>
  </w:style>
  <w:style w:type="character" w:styleId="Refdecomentario">
    <w:name w:val="annotation reference"/>
    <w:basedOn w:val="Fuentedeprrafopredeter"/>
    <w:uiPriority w:val="99"/>
    <w:rsid w:val="00D12368"/>
    <w:rPr>
      <w:sz w:val="16"/>
      <w:szCs w:val="16"/>
    </w:rPr>
  </w:style>
  <w:style w:type="paragraph" w:styleId="Textocomentario">
    <w:name w:val="annotation text"/>
    <w:basedOn w:val="Normal"/>
    <w:link w:val="TextocomentarioCar"/>
    <w:uiPriority w:val="99"/>
    <w:rsid w:val="00D12368"/>
    <w:rPr>
      <w:sz w:val="20"/>
      <w:szCs w:val="20"/>
    </w:rPr>
  </w:style>
  <w:style w:type="character" w:customStyle="1" w:styleId="TextocomentarioCar">
    <w:name w:val="Texto comentario Car"/>
    <w:basedOn w:val="Fuentedeprrafopredeter"/>
    <w:link w:val="Textocomentario"/>
    <w:uiPriority w:val="99"/>
    <w:rsid w:val="00D12368"/>
  </w:style>
  <w:style w:type="paragraph" w:styleId="Asuntodelcomentario">
    <w:name w:val="annotation subject"/>
    <w:basedOn w:val="Textocomentario"/>
    <w:next w:val="Textocomentario"/>
    <w:link w:val="AsuntodelcomentarioCar"/>
    <w:uiPriority w:val="99"/>
    <w:rsid w:val="00D12368"/>
    <w:rPr>
      <w:b/>
      <w:bCs/>
    </w:rPr>
  </w:style>
  <w:style w:type="character" w:customStyle="1" w:styleId="AsuntodelcomentarioCar">
    <w:name w:val="Asunto del comentario Car"/>
    <w:basedOn w:val="TextocomentarioCar"/>
    <w:link w:val="Asuntodelcomentario"/>
    <w:uiPriority w:val="99"/>
    <w:rsid w:val="00D12368"/>
    <w:rPr>
      <w:b/>
      <w:bCs/>
    </w:rPr>
  </w:style>
  <w:style w:type="paragraph" w:customStyle="1" w:styleId="Normal1">
    <w:name w:val="Normal1"/>
    <w:rsid w:val="007229E9"/>
    <w:pPr>
      <w:spacing w:after="200" w:line="276" w:lineRule="auto"/>
      <w:contextualSpacing/>
    </w:pPr>
    <w:rPr>
      <w:rFonts w:ascii="Calibri" w:eastAsia="Calibri" w:hAnsi="Calibri" w:cs="Calibri"/>
      <w:color w:val="000000"/>
      <w:sz w:val="22"/>
      <w:lang w:val="es-ES" w:eastAsia="es-ES"/>
    </w:rPr>
  </w:style>
  <w:style w:type="paragraph" w:styleId="Epgrafe">
    <w:name w:val="caption"/>
    <w:basedOn w:val="Normal"/>
    <w:uiPriority w:val="35"/>
    <w:qFormat/>
    <w:rsid w:val="007229E9"/>
    <w:pPr>
      <w:suppressLineNumbers/>
      <w:suppressAutoHyphens/>
      <w:spacing w:before="120" w:after="120" w:line="100" w:lineRule="atLeast"/>
    </w:pPr>
    <w:rPr>
      <w:rFonts w:eastAsia="SimSun" w:cs="Mangal"/>
      <w:i/>
      <w:iCs/>
      <w:color w:val="000000"/>
      <w:kern w:val="1"/>
      <w:lang w:eastAsia="ar-SA"/>
    </w:rPr>
  </w:style>
  <w:style w:type="character" w:customStyle="1" w:styleId="PrrafodelistaCar">
    <w:name w:val="Párrafo de lista Car"/>
    <w:aliases w:val="titulo 5 Car,Red Car,TIT 2 IND Car,Capítulo Car,Bullets Car,Numbered List Paragraph Car,123 List Paragraph Car,List Paragraph1 Car,Celula Car,List Paragraph (numbered (a)) Car,Main numbered paragraph Car,Heading 2_sj Car"/>
    <w:basedOn w:val="Fuentedeprrafopredeter"/>
    <w:link w:val="Prrafodelista"/>
    <w:uiPriority w:val="34"/>
    <w:rsid w:val="007229E9"/>
    <w:rPr>
      <w:sz w:val="24"/>
      <w:szCs w:val="24"/>
    </w:rPr>
  </w:style>
  <w:style w:type="paragraph" w:styleId="Lista">
    <w:name w:val="List"/>
    <w:basedOn w:val="Textoindependiente"/>
    <w:rsid w:val="00E26B04"/>
    <w:pPr>
      <w:suppressAutoHyphens/>
      <w:spacing w:after="120" w:line="100" w:lineRule="atLeast"/>
    </w:pPr>
    <w:rPr>
      <w:rFonts w:eastAsia="SimSun" w:cs="Mangal"/>
      <w:b w:val="0"/>
      <w:bCs w:val="0"/>
      <w:kern w:val="1"/>
      <w:szCs w:val="24"/>
      <w:lang w:eastAsia="ar-SA"/>
    </w:rPr>
  </w:style>
  <w:style w:type="paragraph" w:styleId="NormalWeb">
    <w:name w:val="Normal (Web)"/>
    <w:basedOn w:val="Normal"/>
    <w:uiPriority w:val="99"/>
    <w:unhideWhenUsed/>
    <w:rsid w:val="00654A84"/>
    <w:pPr>
      <w:spacing w:before="100" w:beforeAutospacing="1" w:after="119"/>
    </w:pPr>
    <w:rPr>
      <w:lang w:eastAsia="en-GB"/>
    </w:rPr>
  </w:style>
  <w:style w:type="paragraph" w:customStyle="1" w:styleId="FuenteyEla">
    <w:name w:val="FuenteyEla"/>
    <w:basedOn w:val="Normal"/>
    <w:link w:val="FuenteyElaCar"/>
    <w:qFormat/>
    <w:rsid w:val="006B2118"/>
    <w:pPr>
      <w:spacing w:line="276" w:lineRule="auto"/>
      <w:ind w:left="2268"/>
      <w:jc w:val="both"/>
    </w:pPr>
    <w:rPr>
      <w:rFonts w:ascii="Arial" w:hAnsi="Arial"/>
      <w:sz w:val="18"/>
      <w:szCs w:val="18"/>
      <w:lang w:val="es-MX"/>
    </w:rPr>
  </w:style>
  <w:style w:type="character" w:customStyle="1" w:styleId="FuenteyElaCar">
    <w:name w:val="FuenteyEla Car"/>
    <w:link w:val="FuenteyEla"/>
    <w:rsid w:val="006B2118"/>
    <w:rPr>
      <w:rFonts w:ascii="Arial" w:hAnsi="Arial"/>
      <w:sz w:val="18"/>
      <w:szCs w:val="18"/>
      <w:lang w:val="es-MX"/>
    </w:rPr>
  </w:style>
  <w:style w:type="character" w:customStyle="1" w:styleId="WW8Num19z0">
    <w:name w:val="WW8Num19z0"/>
    <w:rsid w:val="005231C9"/>
    <w:rPr>
      <w:rFonts w:cs="Times New Roman"/>
      <w:b/>
    </w:rPr>
  </w:style>
  <w:style w:type="character" w:customStyle="1" w:styleId="HELVETASSwissIntercooperationRed">
    <w:name w:val="HELVETAS Swiss Intercooperation Red"/>
    <w:basedOn w:val="Fuentedeprrafopredeter"/>
    <w:rsid w:val="004F0424"/>
    <w:rPr>
      <w:rFonts w:ascii="Arial" w:hAnsi="Arial"/>
      <w:color w:val="C0504D" w:themeColor="accent2"/>
    </w:rPr>
  </w:style>
  <w:style w:type="character" w:customStyle="1" w:styleId="hps">
    <w:name w:val="hps"/>
    <w:basedOn w:val="Fuentedeprrafopredeter"/>
    <w:rsid w:val="004F0424"/>
  </w:style>
  <w:style w:type="paragraph" w:customStyle="1" w:styleId="Par1">
    <w:name w:val="Par1"/>
    <w:basedOn w:val="Normal"/>
    <w:link w:val="Par1Char"/>
    <w:uiPriority w:val="99"/>
    <w:qFormat/>
    <w:rsid w:val="00A565CE"/>
    <w:pPr>
      <w:widowControl w:val="0"/>
      <w:numPr>
        <w:numId w:val="17"/>
      </w:numPr>
      <w:autoSpaceDE w:val="0"/>
      <w:autoSpaceDN w:val="0"/>
      <w:adjustRightInd w:val="0"/>
      <w:spacing w:before="120" w:after="120"/>
      <w:ind w:left="0" w:firstLine="0"/>
      <w:jc w:val="both"/>
    </w:pPr>
    <w:rPr>
      <w:rFonts w:eastAsiaTheme="minorEastAsia"/>
      <w:color w:val="000000"/>
      <w:szCs w:val="22"/>
      <w:lang w:val="es-ES" w:eastAsia="es-ES"/>
    </w:rPr>
  </w:style>
  <w:style w:type="character" w:customStyle="1" w:styleId="Par1Char">
    <w:name w:val="Par1 Char"/>
    <w:basedOn w:val="Fuentedeprrafopredeter"/>
    <w:link w:val="Par1"/>
    <w:uiPriority w:val="99"/>
    <w:rsid w:val="00A565CE"/>
    <w:rPr>
      <w:rFonts w:eastAsiaTheme="minorEastAsia"/>
      <w:color w:val="000000"/>
      <w:szCs w:val="22"/>
      <w:lang w:val="es-ES" w:eastAsia="es-ES"/>
    </w:rPr>
  </w:style>
  <w:style w:type="character" w:customStyle="1" w:styleId="left">
    <w:name w:val="left"/>
    <w:basedOn w:val="Fuentedeprrafopredeter"/>
    <w:rsid w:val="00882E89"/>
  </w:style>
  <w:style w:type="paragraph" w:styleId="Revisin">
    <w:name w:val="Revision"/>
    <w:hidden/>
    <w:uiPriority w:val="99"/>
    <w:semiHidden/>
    <w:rsid w:val="001D27FA"/>
  </w:style>
  <w:style w:type="paragraph" w:styleId="Bibliografa">
    <w:name w:val="Bibliography"/>
    <w:basedOn w:val="Normal"/>
    <w:next w:val="Normal"/>
    <w:uiPriority w:val="37"/>
    <w:unhideWhenUsed/>
    <w:rsid w:val="0083477E"/>
    <w:pPr>
      <w:suppressAutoHyphens/>
      <w:spacing w:line="100" w:lineRule="atLeast"/>
    </w:pPr>
    <w:rPr>
      <w:rFonts w:eastAsia="SimSun"/>
      <w:color w:val="000000"/>
      <w:kern w:val="1"/>
      <w:lang w:eastAsia="ar-SA"/>
    </w:rPr>
  </w:style>
  <w:style w:type="paragraph" w:customStyle="1" w:styleId="Standard">
    <w:name w:val="Standard"/>
    <w:rsid w:val="00135871"/>
    <w:pPr>
      <w:widowControl w:val="0"/>
      <w:suppressAutoHyphens/>
      <w:textAlignment w:val="baseline"/>
    </w:pPr>
    <w:rPr>
      <w:rFonts w:ascii="Arial" w:eastAsia="DejaVu Sans" w:hAnsi="Arial" w:cs="Lohit Hindi"/>
      <w:kern w:val="1"/>
      <w:sz w:val="22"/>
      <w:lang w:val="es-EC" w:eastAsia="zh-CN" w:bidi="hi-IN"/>
    </w:rPr>
  </w:style>
  <w:style w:type="paragraph" w:customStyle="1" w:styleId="Standard1">
    <w:name w:val="Standard1"/>
    <w:rsid w:val="00135871"/>
    <w:pPr>
      <w:widowControl w:val="0"/>
      <w:suppressAutoHyphens/>
      <w:spacing w:line="276" w:lineRule="auto"/>
      <w:textAlignment w:val="baseline"/>
    </w:pPr>
    <w:rPr>
      <w:rFonts w:eastAsia="DejaVu Sans"/>
      <w:kern w:val="1"/>
      <w:sz w:val="20"/>
      <w:szCs w:val="20"/>
      <w:lang w:val="es-EC" w:eastAsia="zh-CN" w:bidi="hi-IN"/>
    </w:rPr>
  </w:style>
  <w:style w:type="character" w:customStyle="1" w:styleId="apple-converted-space">
    <w:name w:val="apple-converted-space"/>
    <w:basedOn w:val="Fuentedeprrafopredeter"/>
    <w:rsid w:val="00135871"/>
  </w:style>
  <w:style w:type="character" w:styleId="nfasis">
    <w:name w:val="Emphasis"/>
    <w:basedOn w:val="Fuentedeprrafopredeter"/>
    <w:uiPriority w:val="20"/>
    <w:qFormat/>
    <w:rsid w:val="00135871"/>
    <w:rPr>
      <w:i/>
      <w:iCs/>
    </w:rPr>
  </w:style>
  <w:style w:type="table" w:customStyle="1" w:styleId="TableGrid1">
    <w:name w:val="Table Grid1"/>
    <w:basedOn w:val="Tablanormal"/>
    <w:next w:val="Tablaconcuadrcula"/>
    <w:uiPriority w:val="59"/>
    <w:rsid w:val="004C221D"/>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TMLconformatoprevio">
    <w:name w:val="HTML Preformatted"/>
    <w:basedOn w:val="Normal"/>
    <w:link w:val="HTMLconformatoprevioCar"/>
    <w:uiPriority w:val="99"/>
    <w:unhideWhenUsed/>
    <w:rsid w:val="00A95C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conformatoprevioCar">
    <w:name w:val="HTML con formato previo Car"/>
    <w:basedOn w:val="Fuentedeprrafopredeter"/>
    <w:link w:val="HTMLconformatoprevio"/>
    <w:uiPriority w:val="99"/>
    <w:rsid w:val="00A95CBE"/>
    <w:rPr>
      <w:rFonts w:ascii="Courier New" w:hAnsi="Courier New" w:cs="Courier New"/>
      <w:sz w:val="20"/>
      <w:szCs w:val="20"/>
    </w:rPr>
  </w:style>
  <w:style w:type="paragraph" w:customStyle="1" w:styleId="Default">
    <w:name w:val="Default"/>
    <w:rsid w:val="00551B9D"/>
    <w:pPr>
      <w:autoSpaceDE w:val="0"/>
      <w:autoSpaceDN w:val="0"/>
      <w:adjustRightInd w:val="0"/>
    </w:pPr>
    <w:rPr>
      <w:rFonts w:eastAsiaTheme="minorHAnsi"/>
      <w:color w:val="000000"/>
    </w:rPr>
  </w:style>
  <w:style w:type="paragraph" w:customStyle="1" w:styleId="yiv1829045142default">
    <w:name w:val="yiv1829045142default"/>
    <w:basedOn w:val="Normal"/>
    <w:rsid w:val="00086AD7"/>
    <w:pPr>
      <w:spacing w:before="100" w:beforeAutospacing="1" w:after="100" w:afterAutospacing="1"/>
    </w:pPr>
  </w:style>
  <w:style w:type="paragraph" w:customStyle="1" w:styleId="yiv3886735524msonormal">
    <w:name w:val="yiv3886735524msonormal"/>
    <w:basedOn w:val="Normal"/>
    <w:rsid w:val="00F95FB1"/>
    <w:pPr>
      <w:spacing w:before="100" w:beforeAutospacing="1" w:after="100" w:afterAutospacing="1"/>
    </w:pPr>
  </w:style>
  <w:style w:type="paragraph" w:customStyle="1" w:styleId="GEFQuestion">
    <w:name w:val="GEF Question"/>
    <w:basedOn w:val="Normal"/>
    <w:next w:val="Normal"/>
    <w:qFormat/>
    <w:rsid w:val="00D90CFA"/>
    <w:pPr>
      <w:ind w:left="-720"/>
    </w:pPr>
    <w:rPr>
      <w:sz w:val="22"/>
      <w:lang w:val="en-US"/>
    </w:rPr>
  </w:style>
  <w:style w:type="character" w:customStyle="1" w:styleId="PiedepginaCar">
    <w:name w:val="Pie de página Car"/>
    <w:link w:val="Piedepgina"/>
    <w:uiPriority w:val="99"/>
    <w:locked/>
    <w:rsid w:val="009E6EDE"/>
    <w:rPr>
      <w:lang w:val="en-GB"/>
    </w:rPr>
  </w:style>
  <w:style w:type="character" w:customStyle="1" w:styleId="EncabezadoCar">
    <w:name w:val="Encabezado Car"/>
    <w:link w:val="Encabezado"/>
    <w:uiPriority w:val="99"/>
    <w:locked/>
    <w:rsid w:val="009E6EDE"/>
    <w:rPr>
      <w:lang w:val="en-GB"/>
    </w:rPr>
  </w:style>
  <w:style w:type="paragraph" w:styleId="TtulodeTDC">
    <w:name w:val="TOC Heading"/>
    <w:basedOn w:val="Ttulo1"/>
    <w:next w:val="Normal"/>
    <w:uiPriority w:val="39"/>
    <w:unhideWhenUsed/>
    <w:qFormat/>
    <w:rsid w:val="0009584A"/>
    <w:pPr>
      <w:keepLines/>
      <w:numPr>
        <w:numId w:val="0"/>
      </w:numPr>
      <w:spacing w:before="240" w:after="0" w:line="259" w:lineRule="auto"/>
      <w:jc w:val="left"/>
      <w:outlineLvl w:val="9"/>
    </w:pPr>
    <w:rPr>
      <w:rFonts w:asciiTheme="majorHAnsi" w:eastAsiaTheme="majorEastAsia" w:hAnsiTheme="majorHAnsi" w:cstheme="majorBidi"/>
      <w:b w:val="0"/>
      <w:bCs w:val="0"/>
      <w:caps w:val="0"/>
      <w:color w:val="365F91" w:themeColor="accent1" w:themeShade="BF"/>
      <w:kern w:val="0"/>
      <w:lang w:val="es-ES" w:eastAsia="es-ES"/>
    </w:rPr>
  </w:style>
  <w:style w:type="paragraph" w:styleId="Tabladeilustraciones">
    <w:name w:val="table of figures"/>
    <w:basedOn w:val="Normal"/>
    <w:next w:val="Normal"/>
    <w:uiPriority w:val="99"/>
    <w:unhideWhenUsed/>
    <w:rsid w:val="007920EC"/>
  </w:style>
  <w:style w:type="character" w:customStyle="1" w:styleId="Mencinsinresolver1">
    <w:name w:val="Mención sin resolver1"/>
    <w:basedOn w:val="Fuentedeprrafopredeter"/>
    <w:rsid w:val="009930B3"/>
    <w:rPr>
      <w:color w:val="605E5C"/>
      <w:shd w:val="clear" w:color="auto" w:fill="E1DFDD"/>
    </w:rPr>
  </w:style>
  <w:style w:type="paragraph" w:customStyle="1" w:styleId="RequirementsList">
    <w:name w:val="Requirements List"/>
    <w:basedOn w:val="Normal"/>
    <w:rsid w:val="007B06E5"/>
    <w:pPr>
      <w:numPr>
        <w:numId w:val="24"/>
      </w:numPr>
      <w:spacing w:before="100" w:after="100" w:line="288" w:lineRule="auto"/>
    </w:pPr>
    <w:rPr>
      <w:rFonts w:ascii="Tahoma" w:hAnsi="Tahoma"/>
      <w:sz w:val="16"/>
      <w:lang w:val="en-US"/>
    </w:rPr>
  </w:style>
  <w:style w:type="paragraph" w:customStyle="1" w:styleId="TableNote">
    <w:name w:val="TableNote"/>
    <w:basedOn w:val="Normal"/>
    <w:next w:val="Normal"/>
    <w:uiPriority w:val="99"/>
    <w:rsid w:val="007B06E5"/>
    <w:pPr>
      <w:snapToGrid w:val="0"/>
    </w:pPr>
    <w:rPr>
      <w:rFonts w:ascii="Arial" w:hAnsi="Arial" w:cs="Arial"/>
      <w:sz w:val="20"/>
      <w:szCs w:val="20"/>
      <w:lang w:val="es-CL" w:eastAsia="es-ES"/>
    </w:rPr>
  </w:style>
  <w:style w:type="character" w:customStyle="1" w:styleId="Bold">
    <w:name w:val="Bold"/>
    <w:rsid w:val="007B06E5"/>
    <w:rPr>
      <w:rFonts w:ascii="Times New Roman" w:hAnsi="Times New Roman" w:cs="Times New Roman" w:hint="default"/>
      <w:b/>
      <w:bCs/>
    </w:rPr>
  </w:style>
  <w:style w:type="character" w:customStyle="1" w:styleId="UnresolvedMention">
    <w:name w:val="Unresolved Mention"/>
    <w:basedOn w:val="Fuentedeprrafopredeter"/>
    <w:rsid w:val="00FC5EA9"/>
    <w:rPr>
      <w:color w:val="605E5C"/>
      <w:shd w:val="clear" w:color="auto" w:fill="E1DFDD"/>
    </w:rPr>
  </w:style>
  <w:style w:type="character" w:customStyle="1" w:styleId="Ttulo6Car">
    <w:name w:val="Título 6 Car"/>
    <w:basedOn w:val="Fuentedeprrafopredeter"/>
    <w:link w:val="Ttulo6"/>
    <w:uiPriority w:val="9"/>
    <w:semiHidden/>
    <w:rsid w:val="00520E91"/>
    <w:rPr>
      <w:rFonts w:asciiTheme="majorHAnsi" w:eastAsiaTheme="majorEastAsia" w:hAnsiTheme="majorHAnsi" w:cstheme="majorBidi"/>
      <w:color w:val="243F60" w:themeColor="accent1" w:themeShade="7F"/>
      <w:sz w:val="22"/>
      <w:szCs w:val="22"/>
    </w:rPr>
  </w:style>
  <w:style w:type="character" w:customStyle="1" w:styleId="Ttulo7Car">
    <w:name w:val="Título 7 Car"/>
    <w:basedOn w:val="Fuentedeprrafopredeter"/>
    <w:link w:val="Ttulo7"/>
    <w:uiPriority w:val="9"/>
    <w:semiHidden/>
    <w:rsid w:val="00520E91"/>
    <w:rPr>
      <w:rFonts w:asciiTheme="majorHAnsi" w:eastAsiaTheme="majorEastAsia" w:hAnsiTheme="majorHAnsi" w:cstheme="majorBidi"/>
      <w:i/>
      <w:iCs/>
      <w:color w:val="243F60" w:themeColor="accent1" w:themeShade="7F"/>
      <w:sz w:val="22"/>
      <w:szCs w:val="22"/>
    </w:rPr>
  </w:style>
  <w:style w:type="character" w:customStyle="1" w:styleId="Ttulo8Car">
    <w:name w:val="Título 8 Car"/>
    <w:basedOn w:val="Fuentedeprrafopredeter"/>
    <w:link w:val="Ttulo8"/>
    <w:uiPriority w:val="9"/>
    <w:semiHidden/>
    <w:rsid w:val="00520E91"/>
    <w:rPr>
      <w:rFonts w:asciiTheme="majorHAnsi" w:eastAsiaTheme="majorEastAsia" w:hAnsiTheme="majorHAnsi" w:cstheme="majorBidi"/>
      <w:color w:val="272727" w:themeColor="text1" w:themeTint="D8"/>
      <w:sz w:val="21"/>
      <w:szCs w:val="21"/>
    </w:rPr>
  </w:style>
  <w:style w:type="character" w:customStyle="1" w:styleId="TextodegloboCar">
    <w:name w:val="Texto de globo Car"/>
    <w:basedOn w:val="Fuentedeprrafopredeter"/>
    <w:link w:val="Textodeglobo"/>
    <w:uiPriority w:val="99"/>
    <w:semiHidden/>
    <w:rsid w:val="00520E91"/>
    <w:rPr>
      <w:rFonts w:ascii="Tahoma" w:hAnsi="Tahoma" w:cs="Tahoma"/>
      <w:sz w:val="16"/>
      <w:szCs w:val="16"/>
      <w:lang w:val="en-GB"/>
    </w:rPr>
  </w:style>
  <w:style w:type="character" w:customStyle="1" w:styleId="TextoindependienteCar">
    <w:name w:val="Texto independiente Car"/>
    <w:basedOn w:val="Fuentedeprrafopredeter"/>
    <w:link w:val="Textoindependiente"/>
    <w:uiPriority w:val="99"/>
    <w:rsid w:val="00520E91"/>
    <w:rPr>
      <w:b/>
      <w:bCs/>
      <w:color w:val="000000"/>
      <w:szCs w:val="20"/>
      <w:lang w:val="en-GB"/>
    </w:rPr>
  </w:style>
  <w:style w:type="character" w:styleId="Textodelmarcadordeposicin">
    <w:name w:val="Placeholder Text"/>
    <w:basedOn w:val="Fuentedeprrafopredeter"/>
    <w:uiPriority w:val="99"/>
    <w:semiHidden/>
    <w:rsid w:val="00520E91"/>
    <w:rPr>
      <w:color w:val="808080"/>
    </w:rPr>
  </w:style>
  <w:style w:type="character" w:customStyle="1" w:styleId="s8">
    <w:name w:val="s8"/>
    <w:basedOn w:val="Fuentedeprrafopredeter"/>
    <w:rsid w:val="00520E91"/>
  </w:style>
  <w:style w:type="character" w:styleId="Referenciaintensa">
    <w:name w:val="Intense Reference"/>
    <w:basedOn w:val="Fuentedeprrafopredeter"/>
    <w:uiPriority w:val="32"/>
    <w:qFormat/>
    <w:rsid w:val="00520E91"/>
    <w:rPr>
      <w:b/>
      <w:bCs/>
      <w:smallCaps/>
      <w:color w:val="4F81BD" w:themeColor="accent1"/>
      <w:spacing w:val="5"/>
    </w:rPr>
  </w:style>
  <w:style w:type="character" w:customStyle="1" w:styleId="Ttulo1Car">
    <w:name w:val="Título 1 Car"/>
    <w:basedOn w:val="Fuentedeprrafopredeter"/>
    <w:link w:val="Ttulo1"/>
    <w:uiPriority w:val="9"/>
    <w:rsid w:val="00520E91"/>
    <w:rPr>
      <w:rFonts w:cs="Arial"/>
      <w:b/>
      <w:bCs/>
      <w:caps/>
      <w:kern w:val="32"/>
      <w:sz w:val="32"/>
      <w:szCs w:val="32"/>
      <w:lang w:val="en-GB"/>
    </w:rPr>
  </w:style>
  <w:style w:type="character" w:customStyle="1" w:styleId="Ttulo2Car">
    <w:name w:val="Título 2 Car"/>
    <w:aliases w:val="Method123 sub heading Car,2 Car,Level 2 Heading Car,h2 Car,Numbered indent 2 Car,ni2 Car,Hanging 2 Indent Car,numbered indent 2 Car,Numerado 2 Car,Chapter Number/Appendix Letter Car,chn Car,Heading 2 Hidden Car,2 headline Car,h Car,chn1 Car"/>
    <w:basedOn w:val="Fuentedeprrafopredeter"/>
    <w:link w:val="Ttulo2"/>
    <w:rsid w:val="00520E91"/>
    <w:rPr>
      <w:rFonts w:cs="Arial"/>
      <w:b/>
      <w:bCs/>
      <w:iCs/>
      <w:smallCaps/>
      <w:szCs w:val="28"/>
      <w:lang w:val="en-GB"/>
    </w:rPr>
  </w:style>
  <w:style w:type="character" w:customStyle="1" w:styleId="Ttulo3Car">
    <w:name w:val="Título 3 Car"/>
    <w:basedOn w:val="Fuentedeprrafopredeter"/>
    <w:link w:val="Ttulo3"/>
    <w:uiPriority w:val="9"/>
    <w:rsid w:val="00520E91"/>
    <w:rPr>
      <w:rFonts w:cs="Arial"/>
      <w:b/>
      <w:bCs/>
      <w:szCs w:val="26"/>
      <w:lang w:val="en-GB"/>
    </w:rPr>
  </w:style>
  <w:style w:type="character" w:customStyle="1" w:styleId="Ttulo4Car">
    <w:name w:val="Título 4 Car"/>
    <w:basedOn w:val="Fuentedeprrafopredeter"/>
    <w:link w:val="Ttulo4"/>
    <w:uiPriority w:val="9"/>
    <w:rsid w:val="00520E91"/>
    <w:rPr>
      <w:b/>
      <w:bCs/>
      <w:i/>
      <w:szCs w:val="28"/>
      <w:lang w:val="en-GB"/>
    </w:rPr>
  </w:style>
  <w:style w:type="character" w:customStyle="1" w:styleId="Ttulo5Car">
    <w:name w:val="Título 5 Car"/>
    <w:basedOn w:val="Fuentedeprrafopredeter"/>
    <w:link w:val="Ttulo5"/>
    <w:uiPriority w:val="9"/>
    <w:rsid w:val="00520E91"/>
    <w:rPr>
      <w:b/>
      <w:bCs/>
      <w:u w:val="single"/>
      <w:lang w:val="en-GB"/>
    </w:rPr>
  </w:style>
  <w:style w:type="character" w:customStyle="1" w:styleId="Ttulo9Car">
    <w:name w:val="Título 9 Car"/>
    <w:basedOn w:val="Fuentedeprrafopredeter"/>
    <w:link w:val="Ttulo9"/>
    <w:uiPriority w:val="9"/>
    <w:rsid w:val="00520E91"/>
    <w:rPr>
      <w:rFonts w:ascii="Arial" w:hAnsi="Arial" w:cs="Arial"/>
      <w:sz w:val="22"/>
      <w:szCs w:val="22"/>
      <w:lang w:val="en-GB"/>
    </w:rPr>
  </w:style>
  <w:style w:type="paragraph" w:styleId="Ttulo">
    <w:name w:val="Title"/>
    <w:basedOn w:val="Normal"/>
    <w:next w:val="Normal"/>
    <w:link w:val="TtuloCar"/>
    <w:uiPriority w:val="10"/>
    <w:qFormat/>
    <w:rsid w:val="00520E91"/>
    <w:pPr>
      <w:pBdr>
        <w:top w:val="single" w:sz="8" w:space="10" w:color="A7BFDE"/>
        <w:bottom w:val="single" w:sz="24" w:space="15" w:color="9BBB59"/>
      </w:pBdr>
      <w:jc w:val="center"/>
    </w:pPr>
    <w:rPr>
      <w:rFonts w:ascii="Cambria" w:hAnsi="Cambria"/>
      <w:i/>
      <w:iCs/>
      <w:color w:val="243F60"/>
      <w:sz w:val="60"/>
      <w:szCs w:val="60"/>
      <w:lang w:val="en-US" w:bidi="en-US"/>
    </w:rPr>
  </w:style>
  <w:style w:type="character" w:customStyle="1" w:styleId="TtuloCar">
    <w:name w:val="Título Car"/>
    <w:basedOn w:val="Fuentedeprrafopredeter"/>
    <w:link w:val="Ttulo"/>
    <w:uiPriority w:val="10"/>
    <w:rsid w:val="00520E91"/>
    <w:rPr>
      <w:rFonts w:ascii="Cambria" w:hAnsi="Cambria"/>
      <w:i/>
      <w:iCs/>
      <w:color w:val="243F60"/>
      <w:sz w:val="60"/>
      <w:szCs w:val="60"/>
      <w:lang w:bidi="en-US"/>
    </w:rPr>
  </w:style>
  <w:style w:type="numbering" w:customStyle="1" w:styleId="Estilo1">
    <w:name w:val="Estilo1"/>
    <w:uiPriority w:val="99"/>
    <w:rsid w:val="00520E91"/>
    <w:pPr>
      <w:numPr>
        <w:numId w:val="26"/>
      </w:numPr>
    </w:pPr>
  </w:style>
  <w:style w:type="numbering" w:customStyle="1" w:styleId="Estilo2">
    <w:name w:val="Estilo2"/>
    <w:uiPriority w:val="99"/>
    <w:rsid w:val="00520E91"/>
    <w:pPr>
      <w:numPr>
        <w:numId w:val="27"/>
      </w:numPr>
    </w:pPr>
  </w:style>
  <w:style w:type="table" w:customStyle="1" w:styleId="Tabladecuadrcula1clara1">
    <w:name w:val="Tabla de cuadrícula 1 clara1"/>
    <w:basedOn w:val="Tablanormal"/>
    <w:uiPriority w:val="46"/>
    <w:rsid w:val="00520E91"/>
    <w:rPr>
      <w:rFonts w:asciiTheme="minorHAnsi" w:eastAsiaTheme="minorHAnsi" w:hAnsiTheme="minorHAnsi" w:cstheme="minorBidi"/>
      <w:sz w:val="22"/>
      <w:szCs w:val="22"/>
      <w:lang w:val="es-CL"/>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normal31">
    <w:name w:val="Tabla normal 31"/>
    <w:basedOn w:val="Tablanormal"/>
    <w:uiPriority w:val="43"/>
    <w:rsid w:val="00520E91"/>
    <w:rPr>
      <w:rFonts w:asciiTheme="minorHAnsi" w:eastAsiaTheme="minorHAnsi" w:hAnsiTheme="minorHAnsi" w:cstheme="minorBidi"/>
      <w:sz w:val="22"/>
      <w:szCs w:val="22"/>
      <w:lang w:val="es-CL"/>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customStyle="1" w:styleId="h2-nbba">
    <w:name w:val="h2-nbba"/>
    <w:basedOn w:val="Ttulo2"/>
    <w:link w:val="h2-nbbaChar"/>
    <w:qFormat/>
    <w:rsid w:val="00520E91"/>
    <w:pPr>
      <w:spacing w:before="360" w:line="276" w:lineRule="auto"/>
      <w:ind w:left="572" w:hanging="147"/>
      <w:jc w:val="both"/>
    </w:pPr>
    <w:rPr>
      <w:rFonts w:ascii="Open Sans" w:eastAsiaTheme="majorEastAsia" w:hAnsi="Open Sans" w:cs="Open Sans"/>
      <w:iCs w:val="0"/>
      <w:smallCaps w:val="0"/>
      <w:color w:val="4F81BD" w:themeColor="accent1"/>
      <w:sz w:val="26"/>
      <w:szCs w:val="26"/>
    </w:rPr>
  </w:style>
  <w:style w:type="table" w:customStyle="1" w:styleId="LightGrid-Accent11">
    <w:name w:val="Light Grid - Accent 11"/>
    <w:basedOn w:val="Tablanormal"/>
    <w:uiPriority w:val="62"/>
    <w:rsid w:val="00520E91"/>
    <w:rPr>
      <w:rFonts w:ascii="Open Sans" w:eastAsiaTheme="minorHAnsi" w:hAnsi="Open Sans" w:cstheme="minorBidi"/>
      <w:sz w:val="20"/>
      <w:szCs w:val="22"/>
      <w:lang w:val="es-CL"/>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vAlign w:val="center"/>
    </w:tc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customStyle="1" w:styleId="h2-nbbaChar">
    <w:name w:val="h2-nbba Char"/>
    <w:basedOn w:val="Ttulo3Car"/>
    <w:link w:val="h2-nbba"/>
    <w:rsid w:val="00520E91"/>
    <w:rPr>
      <w:rFonts w:ascii="Open Sans" w:eastAsiaTheme="majorEastAsia" w:hAnsi="Open Sans" w:cs="Open Sans"/>
      <w:b/>
      <w:bCs/>
      <w:color w:val="4F81BD" w:themeColor="accent1"/>
      <w:sz w:val="26"/>
      <w:szCs w:val="26"/>
      <w:lang w:val="en-GB"/>
    </w:rPr>
  </w:style>
  <w:style w:type="paragraph" w:customStyle="1" w:styleId="TableFooter">
    <w:name w:val="Table Footer"/>
    <w:basedOn w:val="Normal"/>
    <w:link w:val="TableFooterChar"/>
    <w:qFormat/>
    <w:rsid w:val="00520E91"/>
    <w:pPr>
      <w:spacing w:after="200" w:line="276" w:lineRule="auto"/>
      <w:jc w:val="center"/>
    </w:pPr>
    <w:rPr>
      <w:rFonts w:ascii="Open Sans" w:eastAsiaTheme="minorHAnsi" w:hAnsi="Open Sans" w:cs="Open Sans"/>
      <w:i/>
      <w:sz w:val="18"/>
      <w:szCs w:val="22"/>
      <w:lang w:val="en-US"/>
    </w:rPr>
  </w:style>
  <w:style w:type="character" w:customStyle="1" w:styleId="TableFooterChar">
    <w:name w:val="Table Footer Char"/>
    <w:basedOn w:val="Fuentedeprrafopredeter"/>
    <w:link w:val="TableFooter"/>
    <w:rsid w:val="00520E91"/>
    <w:rPr>
      <w:rFonts w:ascii="Open Sans" w:eastAsiaTheme="minorHAnsi" w:hAnsi="Open Sans" w:cs="Open Sans"/>
      <w:i/>
      <w:sz w:val="18"/>
      <w:szCs w:val="22"/>
    </w:rPr>
  </w:style>
  <w:style w:type="character" w:styleId="Textoennegrita">
    <w:name w:val="Strong"/>
    <w:basedOn w:val="Fuentedeprrafopredeter"/>
    <w:uiPriority w:val="22"/>
    <w:qFormat/>
    <w:rsid w:val="00520E91"/>
    <w:rPr>
      <w:b/>
      <w:bCs/>
    </w:rPr>
  </w:style>
  <w:style w:type="paragraph" w:customStyle="1" w:styleId="Heading2">
    <w:name w:val="Heading2"/>
    <w:basedOn w:val="Ttulo1"/>
    <w:link w:val="Heading2Car"/>
    <w:qFormat/>
    <w:rsid w:val="00520E91"/>
    <w:pPr>
      <w:keepLines/>
      <w:numPr>
        <w:numId w:val="28"/>
      </w:numPr>
      <w:spacing w:before="480" w:after="360" w:line="276" w:lineRule="auto"/>
      <w:jc w:val="both"/>
    </w:pPr>
    <w:rPr>
      <w:rFonts w:ascii="Open Sans" w:eastAsiaTheme="majorEastAsia" w:hAnsi="Open Sans" w:cs="Open Sans"/>
      <w:caps w:val="0"/>
      <w:color w:val="365F91" w:themeColor="accent1" w:themeShade="BF"/>
      <w:kern w:val="0"/>
      <w:sz w:val="24"/>
      <w:szCs w:val="28"/>
    </w:rPr>
  </w:style>
  <w:style w:type="character" w:customStyle="1" w:styleId="Heading2Car">
    <w:name w:val="Heading2 Car"/>
    <w:basedOn w:val="Ttulo3Car"/>
    <w:link w:val="Heading2"/>
    <w:rsid w:val="00520E91"/>
    <w:rPr>
      <w:rFonts w:ascii="Open Sans" w:eastAsiaTheme="majorEastAsia" w:hAnsi="Open Sans" w:cs="Open Sans"/>
      <w:b/>
      <w:bCs/>
      <w:color w:val="365F91" w:themeColor="accent1" w:themeShade="BF"/>
      <w:szCs w:val="28"/>
      <w:lang w:val="en-GB"/>
    </w:rPr>
  </w:style>
  <w:style w:type="table" w:customStyle="1" w:styleId="Estilo-NBA">
    <w:name w:val="Estilo-NBA"/>
    <w:basedOn w:val="Tablanormal"/>
    <w:uiPriority w:val="99"/>
    <w:rsid w:val="00520E91"/>
    <w:pPr>
      <w:spacing w:before="40" w:after="40"/>
      <w:jc w:val="center"/>
    </w:pPr>
    <w:rPr>
      <w:rFonts w:ascii="Open Sans" w:eastAsiaTheme="minorHAnsi" w:hAnsi="Open Sans" w:cstheme="minorBidi"/>
      <w:sz w:val="18"/>
      <w:szCs w:val="22"/>
      <w:lang w:val="es-CL"/>
    </w:rPr>
    <w:tblPr>
      <w:tblBorders>
        <w:top w:val="single" w:sz="12" w:space="0" w:color="auto"/>
        <w:bottom w:val="single" w:sz="12" w:space="0" w:color="auto"/>
        <w:insideH w:val="single" w:sz="4" w:space="0" w:color="auto"/>
      </w:tblBorders>
    </w:tblPr>
    <w:tcPr>
      <w:vAlign w:val="center"/>
    </w:tcPr>
    <w:tblStylePr w:type="firstRow">
      <w:rPr>
        <w:b/>
      </w:rPr>
    </w:tblStylePr>
  </w:style>
  <w:style w:type="table" w:customStyle="1" w:styleId="GridTable5DarkAccent5">
    <w:name w:val="Grid Table 5 Dark Accent 5"/>
    <w:basedOn w:val="Tablanormal"/>
    <w:uiPriority w:val="50"/>
    <w:rsid w:val="00FA756E"/>
    <w:rPr>
      <w:rFonts w:asciiTheme="minorHAnsi" w:eastAsiaTheme="minorHAnsi" w:hAnsiTheme="minorHAnsi" w:cstheme="minorBidi"/>
      <w:sz w:val="22"/>
      <w:szCs w:val="22"/>
      <w:lang w:val="es-CL"/>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character" w:customStyle="1" w:styleId="tlid-translation">
    <w:name w:val="tlid-translation"/>
    <w:basedOn w:val="Fuentedeprrafopredeter"/>
    <w:rsid w:val="002F5DF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numbering" w:customStyle="1" w:styleId="TDC1">
    <w:name w:val="Estilo1"/>
    <w:pPr>
      <w:numPr>
        <w:numId w:val="26"/>
      </w:numPr>
    </w:pPr>
  </w:style>
  <w:style w:type="numbering" w:customStyle="1" w:styleId="PDSHeading2">
    <w:name w:val="Estilo2"/>
    <w:pPr>
      <w:numPr>
        <w:numId w:val="27"/>
      </w:numPr>
    </w:pPr>
  </w:style>
  <w:style w:type="numbering" w:customStyle="1" w:styleId="TDC3">
    <w:name w:val="Style1"/>
    <w:pPr>
      <w:numPr>
        <w:numId w:val="1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928462">
      <w:bodyDiv w:val="1"/>
      <w:marLeft w:val="0"/>
      <w:marRight w:val="0"/>
      <w:marTop w:val="0"/>
      <w:marBottom w:val="0"/>
      <w:divBdr>
        <w:top w:val="none" w:sz="0" w:space="0" w:color="auto"/>
        <w:left w:val="none" w:sz="0" w:space="0" w:color="auto"/>
        <w:bottom w:val="none" w:sz="0" w:space="0" w:color="auto"/>
        <w:right w:val="none" w:sz="0" w:space="0" w:color="auto"/>
      </w:divBdr>
    </w:div>
    <w:div w:id="78869963">
      <w:bodyDiv w:val="1"/>
      <w:marLeft w:val="0"/>
      <w:marRight w:val="0"/>
      <w:marTop w:val="0"/>
      <w:marBottom w:val="0"/>
      <w:divBdr>
        <w:top w:val="none" w:sz="0" w:space="0" w:color="auto"/>
        <w:left w:val="none" w:sz="0" w:space="0" w:color="auto"/>
        <w:bottom w:val="none" w:sz="0" w:space="0" w:color="auto"/>
        <w:right w:val="none" w:sz="0" w:space="0" w:color="auto"/>
      </w:divBdr>
    </w:div>
    <w:div w:id="128010710">
      <w:bodyDiv w:val="1"/>
      <w:marLeft w:val="0"/>
      <w:marRight w:val="0"/>
      <w:marTop w:val="0"/>
      <w:marBottom w:val="0"/>
      <w:divBdr>
        <w:top w:val="none" w:sz="0" w:space="0" w:color="auto"/>
        <w:left w:val="none" w:sz="0" w:space="0" w:color="auto"/>
        <w:bottom w:val="none" w:sz="0" w:space="0" w:color="auto"/>
        <w:right w:val="none" w:sz="0" w:space="0" w:color="auto"/>
      </w:divBdr>
    </w:div>
    <w:div w:id="172228698">
      <w:bodyDiv w:val="1"/>
      <w:marLeft w:val="0"/>
      <w:marRight w:val="0"/>
      <w:marTop w:val="0"/>
      <w:marBottom w:val="0"/>
      <w:divBdr>
        <w:top w:val="none" w:sz="0" w:space="0" w:color="auto"/>
        <w:left w:val="none" w:sz="0" w:space="0" w:color="auto"/>
        <w:bottom w:val="none" w:sz="0" w:space="0" w:color="auto"/>
        <w:right w:val="none" w:sz="0" w:space="0" w:color="auto"/>
      </w:divBdr>
    </w:div>
    <w:div w:id="177237165">
      <w:bodyDiv w:val="1"/>
      <w:marLeft w:val="0"/>
      <w:marRight w:val="0"/>
      <w:marTop w:val="0"/>
      <w:marBottom w:val="0"/>
      <w:divBdr>
        <w:top w:val="none" w:sz="0" w:space="0" w:color="auto"/>
        <w:left w:val="none" w:sz="0" w:space="0" w:color="auto"/>
        <w:bottom w:val="none" w:sz="0" w:space="0" w:color="auto"/>
        <w:right w:val="none" w:sz="0" w:space="0" w:color="auto"/>
      </w:divBdr>
    </w:div>
    <w:div w:id="178011195">
      <w:bodyDiv w:val="1"/>
      <w:marLeft w:val="0"/>
      <w:marRight w:val="0"/>
      <w:marTop w:val="0"/>
      <w:marBottom w:val="0"/>
      <w:divBdr>
        <w:top w:val="none" w:sz="0" w:space="0" w:color="auto"/>
        <w:left w:val="none" w:sz="0" w:space="0" w:color="auto"/>
        <w:bottom w:val="none" w:sz="0" w:space="0" w:color="auto"/>
        <w:right w:val="none" w:sz="0" w:space="0" w:color="auto"/>
      </w:divBdr>
    </w:div>
    <w:div w:id="187959420">
      <w:bodyDiv w:val="1"/>
      <w:marLeft w:val="0"/>
      <w:marRight w:val="0"/>
      <w:marTop w:val="0"/>
      <w:marBottom w:val="0"/>
      <w:divBdr>
        <w:top w:val="none" w:sz="0" w:space="0" w:color="auto"/>
        <w:left w:val="none" w:sz="0" w:space="0" w:color="auto"/>
        <w:bottom w:val="none" w:sz="0" w:space="0" w:color="auto"/>
        <w:right w:val="none" w:sz="0" w:space="0" w:color="auto"/>
      </w:divBdr>
    </w:div>
    <w:div w:id="235362283">
      <w:bodyDiv w:val="1"/>
      <w:marLeft w:val="0"/>
      <w:marRight w:val="0"/>
      <w:marTop w:val="0"/>
      <w:marBottom w:val="0"/>
      <w:divBdr>
        <w:top w:val="none" w:sz="0" w:space="0" w:color="auto"/>
        <w:left w:val="none" w:sz="0" w:space="0" w:color="auto"/>
        <w:bottom w:val="none" w:sz="0" w:space="0" w:color="auto"/>
        <w:right w:val="none" w:sz="0" w:space="0" w:color="auto"/>
      </w:divBdr>
    </w:div>
    <w:div w:id="246113802">
      <w:bodyDiv w:val="1"/>
      <w:marLeft w:val="0"/>
      <w:marRight w:val="0"/>
      <w:marTop w:val="0"/>
      <w:marBottom w:val="0"/>
      <w:divBdr>
        <w:top w:val="none" w:sz="0" w:space="0" w:color="auto"/>
        <w:left w:val="none" w:sz="0" w:space="0" w:color="auto"/>
        <w:bottom w:val="none" w:sz="0" w:space="0" w:color="auto"/>
        <w:right w:val="none" w:sz="0" w:space="0" w:color="auto"/>
      </w:divBdr>
    </w:div>
    <w:div w:id="256716304">
      <w:bodyDiv w:val="1"/>
      <w:marLeft w:val="0"/>
      <w:marRight w:val="0"/>
      <w:marTop w:val="0"/>
      <w:marBottom w:val="0"/>
      <w:divBdr>
        <w:top w:val="none" w:sz="0" w:space="0" w:color="auto"/>
        <w:left w:val="none" w:sz="0" w:space="0" w:color="auto"/>
        <w:bottom w:val="none" w:sz="0" w:space="0" w:color="auto"/>
        <w:right w:val="none" w:sz="0" w:space="0" w:color="auto"/>
      </w:divBdr>
    </w:div>
    <w:div w:id="283200532">
      <w:bodyDiv w:val="1"/>
      <w:marLeft w:val="0"/>
      <w:marRight w:val="0"/>
      <w:marTop w:val="0"/>
      <w:marBottom w:val="0"/>
      <w:divBdr>
        <w:top w:val="none" w:sz="0" w:space="0" w:color="auto"/>
        <w:left w:val="none" w:sz="0" w:space="0" w:color="auto"/>
        <w:bottom w:val="none" w:sz="0" w:space="0" w:color="auto"/>
        <w:right w:val="none" w:sz="0" w:space="0" w:color="auto"/>
      </w:divBdr>
    </w:div>
    <w:div w:id="322122539">
      <w:bodyDiv w:val="1"/>
      <w:marLeft w:val="0"/>
      <w:marRight w:val="0"/>
      <w:marTop w:val="0"/>
      <w:marBottom w:val="0"/>
      <w:divBdr>
        <w:top w:val="none" w:sz="0" w:space="0" w:color="auto"/>
        <w:left w:val="none" w:sz="0" w:space="0" w:color="auto"/>
        <w:bottom w:val="none" w:sz="0" w:space="0" w:color="auto"/>
        <w:right w:val="none" w:sz="0" w:space="0" w:color="auto"/>
      </w:divBdr>
    </w:div>
    <w:div w:id="471097030">
      <w:bodyDiv w:val="1"/>
      <w:marLeft w:val="0"/>
      <w:marRight w:val="0"/>
      <w:marTop w:val="0"/>
      <w:marBottom w:val="0"/>
      <w:divBdr>
        <w:top w:val="none" w:sz="0" w:space="0" w:color="auto"/>
        <w:left w:val="none" w:sz="0" w:space="0" w:color="auto"/>
        <w:bottom w:val="none" w:sz="0" w:space="0" w:color="auto"/>
        <w:right w:val="none" w:sz="0" w:space="0" w:color="auto"/>
      </w:divBdr>
    </w:div>
    <w:div w:id="477114116">
      <w:bodyDiv w:val="1"/>
      <w:marLeft w:val="0"/>
      <w:marRight w:val="0"/>
      <w:marTop w:val="0"/>
      <w:marBottom w:val="0"/>
      <w:divBdr>
        <w:top w:val="none" w:sz="0" w:space="0" w:color="auto"/>
        <w:left w:val="none" w:sz="0" w:space="0" w:color="auto"/>
        <w:bottom w:val="none" w:sz="0" w:space="0" w:color="auto"/>
        <w:right w:val="none" w:sz="0" w:space="0" w:color="auto"/>
      </w:divBdr>
    </w:div>
    <w:div w:id="480464716">
      <w:bodyDiv w:val="1"/>
      <w:marLeft w:val="0"/>
      <w:marRight w:val="0"/>
      <w:marTop w:val="0"/>
      <w:marBottom w:val="0"/>
      <w:divBdr>
        <w:top w:val="none" w:sz="0" w:space="0" w:color="auto"/>
        <w:left w:val="none" w:sz="0" w:space="0" w:color="auto"/>
        <w:bottom w:val="none" w:sz="0" w:space="0" w:color="auto"/>
        <w:right w:val="none" w:sz="0" w:space="0" w:color="auto"/>
      </w:divBdr>
      <w:divsChild>
        <w:div w:id="1057360844">
          <w:marLeft w:val="0"/>
          <w:marRight w:val="0"/>
          <w:marTop w:val="0"/>
          <w:marBottom w:val="0"/>
          <w:divBdr>
            <w:top w:val="none" w:sz="0" w:space="0" w:color="auto"/>
            <w:left w:val="none" w:sz="0" w:space="0" w:color="auto"/>
            <w:bottom w:val="none" w:sz="0" w:space="0" w:color="auto"/>
            <w:right w:val="none" w:sz="0" w:space="0" w:color="auto"/>
          </w:divBdr>
          <w:divsChild>
            <w:div w:id="1101144932">
              <w:marLeft w:val="0"/>
              <w:marRight w:val="0"/>
              <w:marTop w:val="0"/>
              <w:marBottom w:val="0"/>
              <w:divBdr>
                <w:top w:val="none" w:sz="0" w:space="0" w:color="auto"/>
                <w:left w:val="none" w:sz="0" w:space="0" w:color="auto"/>
                <w:bottom w:val="none" w:sz="0" w:space="0" w:color="auto"/>
                <w:right w:val="none" w:sz="0" w:space="0" w:color="auto"/>
              </w:divBdr>
              <w:divsChild>
                <w:div w:id="74272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0916431">
      <w:bodyDiv w:val="1"/>
      <w:marLeft w:val="0"/>
      <w:marRight w:val="0"/>
      <w:marTop w:val="0"/>
      <w:marBottom w:val="0"/>
      <w:divBdr>
        <w:top w:val="none" w:sz="0" w:space="0" w:color="auto"/>
        <w:left w:val="none" w:sz="0" w:space="0" w:color="auto"/>
        <w:bottom w:val="none" w:sz="0" w:space="0" w:color="auto"/>
        <w:right w:val="none" w:sz="0" w:space="0" w:color="auto"/>
      </w:divBdr>
    </w:div>
    <w:div w:id="561908885">
      <w:bodyDiv w:val="1"/>
      <w:marLeft w:val="0"/>
      <w:marRight w:val="0"/>
      <w:marTop w:val="0"/>
      <w:marBottom w:val="0"/>
      <w:divBdr>
        <w:top w:val="none" w:sz="0" w:space="0" w:color="auto"/>
        <w:left w:val="none" w:sz="0" w:space="0" w:color="auto"/>
        <w:bottom w:val="none" w:sz="0" w:space="0" w:color="auto"/>
        <w:right w:val="none" w:sz="0" w:space="0" w:color="auto"/>
      </w:divBdr>
    </w:div>
    <w:div w:id="572742077">
      <w:bodyDiv w:val="1"/>
      <w:marLeft w:val="0"/>
      <w:marRight w:val="0"/>
      <w:marTop w:val="0"/>
      <w:marBottom w:val="0"/>
      <w:divBdr>
        <w:top w:val="none" w:sz="0" w:space="0" w:color="auto"/>
        <w:left w:val="none" w:sz="0" w:space="0" w:color="auto"/>
        <w:bottom w:val="none" w:sz="0" w:space="0" w:color="auto"/>
        <w:right w:val="none" w:sz="0" w:space="0" w:color="auto"/>
      </w:divBdr>
    </w:div>
    <w:div w:id="593515570">
      <w:bodyDiv w:val="1"/>
      <w:marLeft w:val="0"/>
      <w:marRight w:val="0"/>
      <w:marTop w:val="0"/>
      <w:marBottom w:val="0"/>
      <w:divBdr>
        <w:top w:val="none" w:sz="0" w:space="0" w:color="auto"/>
        <w:left w:val="none" w:sz="0" w:space="0" w:color="auto"/>
        <w:bottom w:val="none" w:sz="0" w:space="0" w:color="auto"/>
        <w:right w:val="none" w:sz="0" w:space="0" w:color="auto"/>
      </w:divBdr>
      <w:divsChild>
        <w:div w:id="209616439">
          <w:marLeft w:val="0"/>
          <w:marRight w:val="0"/>
          <w:marTop w:val="0"/>
          <w:marBottom w:val="0"/>
          <w:divBdr>
            <w:top w:val="none" w:sz="0" w:space="0" w:color="auto"/>
            <w:left w:val="none" w:sz="0" w:space="0" w:color="auto"/>
            <w:bottom w:val="none" w:sz="0" w:space="0" w:color="auto"/>
            <w:right w:val="none" w:sz="0" w:space="0" w:color="auto"/>
          </w:divBdr>
          <w:divsChild>
            <w:div w:id="602498322">
              <w:marLeft w:val="0"/>
              <w:marRight w:val="0"/>
              <w:marTop w:val="0"/>
              <w:marBottom w:val="0"/>
              <w:divBdr>
                <w:top w:val="none" w:sz="0" w:space="0" w:color="auto"/>
                <w:left w:val="none" w:sz="0" w:space="0" w:color="auto"/>
                <w:bottom w:val="none" w:sz="0" w:space="0" w:color="auto"/>
                <w:right w:val="none" w:sz="0" w:space="0" w:color="auto"/>
              </w:divBdr>
              <w:divsChild>
                <w:div w:id="2030449755">
                  <w:marLeft w:val="0"/>
                  <w:marRight w:val="0"/>
                  <w:marTop w:val="0"/>
                  <w:marBottom w:val="0"/>
                  <w:divBdr>
                    <w:top w:val="none" w:sz="0" w:space="0" w:color="auto"/>
                    <w:left w:val="none" w:sz="0" w:space="0" w:color="auto"/>
                    <w:bottom w:val="none" w:sz="0" w:space="0" w:color="auto"/>
                    <w:right w:val="none" w:sz="0" w:space="0" w:color="auto"/>
                  </w:divBdr>
                  <w:divsChild>
                    <w:div w:id="699547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3029032">
      <w:bodyDiv w:val="1"/>
      <w:marLeft w:val="0"/>
      <w:marRight w:val="0"/>
      <w:marTop w:val="0"/>
      <w:marBottom w:val="0"/>
      <w:divBdr>
        <w:top w:val="none" w:sz="0" w:space="0" w:color="auto"/>
        <w:left w:val="none" w:sz="0" w:space="0" w:color="auto"/>
        <w:bottom w:val="none" w:sz="0" w:space="0" w:color="auto"/>
        <w:right w:val="none" w:sz="0" w:space="0" w:color="auto"/>
      </w:divBdr>
    </w:div>
    <w:div w:id="654142320">
      <w:bodyDiv w:val="1"/>
      <w:marLeft w:val="0"/>
      <w:marRight w:val="0"/>
      <w:marTop w:val="0"/>
      <w:marBottom w:val="0"/>
      <w:divBdr>
        <w:top w:val="none" w:sz="0" w:space="0" w:color="auto"/>
        <w:left w:val="none" w:sz="0" w:space="0" w:color="auto"/>
        <w:bottom w:val="none" w:sz="0" w:space="0" w:color="auto"/>
        <w:right w:val="none" w:sz="0" w:space="0" w:color="auto"/>
      </w:divBdr>
    </w:div>
    <w:div w:id="662969020">
      <w:bodyDiv w:val="1"/>
      <w:marLeft w:val="0"/>
      <w:marRight w:val="0"/>
      <w:marTop w:val="0"/>
      <w:marBottom w:val="0"/>
      <w:divBdr>
        <w:top w:val="none" w:sz="0" w:space="0" w:color="auto"/>
        <w:left w:val="none" w:sz="0" w:space="0" w:color="auto"/>
        <w:bottom w:val="none" w:sz="0" w:space="0" w:color="auto"/>
        <w:right w:val="none" w:sz="0" w:space="0" w:color="auto"/>
      </w:divBdr>
    </w:div>
    <w:div w:id="689795681">
      <w:bodyDiv w:val="1"/>
      <w:marLeft w:val="0"/>
      <w:marRight w:val="0"/>
      <w:marTop w:val="0"/>
      <w:marBottom w:val="0"/>
      <w:divBdr>
        <w:top w:val="none" w:sz="0" w:space="0" w:color="auto"/>
        <w:left w:val="none" w:sz="0" w:space="0" w:color="auto"/>
        <w:bottom w:val="none" w:sz="0" w:space="0" w:color="auto"/>
        <w:right w:val="none" w:sz="0" w:space="0" w:color="auto"/>
      </w:divBdr>
    </w:div>
    <w:div w:id="697783067">
      <w:bodyDiv w:val="1"/>
      <w:marLeft w:val="0"/>
      <w:marRight w:val="0"/>
      <w:marTop w:val="0"/>
      <w:marBottom w:val="0"/>
      <w:divBdr>
        <w:top w:val="none" w:sz="0" w:space="0" w:color="auto"/>
        <w:left w:val="none" w:sz="0" w:space="0" w:color="auto"/>
        <w:bottom w:val="none" w:sz="0" w:space="0" w:color="auto"/>
        <w:right w:val="none" w:sz="0" w:space="0" w:color="auto"/>
      </w:divBdr>
    </w:div>
    <w:div w:id="790512463">
      <w:bodyDiv w:val="1"/>
      <w:marLeft w:val="0"/>
      <w:marRight w:val="0"/>
      <w:marTop w:val="0"/>
      <w:marBottom w:val="0"/>
      <w:divBdr>
        <w:top w:val="none" w:sz="0" w:space="0" w:color="auto"/>
        <w:left w:val="none" w:sz="0" w:space="0" w:color="auto"/>
        <w:bottom w:val="none" w:sz="0" w:space="0" w:color="auto"/>
        <w:right w:val="none" w:sz="0" w:space="0" w:color="auto"/>
      </w:divBdr>
    </w:div>
    <w:div w:id="798840350">
      <w:bodyDiv w:val="1"/>
      <w:marLeft w:val="0"/>
      <w:marRight w:val="0"/>
      <w:marTop w:val="0"/>
      <w:marBottom w:val="0"/>
      <w:divBdr>
        <w:top w:val="none" w:sz="0" w:space="0" w:color="auto"/>
        <w:left w:val="none" w:sz="0" w:space="0" w:color="auto"/>
        <w:bottom w:val="none" w:sz="0" w:space="0" w:color="auto"/>
        <w:right w:val="none" w:sz="0" w:space="0" w:color="auto"/>
      </w:divBdr>
      <w:divsChild>
        <w:div w:id="203296063">
          <w:marLeft w:val="0"/>
          <w:marRight w:val="0"/>
          <w:marTop w:val="0"/>
          <w:marBottom w:val="0"/>
          <w:divBdr>
            <w:top w:val="none" w:sz="0" w:space="0" w:color="auto"/>
            <w:left w:val="none" w:sz="0" w:space="0" w:color="auto"/>
            <w:bottom w:val="none" w:sz="0" w:space="0" w:color="auto"/>
            <w:right w:val="none" w:sz="0" w:space="0" w:color="auto"/>
          </w:divBdr>
          <w:divsChild>
            <w:div w:id="515001029">
              <w:marLeft w:val="0"/>
              <w:marRight w:val="0"/>
              <w:marTop w:val="0"/>
              <w:marBottom w:val="0"/>
              <w:divBdr>
                <w:top w:val="none" w:sz="0" w:space="0" w:color="auto"/>
                <w:left w:val="none" w:sz="0" w:space="0" w:color="auto"/>
                <w:bottom w:val="none" w:sz="0" w:space="0" w:color="auto"/>
                <w:right w:val="none" w:sz="0" w:space="0" w:color="auto"/>
              </w:divBdr>
              <w:divsChild>
                <w:div w:id="1593270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4681791">
      <w:bodyDiv w:val="1"/>
      <w:marLeft w:val="0"/>
      <w:marRight w:val="0"/>
      <w:marTop w:val="0"/>
      <w:marBottom w:val="0"/>
      <w:divBdr>
        <w:top w:val="none" w:sz="0" w:space="0" w:color="auto"/>
        <w:left w:val="none" w:sz="0" w:space="0" w:color="auto"/>
        <w:bottom w:val="none" w:sz="0" w:space="0" w:color="auto"/>
        <w:right w:val="none" w:sz="0" w:space="0" w:color="auto"/>
      </w:divBdr>
      <w:divsChild>
        <w:div w:id="1026369587">
          <w:marLeft w:val="0"/>
          <w:marRight w:val="0"/>
          <w:marTop w:val="0"/>
          <w:marBottom w:val="0"/>
          <w:divBdr>
            <w:top w:val="none" w:sz="0" w:space="0" w:color="auto"/>
            <w:left w:val="none" w:sz="0" w:space="0" w:color="auto"/>
            <w:bottom w:val="none" w:sz="0" w:space="0" w:color="auto"/>
            <w:right w:val="none" w:sz="0" w:space="0" w:color="auto"/>
          </w:divBdr>
          <w:divsChild>
            <w:div w:id="1777290263">
              <w:marLeft w:val="0"/>
              <w:marRight w:val="0"/>
              <w:marTop w:val="0"/>
              <w:marBottom w:val="0"/>
              <w:divBdr>
                <w:top w:val="none" w:sz="0" w:space="0" w:color="auto"/>
                <w:left w:val="none" w:sz="0" w:space="0" w:color="auto"/>
                <w:bottom w:val="none" w:sz="0" w:space="0" w:color="auto"/>
                <w:right w:val="none" w:sz="0" w:space="0" w:color="auto"/>
              </w:divBdr>
              <w:divsChild>
                <w:div w:id="1666276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7447808">
      <w:bodyDiv w:val="1"/>
      <w:marLeft w:val="0"/>
      <w:marRight w:val="0"/>
      <w:marTop w:val="0"/>
      <w:marBottom w:val="0"/>
      <w:divBdr>
        <w:top w:val="none" w:sz="0" w:space="0" w:color="auto"/>
        <w:left w:val="none" w:sz="0" w:space="0" w:color="auto"/>
        <w:bottom w:val="none" w:sz="0" w:space="0" w:color="auto"/>
        <w:right w:val="none" w:sz="0" w:space="0" w:color="auto"/>
      </w:divBdr>
    </w:div>
    <w:div w:id="926575421">
      <w:bodyDiv w:val="1"/>
      <w:marLeft w:val="0"/>
      <w:marRight w:val="0"/>
      <w:marTop w:val="0"/>
      <w:marBottom w:val="0"/>
      <w:divBdr>
        <w:top w:val="none" w:sz="0" w:space="0" w:color="auto"/>
        <w:left w:val="none" w:sz="0" w:space="0" w:color="auto"/>
        <w:bottom w:val="none" w:sz="0" w:space="0" w:color="auto"/>
        <w:right w:val="none" w:sz="0" w:space="0" w:color="auto"/>
      </w:divBdr>
    </w:div>
    <w:div w:id="938568164">
      <w:bodyDiv w:val="1"/>
      <w:marLeft w:val="0"/>
      <w:marRight w:val="0"/>
      <w:marTop w:val="0"/>
      <w:marBottom w:val="0"/>
      <w:divBdr>
        <w:top w:val="none" w:sz="0" w:space="0" w:color="auto"/>
        <w:left w:val="none" w:sz="0" w:space="0" w:color="auto"/>
        <w:bottom w:val="none" w:sz="0" w:space="0" w:color="auto"/>
        <w:right w:val="none" w:sz="0" w:space="0" w:color="auto"/>
      </w:divBdr>
    </w:div>
    <w:div w:id="952907522">
      <w:bodyDiv w:val="1"/>
      <w:marLeft w:val="0"/>
      <w:marRight w:val="0"/>
      <w:marTop w:val="0"/>
      <w:marBottom w:val="0"/>
      <w:divBdr>
        <w:top w:val="none" w:sz="0" w:space="0" w:color="auto"/>
        <w:left w:val="none" w:sz="0" w:space="0" w:color="auto"/>
        <w:bottom w:val="none" w:sz="0" w:space="0" w:color="auto"/>
        <w:right w:val="none" w:sz="0" w:space="0" w:color="auto"/>
      </w:divBdr>
    </w:div>
    <w:div w:id="964769886">
      <w:bodyDiv w:val="1"/>
      <w:marLeft w:val="0"/>
      <w:marRight w:val="0"/>
      <w:marTop w:val="0"/>
      <w:marBottom w:val="0"/>
      <w:divBdr>
        <w:top w:val="none" w:sz="0" w:space="0" w:color="auto"/>
        <w:left w:val="none" w:sz="0" w:space="0" w:color="auto"/>
        <w:bottom w:val="none" w:sz="0" w:space="0" w:color="auto"/>
        <w:right w:val="none" w:sz="0" w:space="0" w:color="auto"/>
      </w:divBdr>
    </w:div>
    <w:div w:id="1012756927">
      <w:bodyDiv w:val="1"/>
      <w:marLeft w:val="0"/>
      <w:marRight w:val="0"/>
      <w:marTop w:val="0"/>
      <w:marBottom w:val="0"/>
      <w:divBdr>
        <w:top w:val="none" w:sz="0" w:space="0" w:color="auto"/>
        <w:left w:val="none" w:sz="0" w:space="0" w:color="auto"/>
        <w:bottom w:val="none" w:sz="0" w:space="0" w:color="auto"/>
        <w:right w:val="none" w:sz="0" w:space="0" w:color="auto"/>
      </w:divBdr>
    </w:div>
    <w:div w:id="1100177920">
      <w:bodyDiv w:val="1"/>
      <w:marLeft w:val="0"/>
      <w:marRight w:val="0"/>
      <w:marTop w:val="0"/>
      <w:marBottom w:val="0"/>
      <w:divBdr>
        <w:top w:val="none" w:sz="0" w:space="0" w:color="auto"/>
        <w:left w:val="none" w:sz="0" w:space="0" w:color="auto"/>
        <w:bottom w:val="none" w:sz="0" w:space="0" w:color="auto"/>
        <w:right w:val="none" w:sz="0" w:space="0" w:color="auto"/>
      </w:divBdr>
    </w:div>
    <w:div w:id="1115172553">
      <w:bodyDiv w:val="1"/>
      <w:marLeft w:val="0"/>
      <w:marRight w:val="0"/>
      <w:marTop w:val="0"/>
      <w:marBottom w:val="0"/>
      <w:divBdr>
        <w:top w:val="none" w:sz="0" w:space="0" w:color="auto"/>
        <w:left w:val="none" w:sz="0" w:space="0" w:color="auto"/>
        <w:bottom w:val="none" w:sz="0" w:space="0" w:color="auto"/>
        <w:right w:val="none" w:sz="0" w:space="0" w:color="auto"/>
      </w:divBdr>
    </w:div>
    <w:div w:id="1151799118">
      <w:bodyDiv w:val="1"/>
      <w:marLeft w:val="0"/>
      <w:marRight w:val="0"/>
      <w:marTop w:val="0"/>
      <w:marBottom w:val="0"/>
      <w:divBdr>
        <w:top w:val="none" w:sz="0" w:space="0" w:color="auto"/>
        <w:left w:val="none" w:sz="0" w:space="0" w:color="auto"/>
        <w:bottom w:val="none" w:sz="0" w:space="0" w:color="auto"/>
        <w:right w:val="none" w:sz="0" w:space="0" w:color="auto"/>
      </w:divBdr>
    </w:div>
    <w:div w:id="1158615180">
      <w:bodyDiv w:val="1"/>
      <w:marLeft w:val="0"/>
      <w:marRight w:val="0"/>
      <w:marTop w:val="0"/>
      <w:marBottom w:val="0"/>
      <w:divBdr>
        <w:top w:val="none" w:sz="0" w:space="0" w:color="auto"/>
        <w:left w:val="none" w:sz="0" w:space="0" w:color="auto"/>
        <w:bottom w:val="none" w:sz="0" w:space="0" w:color="auto"/>
        <w:right w:val="none" w:sz="0" w:space="0" w:color="auto"/>
      </w:divBdr>
    </w:div>
    <w:div w:id="1162233132">
      <w:bodyDiv w:val="1"/>
      <w:marLeft w:val="0"/>
      <w:marRight w:val="0"/>
      <w:marTop w:val="0"/>
      <w:marBottom w:val="0"/>
      <w:divBdr>
        <w:top w:val="none" w:sz="0" w:space="0" w:color="auto"/>
        <w:left w:val="none" w:sz="0" w:space="0" w:color="auto"/>
        <w:bottom w:val="none" w:sz="0" w:space="0" w:color="auto"/>
        <w:right w:val="none" w:sz="0" w:space="0" w:color="auto"/>
      </w:divBdr>
    </w:div>
    <w:div w:id="1293052772">
      <w:bodyDiv w:val="1"/>
      <w:marLeft w:val="0"/>
      <w:marRight w:val="0"/>
      <w:marTop w:val="0"/>
      <w:marBottom w:val="0"/>
      <w:divBdr>
        <w:top w:val="none" w:sz="0" w:space="0" w:color="auto"/>
        <w:left w:val="none" w:sz="0" w:space="0" w:color="auto"/>
        <w:bottom w:val="none" w:sz="0" w:space="0" w:color="auto"/>
        <w:right w:val="none" w:sz="0" w:space="0" w:color="auto"/>
      </w:divBdr>
    </w:div>
    <w:div w:id="1295940983">
      <w:bodyDiv w:val="1"/>
      <w:marLeft w:val="0"/>
      <w:marRight w:val="0"/>
      <w:marTop w:val="0"/>
      <w:marBottom w:val="0"/>
      <w:divBdr>
        <w:top w:val="none" w:sz="0" w:space="0" w:color="auto"/>
        <w:left w:val="none" w:sz="0" w:space="0" w:color="auto"/>
        <w:bottom w:val="none" w:sz="0" w:space="0" w:color="auto"/>
        <w:right w:val="none" w:sz="0" w:space="0" w:color="auto"/>
      </w:divBdr>
      <w:divsChild>
        <w:div w:id="2062439852">
          <w:marLeft w:val="0"/>
          <w:marRight w:val="0"/>
          <w:marTop w:val="0"/>
          <w:marBottom w:val="0"/>
          <w:divBdr>
            <w:top w:val="none" w:sz="0" w:space="0" w:color="auto"/>
            <w:left w:val="none" w:sz="0" w:space="0" w:color="auto"/>
            <w:bottom w:val="none" w:sz="0" w:space="0" w:color="auto"/>
            <w:right w:val="none" w:sz="0" w:space="0" w:color="auto"/>
          </w:divBdr>
          <w:divsChild>
            <w:div w:id="140974418">
              <w:marLeft w:val="0"/>
              <w:marRight w:val="0"/>
              <w:marTop w:val="0"/>
              <w:marBottom w:val="0"/>
              <w:divBdr>
                <w:top w:val="none" w:sz="0" w:space="0" w:color="auto"/>
                <w:left w:val="none" w:sz="0" w:space="0" w:color="auto"/>
                <w:bottom w:val="none" w:sz="0" w:space="0" w:color="auto"/>
                <w:right w:val="none" w:sz="0" w:space="0" w:color="auto"/>
              </w:divBdr>
              <w:divsChild>
                <w:div w:id="120193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555351">
      <w:bodyDiv w:val="1"/>
      <w:marLeft w:val="0"/>
      <w:marRight w:val="0"/>
      <w:marTop w:val="0"/>
      <w:marBottom w:val="0"/>
      <w:divBdr>
        <w:top w:val="none" w:sz="0" w:space="0" w:color="auto"/>
        <w:left w:val="none" w:sz="0" w:space="0" w:color="auto"/>
        <w:bottom w:val="none" w:sz="0" w:space="0" w:color="auto"/>
        <w:right w:val="none" w:sz="0" w:space="0" w:color="auto"/>
      </w:divBdr>
    </w:div>
    <w:div w:id="1320187327">
      <w:bodyDiv w:val="1"/>
      <w:marLeft w:val="0"/>
      <w:marRight w:val="0"/>
      <w:marTop w:val="0"/>
      <w:marBottom w:val="0"/>
      <w:divBdr>
        <w:top w:val="none" w:sz="0" w:space="0" w:color="auto"/>
        <w:left w:val="none" w:sz="0" w:space="0" w:color="auto"/>
        <w:bottom w:val="none" w:sz="0" w:space="0" w:color="auto"/>
        <w:right w:val="none" w:sz="0" w:space="0" w:color="auto"/>
      </w:divBdr>
    </w:div>
    <w:div w:id="1334720217">
      <w:bodyDiv w:val="1"/>
      <w:marLeft w:val="0"/>
      <w:marRight w:val="0"/>
      <w:marTop w:val="0"/>
      <w:marBottom w:val="0"/>
      <w:divBdr>
        <w:top w:val="none" w:sz="0" w:space="0" w:color="auto"/>
        <w:left w:val="none" w:sz="0" w:space="0" w:color="auto"/>
        <w:bottom w:val="none" w:sz="0" w:space="0" w:color="auto"/>
        <w:right w:val="none" w:sz="0" w:space="0" w:color="auto"/>
      </w:divBdr>
    </w:div>
    <w:div w:id="1385257961">
      <w:bodyDiv w:val="1"/>
      <w:marLeft w:val="0"/>
      <w:marRight w:val="0"/>
      <w:marTop w:val="0"/>
      <w:marBottom w:val="0"/>
      <w:divBdr>
        <w:top w:val="none" w:sz="0" w:space="0" w:color="auto"/>
        <w:left w:val="none" w:sz="0" w:space="0" w:color="auto"/>
        <w:bottom w:val="none" w:sz="0" w:space="0" w:color="auto"/>
        <w:right w:val="none" w:sz="0" w:space="0" w:color="auto"/>
      </w:divBdr>
    </w:div>
    <w:div w:id="1463618314">
      <w:bodyDiv w:val="1"/>
      <w:marLeft w:val="0"/>
      <w:marRight w:val="0"/>
      <w:marTop w:val="0"/>
      <w:marBottom w:val="0"/>
      <w:divBdr>
        <w:top w:val="none" w:sz="0" w:space="0" w:color="auto"/>
        <w:left w:val="none" w:sz="0" w:space="0" w:color="auto"/>
        <w:bottom w:val="none" w:sz="0" w:space="0" w:color="auto"/>
        <w:right w:val="none" w:sz="0" w:space="0" w:color="auto"/>
      </w:divBdr>
    </w:div>
    <w:div w:id="1516308234">
      <w:bodyDiv w:val="1"/>
      <w:marLeft w:val="0"/>
      <w:marRight w:val="0"/>
      <w:marTop w:val="0"/>
      <w:marBottom w:val="0"/>
      <w:divBdr>
        <w:top w:val="none" w:sz="0" w:space="0" w:color="auto"/>
        <w:left w:val="none" w:sz="0" w:space="0" w:color="auto"/>
        <w:bottom w:val="none" w:sz="0" w:space="0" w:color="auto"/>
        <w:right w:val="none" w:sz="0" w:space="0" w:color="auto"/>
      </w:divBdr>
    </w:div>
    <w:div w:id="1531261466">
      <w:bodyDiv w:val="1"/>
      <w:marLeft w:val="0"/>
      <w:marRight w:val="0"/>
      <w:marTop w:val="0"/>
      <w:marBottom w:val="0"/>
      <w:divBdr>
        <w:top w:val="none" w:sz="0" w:space="0" w:color="auto"/>
        <w:left w:val="none" w:sz="0" w:space="0" w:color="auto"/>
        <w:bottom w:val="none" w:sz="0" w:space="0" w:color="auto"/>
        <w:right w:val="none" w:sz="0" w:space="0" w:color="auto"/>
      </w:divBdr>
    </w:div>
    <w:div w:id="1550527900">
      <w:bodyDiv w:val="1"/>
      <w:marLeft w:val="0"/>
      <w:marRight w:val="0"/>
      <w:marTop w:val="0"/>
      <w:marBottom w:val="0"/>
      <w:divBdr>
        <w:top w:val="none" w:sz="0" w:space="0" w:color="auto"/>
        <w:left w:val="none" w:sz="0" w:space="0" w:color="auto"/>
        <w:bottom w:val="none" w:sz="0" w:space="0" w:color="auto"/>
        <w:right w:val="none" w:sz="0" w:space="0" w:color="auto"/>
      </w:divBdr>
    </w:div>
    <w:div w:id="1582568661">
      <w:bodyDiv w:val="1"/>
      <w:marLeft w:val="0"/>
      <w:marRight w:val="0"/>
      <w:marTop w:val="0"/>
      <w:marBottom w:val="0"/>
      <w:divBdr>
        <w:top w:val="none" w:sz="0" w:space="0" w:color="auto"/>
        <w:left w:val="none" w:sz="0" w:space="0" w:color="auto"/>
        <w:bottom w:val="none" w:sz="0" w:space="0" w:color="auto"/>
        <w:right w:val="none" w:sz="0" w:space="0" w:color="auto"/>
      </w:divBdr>
      <w:divsChild>
        <w:div w:id="1443453517">
          <w:marLeft w:val="0"/>
          <w:marRight w:val="0"/>
          <w:marTop w:val="0"/>
          <w:marBottom w:val="0"/>
          <w:divBdr>
            <w:top w:val="none" w:sz="0" w:space="0" w:color="auto"/>
            <w:left w:val="none" w:sz="0" w:space="0" w:color="auto"/>
            <w:bottom w:val="none" w:sz="0" w:space="0" w:color="auto"/>
            <w:right w:val="none" w:sz="0" w:space="0" w:color="auto"/>
          </w:divBdr>
          <w:divsChild>
            <w:div w:id="946886130">
              <w:marLeft w:val="0"/>
              <w:marRight w:val="0"/>
              <w:marTop w:val="0"/>
              <w:marBottom w:val="0"/>
              <w:divBdr>
                <w:top w:val="none" w:sz="0" w:space="0" w:color="auto"/>
                <w:left w:val="none" w:sz="0" w:space="0" w:color="auto"/>
                <w:bottom w:val="none" w:sz="0" w:space="0" w:color="auto"/>
                <w:right w:val="none" w:sz="0" w:space="0" w:color="auto"/>
              </w:divBdr>
              <w:divsChild>
                <w:div w:id="189099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7010742">
      <w:bodyDiv w:val="1"/>
      <w:marLeft w:val="0"/>
      <w:marRight w:val="0"/>
      <w:marTop w:val="0"/>
      <w:marBottom w:val="0"/>
      <w:divBdr>
        <w:top w:val="none" w:sz="0" w:space="0" w:color="auto"/>
        <w:left w:val="none" w:sz="0" w:space="0" w:color="auto"/>
        <w:bottom w:val="none" w:sz="0" w:space="0" w:color="auto"/>
        <w:right w:val="none" w:sz="0" w:space="0" w:color="auto"/>
      </w:divBdr>
    </w:div>
    <w:div w:id="1604024071">
      <w:bodyDiv w:val="1"/>
      <w:marLeft w:val="0"/>
      <w:marRight w:val="0"/>
      <w:marTop w:val="0"/>
      <w:marBottom w:val="0"/>
      <w:divBdr>
        <w:top w:val="none" w:sz="0" w:space="0" w:color="auto"/>
        <w:left w:val="none" w:sz="0" w:space="0" w:color="auto"/>
        <w:bottom w:val="none" w:sz="0" w:space="0" w:color="auto"/>
        <w:right w:val="none" w:sz="0" w:space="0" w:color="auto"/>
      </w:divBdr>
    </w:div>
    <w:div w:id="1610890900">
      <w:bodyDiv w:val="1"/>
      <w:marLeft w:val="0"/>
      <w:marRight w:val="0"/>
      <w:marTop w:val="0"/>
      <w:marBottom w:val="0"/>
      <w:divBdr>
        <w:top w:val="none" w:sz="0" w:space="0" w:color="auto"/>
        <w:left w:val="none" w:sz="0" w:space="0" w:color="auto"/>
        <w:bottom w:val="none" w:sz="0" w:space="0" w:color="auto"/>
        <w:right w:val="none" w:sz="0" w:space="0" w:color="auto"/>
      </w:divBdr>
    </w:div>
    <w:div w:id="1668634661">
      <w:bodyDiv w:val="1"/>
      <w:marLeft w:val="0"/>
      <w:marRight w:val="0"/>
      <w:marTop w:val="0"/>
      <w:marBottom w:val="0"/>
      <w:divBdr>
        <w:top w:val="none" w:sz="0" w:space="0" w:color="auto"/>
        <w:left w:val="none" w:sz="0" w:space="0" w:color="auto"/>
        <w:bottom w:val="none" w:sz="0" w:space="0" w:color="auto"/>
        <w:right w:val="none" w:sz="0" w:space="0" w:color="auto"/>
      </w:divBdr>
    </w:div>
    <w:div w:id="1676809921">
      <w:bodyDiv w:val="1"/>
      <w:marLeft w:val="0"/>
      <w:marRight w:val="0"/>
      <w:marTop w:val="0"/>
      <w:marBottom w:val="0"/>
      <w:divBdr>
        <w:top w:val="none" w:sz="0" w:space="0" w:color="auto"/>
        <w:left w:val="none" w:sz="0" w:space="0" w:color="auto"/>
        <w:bottom w:val="none" w:sz="0" w:space="0" w:color="auto"/>
        <w:right w:val="none" w:sz="0" w:space="0" w:color="auto"/>
      </w:divBdr>
    </w:div>
    <w:div w:id="1686588316">
      <w:bodyDiv w:val="1"/>
      <w:marLeft w:val="0"/>
      <w:marRight w:val="0"/>
      <w:marTop w:val="0"/>
      <w:marBottom w:val="0"/>
      <w:divBdr>
        <w:top w:val="none" w:sz="0" w:space="0" w:color="auto"/>
        <w:left w:val="none" w:sz="0" w:space="0" w:color="auto"/>
        <w:bottom w:val="none" w:sz="0" w:space="0" w:color="auto"/>
        <w:right w:val="none" w:sz="0" w:space="0" w:color="auto"/>
      </w:divBdr>
    </w:div>
    <w:div w:id="1691906428">
      <w:bodyDiv w:val="1"/>
      <w:marLeft w:val="0"/>
      <w:marRight w:val="0"/>
      <w:marTop w:val="0"/>
      <w:marBottom w:val="0"/>
      <w:divBdr>
        <w:top w:val="none" w:sz="0" w:space="0" w:color="auto"/>
        <w:left w:val="none" w:sz="0" w:space="0" w:color="auto"/>
        <w:bottom w:val="none" w:sz="0" w:space="0" w:color="auto"/>
        <w:right w:val="none" w:sz="0" w:space="0" w:color="auto"/>
      </w:divBdr>
    </w:div>
    <w:div w:id="1817214652">
      <w:bodyDiv w:val="1"/>
      <w:marLeft w:val="0"/>
      <w:marRight w:val="0"/>
      <w:marTop w:val="0"/>
      <w:marBottom w:val="0"/>
      <w:divBdr>
        <w:top w:val="none" w:sz="0" w:space="0" w:color="auto"/>
        <w:left w:val="none" w:sz="0" w:space="0" w:color="auto"/>
        <w:bottom w:val="none" w:sz="0" w:space="0" w:color="auto"/>
        <w:right w:val="none" w:sz="0" w:space="0" w:color="auto"/>
      </w:divBdr>
    </w:div>
    <w:div w:id="1831366781">
      <w:bodyDiv w:val="1"/>
      <w:marLeft w:val="0"/>
      <w:marRight w:val="0"/>
      <w:marTop w:val="0"/>
      <w:marBottom w:val="0"/>
      <w:divBdr>
        <w:top w:val="none" w:sz="0" w:space="0" w:color="auto"/>
        <w:left w:val="none" w:sz="0" w:space="0" w:color="auto"/>
        <w:bottom w:val="none" w:sz="0" w:space="0" w:color="auto"/>
        <w:right w:val="none" w:sz="0" w:space="0" w:color="auto"/>
      </w:divBdr>
    </w:div>
    <w:div w:id="1835340635">
      <w:bodyDiv w:val="1"/>
      <w:marLeft w:val="0"/>
      <w:marRight w:val="0"/>
      <w:marTop w:val="0"/>
      <w:marBottom w:val="0"/>
      <w:divBdr>
        <w:top w:val="none" w:sz="0" w:space="0" w:color="auto"/>
        <w:left w:val="none" w:sz="0" w:space="0" w:color="auto"/>
        <w:bottom w:val="none" w:sz="0" w:space="0" w:color="auto"/>
        <w:right w:val="none" w:sz="0" w:space="0" w:color="auto"/>
      </w:divBdr>
    </w:div>
    <w:div w:id="1948846248">
      <w:bodyDiv w:val="1"/>
      <w:marLeft w:val="0"/>
      <w:marRight w:val="0"/>
      <w:marTop w:val="0"/>
      <w:marBottom w:val="0"/>
      <w:divBdr>
        <w:top w:val="none" w:sz="0" w:space="0" w:color="auto"/>
        <w:left w:val="none" w:sz="0" w:space="0" w:color="auto"/>
        <w:bottom w:val="none" w:sz="0" w:space="0" w:color="auto"/>
        <w:right w:val="none" w:sz="0" w:space="0" w:color="auto"/>
      </w:divBdr>
    </w:div>
    <w:div w:id="2008291582">
      <w:bodyDiv w:val="1"/>
      <w:marLeft w:val="0"/>
      <w:marRight w:val="0"/>
      <w:marTop w:val="0"/>
      <w:marBottom w:val="0"/>
      <w:divBdr>
        <w:top w:val="none" w:sz="0" w:space="0" w:color="auto"/>
        <w:left w:val="none" w:sz="0" w:space="0" w:color="auto"/>
        <w:bottom w:val="none" w:sz="0" w:space="0" w:color="auto"/>
        <w:right w:val="none" w:sz="0" w:space="0" w:color="auto"/>
      </w:divBdr>
    </w:div>
    <w:div w:id="2009744716">
      <w:bodyDiv w:val="1"/>
      <w:marLeft w:val="0"/>
      <w:marRight w:val="0"/>
      <w:marTop w:val="0"/>
      <w:marBottom w:val="0"/>
      <w:divBdr>
        <w:top w:val="none" w:sz="0" w:space="0" w:color="auto"/>
        <w:left w:val="none" w:sz="0" w:space="0" w:color="auto"/>
        <w:bottom w:val="none" w:sz="0" w:space="0" w:color="auto"/>
        <w:right w:val="none" w:sz="0" w:space="0" w:color="auto"/>
      </w:divBdr>
    </w:div>
    <w:div w:id="2089377627">
      <w:bodyDiv w:val="1"/>
      <w:marLeft w:val="0"/>
      <w:marRight w:val="0"/>
      <w:marTop w:val="0"/>
      <w:marBottom w:val="0"/>
      <w:divBdr>
        <w:top w:val="none" w:sz="0" w:space="0" w:color="auto"/>
        <w:left w:val="none" w:sz="0" w:space="0" w:color="auto"/>
        <w:bottom w:val="none" w:sz="0" w:space="0" w:color="auto"/>
        <w:right w:val="none" w:sz="0" w:space="0" w:color="auto"/>
      </w:divBdr>
    </w:div>
    <w:div w:id="2118523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eader" Target="header3.xml"/><Relationship Id="rId26" Type="http://schemas.openxmlformats.org/officeDocument/2006/relationships/image" Target="media/image8.png"/><Relationship Id="rId39" Type="http://schemas.openxmlformats.org/officeDocument/2006/relationships/footer" Target="footer4.xml"/><Relationship Id="rId21" Type="http://schemas.openxmlformats.org/officeDocument/2006/relationships/image" Target="media/image3.png"/><Relationship Id="rId34" Type="http://schemas.openxmlformats.org/officeDocument/2006/relationships/hyperlink" Target="http://www.thegef.org/project/leapfrogging-chilean%E2%80%99s-markets-more-efficient-refrigerator-and-freezers" TargetMode="External"/><Relationship Id="rId42" Type="http://schemas.openxmlformats.org/officeDocument/2006/relationships/header" Target="header7.xml"/><Relationship Id="rId47" Type="http://schemas.openxmlformats.org/officeDocument/2006/relationships/image" Target="media/image17.png"/><Relationship Id="rId50" Type="http://schemas.openxmlformats.org/officeDocument/2006/relationships/image" Target="media/image20.emf"/><Relationship Id="rId55" Type="http://schemas.openxmlformats.org/officeDocument/2006/relationships/image" Target="media/image25.emf"/><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image" Target="media/image11.emf"/><Relationship Id="rId11" Type="http://schemas.openxmlformats.org/officeDocument/2006/relationships/footnotes" Target="footnotes.xml"/><Relationship Id="rId24" Type="http://schemas.openxmlformats.org/officeDocument/2006/relationships/image" Target="media/image6.png"/><Relationship Id="rId32" Type="http://schemas.openxmlformats.org/officeDocument/2006/relationships/hyperlink" Target="http://www.thegef.org/project/sustainable-transport-and-air-quality-santiago" TargetMode="External"/><Relationship Id="rId37" Type="http://schemas.openxmlformats.org/officeDocument/2006/relationships/header" Target="header4.xml"/><Relationship Id="rId40" Type="http://schemas.openxmlformats.org/officeDocument/2006/relationships/header" Target="header6.xml"/><Relationship Id="rId45" Type="http://schemas.openxmlformats.org/officeDocument/2006/relationships/header" Target="header9.xml"/><Relationship Id="rId53" Type="http://schemas.openxmlformats.org/officeDocument/2006/relationships/image" Target="media/image23.emf"/><Relationship Id="rId58" Type="http://schemas.openxmlformats.org/officeDocument/2006/relationships/customXml" Target="../customXml/item6.xml"/><Relationship Id="rId5" Type="http://schemas.openxmlformats.org/officeDocument/2006/relationships/customXml" Target="../customXml/item5.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 Id="rId22" Type="http://schemas.openxmlformats.org/officeDocument/2006/relationships/image" Target="media/image4.emf"/><Relationship Id="rId27" Type="http://schemas.openxmlformats.org/officeDocument/2006/relationships/image" Target="media/image9.jpeg"/><Relationship Id="rId30" Type="http://schemas.openxmlformats.org/officeDocument/2006/relationships/image" Target="media/image12.png"/><Relationship Id="rId35" Type="http://schemas.openxmlformats.org/officeDocument/2006/relationships/image" Target="media/image14.png"/><Relationship Id="rId43" Type="http://schemas.openxmlformats.org/officeDocument/2006/relationships/header" Target="header8.xml"/><Relationship Id="rId48" Type="http://schemas.openxmlformats.org/officeDocument/2006/relationships/image" Target="media/image18.jpeg"/><Relationship Id="rId56" Type="http://schemas.openxmlformats.org/officeDocument/2006/relationships/fontTable" Target="fontTable.xml"/><Relationship Id="rId8" Type="http://schemas.microsoft.com/office/2007/relationships/stylesWithEffects" Target="stylesWithEffects.xml"/><Relationship Id="rId51" Type="http://schemas.openxmlformats.org/officeDocument/2006/relationships/image" Target="media/image21.png"/><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footer" Target="footer2.xml"/><Relationship Id="rId25" Type="http://schemas.openxmlformats.org/officeDocument/2006/relationships/image" Target="media/image7.png"/><Relationship Id="rId33" Type="http://schemas.openxmlformats.org/officeDocument/2006/relationships/hyperlink" Target="http://www.thegef.org/project/first-biennial-update-report" TargetMode="External"/><Relationship Id="rId38" Type="http://schemas.openxmlformats.org/officeDocument/2006/relationships/header" Target="header5.xml"/><Relationship Id="rId46" Type="http://schemas.openxmlformats.org/officeDocument/2006/relationships/image" Target="media/image16.png"/><Relationship Id="rId20" Type="http://schemas.openxmlformats.org/officeDocument/2006/relationships/image" Target="media/image2.png"/><Relationship Id="rId41" Type="http://schemas.openxmlformats.org/officeDocument/2006/relationships/hyperlink" Target="http://www.thegef.org/gef/GEB" TargetMode="External"/><Relationship Id="rId54"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image" Target="media/image5.png"/><Relationship Id="rId28" Type="http://schemas.openxmlformats.org/officeDocument/2006/relationships/image" Target="media/image10.emf"/><Relationship Id="rId36" Type="http://schemas.openxmlformats.org/officeDocument/2006/relationships/image" Target="media/image15.emf"/><Relationship Id="rId49" Type="http://schemas.openxmlformats.org/officeDocument/2006/relationships/image" Target="media/image19.emf"/><Relationship Id="rId57" Type="http://schemas.openxmlformats.org/officeDocument/2006/relationships/theme" Target="theme/theme1.xml"/><Relationship Id="rId10" Type="http://schemas.openxmlformats.org/officeDocument/2006/relationships/webSettings" Target="webSettings.xml"/><Relationship Id="rId31" Type="http://schemas.openxmlformats.org/officeDocument/2006/relationships/image" Target="media/image13.png"/><Relationship Id="rId44" Type="http://schemas.openxmlformats.org/officeDocument/2006/relationships/footer" Target="footer5.xml"/><Relationship Id="rId52" Type="http://schemas.openxmlformats.org/officeDocument/2006/relationships/image" Target="media/image22.png"/></Relationships>
</file>

<file path=word/_rels/footnotes.xml.rels><?xml version="1.0" encoding="UTF-8" standalone="yes"?>
<Relationships xmlns="http://schemas.openxmlformats.org/package/2006/relationships"><Relationship Id="rId8" Type="http://schemas.openxmlformats.org/officeDocument/2006/relationships/hyperlink" Target="http://www.minvu.cl/aopensite_20120508161110.aspx" TargetMode="External"/><Relationship Id="rId13" Type="http://schemas.openxmlformats.org/officeDocument/2006/relationships/hyperlink" Target="http://www.minenergia.cl/archivos_bajar/2018/electromovilidad/estrategia_electromovilidad-27dic.pdf" TargetMode="External"/><Relationship Id="rId3" Type="http://schemas.openxmlformats.org/officeDocument/2006/relationships/hyperlink" Target="https://www.mtt.gob.cl/wp-content/uploads/2013/05/documento-politica.pdf" TargetMode="External"/><Relationship Id="rId7" Type="http://schemas.openxmlformats.org/officeDocument/2006/relationships/hyperlink" Target="https://www.mtt.gob.cl/archivos/20065" TargetMode="External"/><Relationship Id="rId12" Type="http://schemas.openxmlformats.org/officeDocument/2006/relationships/hyperlink" Target="https://www.fiafoundation.org/media/461162/ella-se-mueve-segura-she-moves-safely.pdf" TargetMode="External"/><Relationship Id="rId2" Type="http://schemas.openxmlformats.org/officeDocument/2006/relationships/hyperlink" Target="https://www4.unfccc.int/sites/submissions/INDC/Published%20Documents/Chile/1/Chile%20INDC%20FINAL.pdf" TargetMode="External"/><Relationship Id="rId1" Type="http://schemas.openxmlformats.org/officeDocument/2006/relationships/hyperlink" Target="http://www.sectra.gob.cl/biblioteca/detalle1.asp?mfn=3253" TargetMode="External"/><Relationship Id="rId6" Type="http://schemas.openxmlformats.org/officeDocument/2006/relationships/hyperlink" Target="http://mtt.gov.cl/archivos/17441" TargetMode="External"/><Relationship Id="rId11" Type="http://schemas.openxmlformats.org/officeDocument/2006/relationships/hyperlink" Target="https://www.caf.com/es/actualidad/noticias/2015/11/caf-se-adhiere-a-la-eliminacion-de-la-violencia-contra-la-mujer/?parent=41373" TargetMode="External"/><Relationship Id="rId5" Type="http://schemas.openxmlformats.org/officeDocument/2006/relationships/hyperlink" Target="http://portal.mma.gob.cl/autoridades-firman-protocolo-para-promover-la-movilidad-sustentable-en-dia-mundial-sin-automovil/" TargetMode="External"/><Relationship Id="rId15" Type="http://schemas.openxmlformats.org/officeDocument/2006/relationships/hyperlink" Target="https://www.who.int/globalchange/publications/reports/gender_climate_change/en/" TargetMode="External"/><Relationship Id="rId10" Type="http://schemas.openxmlformats.org/officeDocument/2006/relationships/hyperlink" Target="http://scioteca.caf.com/bitstream/handle/123456789/1047/CAF_InformeAnual%202016.pdf" TargetMode="External"/><Relationship Id="rId4" Type="http://schemas.openxmlformats.org/officeDocument/2006/relationships/hyperlink" Target="https://www.fiafoundation.org/media/461162/ella-se-mueve-segura-she-moves-safely.pdf" TargetMode="External"/><Relationship Id="rId9" Type="http://schemas.openxmlformats.org/officeDocument/2006/relationships/hyperlink" Target="https://www.caf.com/media/7018640/ia_caf_espan_ol_26_agosto.pdf" TargetMode="External"/><Relationship Id="rId14" Type="http://schemas.openxmlformats.org/officeDocument/2006/relationships/hyperlink" Target="https://unfccc.int/documents/1806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spe:Receivers xmlns:spe="http://schemas.microsoft.com/sharepoint/events" xmlns:pkg="http://schemas.microsoft.com/office/2006/xmlPackage"/>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SharedContentType xmlns="Microsoft.SharePoint.Taxonomy.ContentTypeSync" xmlns:pkg="http://schemas.microsoft.com/office/2006/xmlPackage" ContentTypeId="0x01010099B6B9EF8F35F840B8C1B763013CF536" PreviousValue="false" SourceId="04fe4a42-127e-478d-9b6e-420dd7ce26ac"/>
</file>

<file path=customXml/item5.xml><?xml version="1.0" encoding="utf-8"?>
<ns30:Sources xmlns:r="http://schemas.openxmlformats.org/officeDocument/2006/relationships" xmlns:w="http://schemas.openxmlformats.org/wordprocessingml/2006/main" xmlns:w14="http://schemas.microsoft.com/office/word/2010/wordml" xmlns:w15="http://schemas.microsoft.com/office/word/2012/wordml" xmlns:wp="http://schemas.openxmlformats.org/drawingml/2006/wordprocessingDrawing" xmlns:a="http://schemas.openxmlformats.org/drawingml/2006/main" xmlns:m="http://schemas.openxmlformats.org/officeDocument/2006/math"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6.xml><?xml version="1.0" encoding="utf-8"?>
<p:properties xmlns:p="http://schemas.microsoft.com/office/2006/metadata/properties" xmlns:xsi="http://www.w3.org/2001/XMLSchema-instance" xmlns:pc="http://schemas.microsoft.com/office/infopath/2007/PartnerControls">
  <documentManagement>
    <GEFCountry xmlns="ceb00776-aa5c-4fc8-b6fe-5f035152e4b6">Chile</GEFCountry>
    <Classification xmlns="ceb00776-aa5c-4fc8-b6fe-5f035152e4b6">Public</Classification>
    <Country1 xmlns="ceb00776-aa5c-4fc8-b6fe-5f035152e4b6" xsi:nil="true"/>
    <DocPrefix xmlns="ceb00776-aa5c-4fc8-b6fe-5f035152e4b6">Agency project document</DocPrefix>
    <GEFID xmlns="ceb00776-aa5c-4fc8-b6fe-5f035152e4b6">9742</GEFID>
    <ProjectType xmlns="ceb00776-aa5c-4fc8-b6fe-5f035152e4b6">FSP</ProjectType>
    <GEFProjectID xmlns="ceb00776-aa5c-4fc8-b6fe-5f035152e4b6">f39f696a-df7c-e811-8124-3863bb2e1360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Supporting the Chilean Low Emissions Transport Strategy CLETS</ProjectTitle>
    <TrustFundType xmlns="ceb00776-aa5c-4fc8-b6fe-5f035152e4b6">GET</TrustFundType>
    <TaxCatchAll xmlns="3e02667f-0271-471b-bd6e-11a2e16def1d" xsi:nil="true"/>
    <DocumentTitle xmlns="ceb00776-aa5c-4fc8-b6fe-5f035152e4b6">GEF_ID_9742_CLETS_PRODOC v4</DocumentTitle>
  </documentManagement>
</p:properties>
</file>

<file path=customXml/itemProps1.xml><?xml version="1.0" encoding="utf-8"?>
<ds:datastoreItem xmlns:ds="http://schemas.openxmlformats.org/officeDocument/2006/customXml" ds:itemID="{2AFCAB67-2F42-4BEB-8CB2-BBCC56DB7D82}"/>
</file>

<file path=customXml/itemProps2.xml><?xml version="1.0" encoding="utf-8"?>
<ds:datastoreItem xmlns:ds="http://schemas.openxmlformats.org/officeDocument/2006/customXml" ds:itemID="{4BA8D1F4-C0C9-41AD-8DF9-5AD67D6BEECD}">
  <ds:schemaRefs>
    <ds:schemaRef ds:uri="http://schemas.microsoft.com/sharepoint/events"/>
    <ds:schemaRef ds:uri="http://schemas.microsoft.com/office/2006/xmlPackage"/>
  </ds:schemaRefs>
</ds:datastoreItem>
</file>

<file path=customXml/itemProps3.xml><?xml version="1.0" encoding="utf-8"?>
<ds:datastoreItem xmlns:ds="http://schemas.openxmlformats.org/officeDocument/2006/customXml" ds:itemID="{3714B5C3-AA45-4980-9CDE-EF1A790E35B1}"/>
</file>

<file path=customXml/itemProps4.xml><?xml version="1.0" encoding="utf-8"?>
<ds:datastoreItem xmlns:ds="http://schemas.openxmlformats.org/officeDocument/2006/customXml" ds:itemID="{249E0487-B056-40F9-B6E6-5521B8F6B2EE}">
  <ds:schemaRefs>
    <ds:schemaRef ds:uri="Microsoft.SharePoint.Taxonomy.ContentTypeSync"/>
    <ds:schemaRef ds:uri="http://schemas.microsoft.com/office/2006/xmlPackage"/>
  </ds:schemaRefs>
</ds:datastoreItem>
</file>

<file path=customXml/itemProps5.xml><?xml version="1.0" encoding="utf-8"?>
<ds:datastoreItem xmlns:ds="http://schemas.openxmlformats.org/officeDocument/2006/customXml" ds:itemID="{E23EE9B5-3787-4875-AA7B-04CFCFAAA4D2}">
  <ds:schemaRefs>
    <ds:schemaRef ds:uri="http://schemas.openxmlformats.org/officeDocument/2006/relationships"/>
    <ds:schemaRef ds:uri="http://schemas.openxmlformats.org/wordprocessingml/2006/main"/>
    <ds:schemaRef ds:uri="http://schemas.microsoft.com/office/word/2010/wordml"/>
    <ds:schemaRef ds:uri="http://schemas.microsoft.com/office/word/2012/wordml"/>
    <ds:schemaRef ds:uri="http://schemas.openxmlformats.org/drawingml/2006/wordprocessingDrawing"/>
    <ds:schemaRef ds:uri="http://schemas.openxmlformats.org/drawingml/2006/main"/>
    <ds:schemaRef ds:uri="http://schemas.openxmlformats.org/officeDocument/2006/math"/>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office"/>
    <ds:schemaRef ds:uri="urn:schemas-microsoft-com:vml"/>
    <ds:schemaRef ds:uri="urn:schemas-microsoft-com:office:exce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6.xml><?xml version="1.0" encoding="utf-8"?>
<ds:datastoreItem xmlns:ds="http://schemas.openxmlformats.org/officeDocument/2006/customXml" ds:itemID="{2F6639F7-6287-45D6-8372-97AF8108083A}"/>
</file>

<file path=docProps/app.xml><?xml version="1.0" encoding="utf-8"?>
<Properties xmlns="http://schemas.openxmlformats.org/officeDocument/2006/extended-properties" xmlns:vt="http://schemas.openxmlformats.org/officeDocument/2006/docPropsVTypes">
  <Template>Normal</Template>
  <TotalTime>3559</TotalTime>
  <Pages>113</Pages>
  <Words>36061</Words>
  <Characters>194732</Characters>
  <Application>Microsoft Office Word</Application>
  <DocSecurity>0</DocSecurity>
  <Lines>1622</Lines>
  <Paragraphs>460</Paragraphs>
  <ScaleCrop>false</ScaleCrop>
  <HeadingPairs>
    <vt:vector size="2" baseType="variant">
      <vt:variant>
        <vt:lpstr>Título</vt:lpstr>
      </vt:variant>
      <vt:variant>
        <vt:i4>1</vt:i4>
      </vt:variant>
    </vt:vector>
  </HeadingPairs>
  <TitlesOfParts>
    <vt:vector size="1" baseType="lpstr">
      <vt:lpstr/>
    </vt:vector>
  </TitlesOfParts>
  <Company>Corporacion Andina de Fomento</Company>
  <LinksUpToDate>false</LinksUpToDate>
  <CharactersWithSpaces>230333</CharactersWithSpaces>
  <SharedDoc>false</SharedDoc>
  <HLinks>
    <vt:vector size="192" baseType="variant">
      <vt:variant>
        <vt:i4>1835057</vt:i4>
      </vt:variant>
      <vt:variant>
        <vt:i4>231</vt:i4>
      </vt:variant>
      <vt:variant>
        <vt:i4>0</vt:i4>
      </vt:variant>
      <vt:variant>
        <vt:i4>5</vt:i4>
      </vt:variant>
      <vt:variant>
        <vt:lpwstr/>
      </vt:variant>
      <vt:variant>
        <vt:lpwstr>_Toc294270009</vt:lpwstr>
      </vt:variant>
      <vt:variant>
        <vt:i4>1835057</vt:i4>
      </vt:variant>
      <vt:variant>
        <vt:i4>225</vt:i4>
      </vt:variant>
      <vt:variant>
        <vt:i4>0</vt:i4>
      </vt:variant>
      <vt:variant>
        <vt:i4>5</vt:i4>
      </vt:variant>
      <vt:variant>
        <vt:lpwstr/>
      </vt:variant>
      <vt:variant>
        <vt:lpwstr>_Toc294270008</vt:lpwstr>
      </vt:variant>
      <vt:variant>
        <vt:i4>1835057</vt:i4>
      </vt:variant>
      <vt:variant>
        <vt:i4>219</vt:i4>
      </vt:variant>
      <vt:variant>
        <vt:i4>0</vt:i4>
      </vt:variant>
      <vt:variant>
        <vt:i4>5</vt:i4>
      </vt:variant>
      <vt:variant>
        <vt:lpwstr/>
      </vt:variant>
      <vt:variant>
        <vt:lpwstr>_Toc294270007</vt:lpwstr>
      </vt:variant>
      <vt:variant>
        <vt:i4>1835057</vt:i4>
      </vt:variant>
      <vt:variant>
        <vt:i4>213</vt:i4>
      </vt:variant>
      <vt:variant>
        <vt:i4>0</vt:i4>
      </vt:variant>
      <vt:variant>
        <vt:i4>5</vt:i4>
      </vt:variant>
      <vt:variant>
        <vt:lpwstr/>
      </vt:variant>
      <vt:variant>
        <vt:lpwstr>_Toc294270006</vt:lpwstr>
      </vt:variant>
      <vt:variant>
        <vt:i4>1835057</vt:i4>
      </vt:variant>
      <vt:variant>
        <vt:i4>207</vt:i4>
      </vt:variant>
      <vt:variant>
        <vt:i4>0</vt:i4>
      </vt:variant>
      <vt:variant>
        <vt:i4>5</vt:i4>
      </vt:variant>
      <vt:variant>
        <vt:lpwstr/>
      </vt:variant>
      <vt:variant>
        <vt:lpwstr>_Toc294270005</vt:lpwstr>
      </vt:variant>
      <vt:variant>
        <vt:i4>1835057</vt:i4>
      </vt:variant>
      <vt:variant>
        <vt:i4>201</vt:i4>
      </vt:variant>
      <vt:variant>
        <vt:i4>0</vt:i4>
      </vt:variant>
      <vt:variant>
        <vt:i4>5</vt:i4>
      </vt:variant>
      <vt:variant>
        <vt:lpwstr/>
      </vt:variant>
      <vt:variant>
        <vt:lpwstr>_Toc294270004</vt:lpwstr>
      </vt:variant>
      <vt:variant>
        <vt:i4>1835057</vt:i4>
      </vt:variant>
      <vt:variant>
        <vt:i4>195</vt:i4>
      </vt:variant>
      <vt:variant>
        <vt:i4>0</vt:i4>
      </vt:variant>
      <vt:variant>
        <vt:i4>5</vt:i4>
      </vt:variant>
      <vt:variant>
        <vt:lpwstr/>
      </vt:variant>
      <vt:variant>
        <vt:lpwstr>_Toc294270003</vt:lpwstr>
      </vt:variant>
      <vt:variant>
        <vt:i4>1835057</vt:i4>
      </vt:variant>
      <vt:variant>
        <vt:i4>189</vt:i4>
      </vt:variant>
      <vt:variant>
        <vt:i4>0</vt:i4>
      </vt:variant>
      <vt:variant>
        <vt:i4>5</vt:i4>
      </vt:variant>
      <vt:variant>
        <vt:lpwstr/>
      </vt:variant>
      <vt:variant>
        <vt:lpwstr>_Toc294270002</vt:lpwstr>
      </vt:variant>
      <vt:variant>
        <vt:i4>1835057</vt:i4>
      </vt:variant>
      <vt:variant>
        <vt:i4>183</vt:i4>
      </vt:variant>
      <vt:variant>
        <vt:i4>0</vt:i4>
      </vt:variant>
      <vt:variant>
        <vt:i4>5</vt:i4>
      </vt:variant>
      <vt:variant>
        <vt:lpwstr/>
      </vt:variant>
      <vt:variant>
        <vt:lpwstr>_Toc294270001</vt:lpwstr>
      </vt:variant>
      <vt:variant>
        <vt:i4>1835057</vt:i4>
      </vt:variant>
      <vt:variant>
        <vt:i4>177</vt:i4>
      </vt:variant>
      <vt:variant>
        <vt:i4>0</vt:i4>
      </vt:variant>
      <vt:variant>
        <vt:i4>5</vt:i4>
      </vt:variant>
      <vt:variant>
        <vt:lpwstr/>
      </vt:variant>
      <vt:variant>
        <vt:lpwstr>_Toc294270000</vt:lpwstr>
      </vt:variant>
      <vt:variant>
        <vt:i4>1835065</vt:i4>
      </vt:variant>
      <vt:variant>
        <vt:i4>171</vt:i4>
      </vt:variant>
      <vt:variant>
        <vt:i4>0</vt:i4>
      </vt:variant>
      <vt:variant>
        <vt:i4>5</vt:i4>
      </vt:variant>
      <vt:variant>
        <vt:lpwstr/>
      </vt:variant>
      <vt:variant>
        <vt:lpwstr>_Toc294269999</vt:lpwstr>
      </vt:variant>
      <vt:variant>
        <vt:i4>1835065</vt:i4>
      </vt:variant>
      <vt:variant>
        <vt:i4>165</vt:i4>
      </vt:variant>
      <vt:variant>
        <vt:i4>0</vt:i4>
      </vt:variant>
      <vt:variant>
        <vt:i4>5</vt:i4>
      </vt:variant>
      <vt:variant>
        <vt:lpwstr/>
      </vt:variant>
      <vt:variant>
        <vt:lpwstr>_Toc294269998</vt:lpwstr>
      </vt:variant>
      <vt:variant>
        <vt:i4>1835065</vt:i4>
      </vt:variant>
      <vt:variant>
        <vt:i4>159</vt:i4>
      </vt:variant>
      <vt:variant>
        <vt:i4>0</vt:i4>
      </vt:variant>
      <vt:variant>
        <vt:i4>5</vt:i4>
      </vt:variant>
      <vt:variant>
        <vt:lpwstr/>
      </vt:variant>
      <vt:variant>
        <vt:lpwstr>_Toc294269997</vt:lpwstr>
      </vt:variant>
      <vt:variant>
        <vt:i4>1835065</vt:i4>
      </vt:variant>
      <vt:variant>
        <vt:i4>153</vt:i4>
      </vt:variant>
      <vt:variant>
        <vt:i4>0</vt:i4>
      </vt:variant>
      <vt:variant>
        <vt:i4>5</vt:i4>
      </vt:variant>
      <vt:variant>
        <vt:lpwstr/>
      </vt:variant>
      <vt:variant>
        <vt:lpwstr>_Toc294269996</vt:lpwstr>
      </vt:variant>
      <vt:variant>
        <vt:i4>1835065</vt:i4>
      </vt:variant>
      <vt:variant>
        <vt:i4>147</vt:i4>
      </vt:variant>
      <vt:variant>
        <vt:i4>0</vt:i4>
      </vt:variant>
      <vt:variant>
        <vt:i4>5</vt:i4>
      </vt:variant>
      <vt:variant>
        <vt:lpwstr/>
      </vt:variant>
      <vt:variant>
        <vt:lpwstr>_Toc294269995</vt:lpwstr>
      </vt:variant>
      <vt:variant>
        <vt:i4>1835065</vt:i4>
      </vt:variant>
      <vt:variant>
        <vt:i4>141</vt:i4>
      </vt:variant>
      <vt:variant>
        <vt:i4>0</vt:i4>
      </vt:variant>
      <vt:variant>
        <vt:i4>5</vt:i4>
      </vt:variant>
      <vt:variant>
        <vt:lpwstr/>
      </vt:variant>
      <vt:variant>
        <vt:lpwstr>_Toc294269994</vt:lpwstr>
      </vt:variant>
      <vt:variant>
        <vt:i4>1835065</vt:i4>
      </vt:variant>
      <vt:variant>
        <vt:i4>135</vt:i4>
      </vt:variant>
      <vt:variant>
        <vt:i4>0</vt:i4>
      </vt:variant>
      <vt:variant>
        <vt:i4>5</vt:i4>
      </vt:variant>
      <vt:variant>
        <vt:lpwstr/>
      </vt:variant>
      <vt:variant>
        <vt:lpwstr>_Toc294269993</vt:lpwstr>
      </vt:variant>
      <vt:variant>
        <vt:i4>1835065</vt:i4>
      </vt:variant>
      <vt:variant>
        <vt:i4>129</vt:i4>
      </vt:variant>
      <vt:variant>
        <vt:i4>0</vt:i4>
      </vt:variant>
      <vt:variant>
        <vt:i4>5</vt:i4>
      </vt:variant>
      <vt:variant>
        <vt:lpwstr/>
      </vt:variant>
      <vt:variant>
        <vt:lpwstr>_Toc294269992</vt:lpwstr>
      </vt:variant>
      <vt:variant>
        <vt:i4>1835065</vt:i4>
      </vt:variant>
      <vt:variant>
        <vt:i4>123</vt:i4>
      </vt:variant>
      <vt:variant>
        <vt:i4>0</vt:i4>
      </vt:variant>
      <vt:variant>
        <vt:i4>5</vt:i4>
      </vt:variant>
      <vt:variant>
        <vt:lpwstr/>
      </vt:variant>
      <vt:variant>
        <vt:lpwstr>_Toc294269991</vt:lpwstr>
      </vt:variant>
      <vt:variant>
        <vt:i4>1835065</vt:i4>
      </vt:variant>
      <vt:variant>
        <vt:i4>117</vt:i4>
      </vt:variant>
      <vt:variant>
        <vt:i4>0</vt:i4>
      </vt:variant>
      <vt:variant>
        <vt:i4>5</vt:i4>
      </vt:variant>
      <vt:variant>
        <vt:lpwstr/>
      </vt:variant>
      <vt:variant>
        <vt:lpwstr>_Toc294269990</vt:lpwstr>
      </vt:variant>
      <vt:variant>
        <vt:i4>1900601</vt:i4>
      </vt:variant>
      <vt:variant>
        <vt:i4>111</vt:i4>
      </vt:variant>
      <vt:variant>
        <vt:i4>0</vt:i4>
      </vt:variant>
      <vt:variant>
        <vt:i4>5</vt:i4>
      </vt:variant>
      <vt:variant>
        <vt:lpwstr/>
      </vt:variant>
      <vt:variant>
        <vt:lpwstr>_Toc294269989</vt:lpwstr>
      </vt:variant>
      <vt:variant>
        <vt:i4>1900601</vt:i4>
      </vt:variant>
      <vt:variant>
        <vt:i4>105</vt:i4>
      </vt:variant>
      <vt:variant>
        <vt:i4>0</vt:i4>
      </vt:variant>
      <vt:variant>
        <vt:i4>5</vt:i4>
      </vt:variant>
      <vt:variant>
        <vt:lpwstr/>
      </vt:variant>
      <vt:variant>
        <vt:lpwstr>_Toc294269988</vt:lpwstr>
      </vt:variant>
      <vt:variant>
        <vt:i4>1900601</vt:i4>
      </vt:variant>
      <vt:variant>
        <vt:i4>99</vt:i4>
      </vt:variant>
      <vt:variant>
        <vt:i4>0</vt:i4>
      </vt:variant>
      <vt:variant>
        <vt:i4>5</vt:i4>
      </vt:variant>
      <vt:variant>
        <vt:lpwstr/>
      </vt:variant>
      <vt:variant>
        <vt:lpwstr>_Toc294269987</vt:lpwstr>
      </vt:variant>
      <vt:variant>
        <vt:i4>1900601</vt:i4>
      </vt:variant>
      <vt:variant>
        <vt:i4>93</vt:i4>
      </vt:variant>
      <vt:variant>
        <vt:i4>0</vt:i4>
      </vt:variant>
      <vt:variant>
        <vt:i4>5</vt:i4>
      </vt:variant>
      <vt:variant>
        <vt:lpwstr/>
      </vt:variant>
      <vt:variant>
        <vt:lpwstr>_Toc294269986</vt:lpwstr>
      </vt:variant>
      <vt:variant>
        <vt:i4>1900601</vt:i4>
      </vt:variant>
      <vt:variant>
        <vt:i4>87</vt:i4>
      </vt:variant>
      <vt:variant>
        <vt:i4>0</vt:i4>
      </vt:variant>
      <vt:variant>
        <vt:i4>5</vt:i4>
      </vt:variant>
      <vt:variant>
        <vt:lpwstr/>
      </vt:variant>
      <vt:variant>
        <vt:lpwstr>_Toc294269985</vt:lpwstr>
      </vt:variant>
      <vt:variant>
        <vt:i4>1900601</vt:i4>
      </vt:variant>
      <vt:variant>
        <vt:i4>81</vt:i4>
      </vt:variant>
      <vt:variant>
        <vt:i4>0</vt:i4>
      </vt:variant>
      <vt:variant>
        <vt:i4>5</vt:i4>
      </vt:variant>
      <vt:variant>
        <vt:lpwstr/>
      </vt:variant>
      <vt:variant>
        <vt:lpwstr>_Toc294269984</vt:lpwstr>
      </vt:variant>
      <vt:variant>
        <vt:i4>1900601</vt:i4>
      </vt:variant>
      <vt:variant>
        <vt:i4>75</vt:i4>
      </vt:variant>
      <vt:variant>
        <vt:i4>0</vt:i4>
      </vt:variant>
      <vt:variant>
        <vt:i4>5</vt:i4>
      </vt:variant>
      <vt:variant>
        <vt:lpwstr/>
      </vt:variant>
      <vt:variant>
        <vt:lpwstr>_Toc294269983</vt:lpwstr>
      </vt:variant>
      <vt:variant>
        <vt:i4>1900601</vt:i4>
      </vt:variant>
      <vt:variant>
        <vt:i4>69</vt:i4>
      </vt:variant>
      <vt:variant>
        <vt:i4>0</vt:i4>
      </vt:variant>
      <vt:variant>
        <vt:i4>5</vt:i4>
      </vt:variant>
      <vt:variant>
        <vt:lpwstr/>
      </vt:variant>
      <vt:variant>
        <vt:lpwstr>_Toc294269982</vt:lpwstr>
      </vt:variant>
      <vt:variant>
        <vt:i4>1900601</vt:i4>
      </vt:variant>
      <vt:variant>
        <vt:i4>63</vt:i4>
      </vt:variant>
      <vt:variant>
        <vt:i4>0</vt:i4>
      </vt:variant>
      <vt:variant>
        <vt:i4>5</vt:i4>
      </vt:variant>
      <vt:variant>
        <vt:lpwstr/>
      </vt:variant>
      <vt:variant>
        <vt:lpwstr>_Toc294269981</vt:lpwstr>
      </vt:variant>
      <vt:variant>
        <vt:i4>1900601</vt:i4>
      </vt:variant>
      <vt:variant>
        <vt:i4>57</vt:i4>
      </vt:variant>
      <vt:variant>
        <vt:i4>0</vt:i4>
      </vt:variant>
      <vt:variant>
        <vt:i4>5</vt:i4>
      </vt:variant>
      <vt:variant>
        <vt:lpwstr/>
      </vt:variant>
      <vt:variant>
        <vt:lpwstr>_Toc294269980</vt:lpwstr>
      </vt:variant>
      <vt:variant>
        <vt:i4>1179705</vt:i4>
      </vt:variant>
      <vt:variant>
        <vt:i4>51</vt:i4>
      </vt:variant>
      <vt:variant>
        <vt:i4>0</vt:i4>
      </vt:variant>
      <vt:variant>
        <vt:i4>5</vt:i4>
      </vt:variant>
      <vt:variant>
        <vt:lpwstr/>
      </vt:variant>
      <vt:variant>
        <vt:lpwstr>_Toc294269979</vt:lpwstr>
      </vt:variant>
      <vt:variant>
        <vt:i4>1179705</vt:i4>
      </vt:variant>
      <vt:variant>
        <vt:i4>45</vt:i4>
      </vt:variant>
      <vt:variant>
        <vt:i4>0</vt:i4>
      </vt:variant>
      <vt:variant>
        <vt:i4>5</vt:i4>
      </vt:variant>
      <vt:variant>
        <vt:lpwstr/>
      </vt:variant>
      <vt:variant>
        <vt:lpwstr>_Toc294269978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Noel Jacobs</dc:creator>
  <cp:lastModifiedBy>VIGNATI, FEDERICO</cp:lastModifiedBy>
  <cp:revision>193</cp:revision>
  <cp:lastPrinted>2017-11-08T20:36:00Z</cp:lastPrinted>
  <dcterms:created xsi:type="dcterms:W3CDTF">2018-09-24T14:56:00Z</dcterms:created>
  <dcterms:modified xsi:type="dcterms:W3CDTF">2019-04-11T15:12:00Z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B2000Macros">
    <vt:bool>true</vt:bool>
  </property>
  <property fmtid="{D5CDD505-2E9C-101B-9397-08002B2CF9AE}" pid="3" name="Country">
    <vt:lpwstr>COUNTRY</vt:lpwstr>
  </property>
  <property fmtid="{D5CDD505-2E9C-101B-9397-08002B2CF9AE}" pid="4" name="ProjectName">
    <vt:lpwstr>ProjectName</vt:lpwstr>
  </property>
  <property fmtid="{D5CDD505-2E9C-101B-9397-08002B2CF9AE}" pid="5" name="Borrower">
    <vt:lpwstr>Borrower</vt:lpwstr>
  </property>
  <property fmtid="{D5CDD505-2E9C-101B-9397-08002B2CF9AE}" pid="6" name="VicePresident">
    <vt:lpwstr>{VicePresident}</vt:lpwstr>
  </property>
  <property fmtid="{D5CDD505-2E9C-101B-9397-08002B2CF9AE}" pid="7" name="CountryDirector">
    <vt:lpwstr>{CountryDirector}</vt:lpwstr>
  </property>
  <property fmtid="{D5CDD505-2E9C-101B-9397-08002B2CF9AE}" pid="8" name="SectorManager">
    <vt:lpwstr>{SectorManager}</vt:lpwstr>
  </property>
  <property fmtid="{D5CDD505-2E9C-101B-9397-08002B2CF9AE}" pid="9" name="TeamLeaderName">
    <vt:lpwstr>{TeamLeaderName}</vt:lpwstr>
  </property>
  <property fmtid="{D5CDD505-2E9C-101B-9397-08002B2CF9AE}" pid="10" name="LoanNo">
    <vt:lpwstr/>
  </property>
  <property fmtid="{D5CDD505-2E9C-101B-9397-08002B2CF9AE}" pid="11" name="CreditNo">
    <vt:lpwstr/>
  </property>
  <property fmtid="{D5CDD505-2E9C-101B-9397-08002B2CF9AE}" pid="12" name="ContentTypeId">
    <vt:lpwstr>0x01010000FE34C145B86045B63DA32DFB8FDDBE00F30692405A985C4A8B0A6D5A715BB992</vt:lpwstr>
  </property>
  <property fmtid="{D5CDD505-2E9C-101B-9397-08002B2CF9AE}" pid="13" name="Author0">
    <vt:lpwstr>Malek Atallah</vt:lpwstr>
  </property>
  <property fmtid="{D5CDD505-2E9C-101B-9397-08002B2CF9AE}" pid="14" name="OPSCustomProjectID">
    <vt:lpwstr>P102900</vt:lpwstr>
  </property>
  <property fmtid="{D5CDD505-2E9C-101B-9397-08002B2CF9AE}" pid="15" name="Mendeley Recent Style Id 0_1">
    <vt:lpwstr>http://www.zotero.org/styles/american-medical-association</vt:lpwstr>
  </property>
  <property fmtid="{D5CDD505-2E9C-101B-9397-08002B2CF9AE}" pid="16" name="Mendeley Recent Style Name 0_1">
    <vt:lpwstr>American Medical Association</vt:lpwstr>
  </property>
  <property fmtid="{D5CDD505-2E9C-101B-9397-08002B2CF9AE}" pid="17" name="Mendeley Recent Style Id 1_1">
    <vt:lpwstr>http://www.zotero.org/styles/american-political-science-association</vt:lpwstr>
  </property>
  <property fmtid="{D5CDD505-2E9C-101B-9397-08002B2CF9AE}" pid="18" name="Mendeley Recent Style Name 1_1">
    <vt:lpwstr>American Political Science Association</vt:lpwstr>
  </property>
  <property fmtid="{D5CDD505-2E9C-101B-9397-08002B2CF9AE}" pid="19" name="Mendeley Recent Style Id 2_1">
    <vt:lpwstr>http://www.zotero.org/styles/apa</vt:lpwstr>
  </property>
  <property fmtid="{D5CDD505-2E9C-101B-9397-08002B2CF9AE}" pid="20" name="Mendeley Recent Style Name 2_1">
    <vt:lpwstr>American Psychological Association 6th edition</vt:lpwstr>
  </property>
  <property fmtid="{D5CDD505-2E9C-101B-9397-08002B2CF9AE}" pid="21" name="Mendeley Recent Style Id 3_1">
    <vt:lpwstr>http://www.zotero.org/styles/american-sociological-association</vt:lpwstr>
  </property>
  <property fmtid="{D5CDD505-2E9C-101B-9397-08002B2CF9AE}" pid="22" name="Mendeley Recent Style Name 3_1">
    <vt:lpwstr>American Sociological Association</vt:lpwstr>
  </property>
  <property fmtid="{D5CDD505-2E9C-101B-9397-08002B2CF9AE}" pid="23" name="Mendeley Recent Style Id 4_1">
    <vt:lpwstr>http://www.zotero.org/styles/chicago-author-date</vt:lpwstr>
  </property>
  <property fmtid="{D5CDD505-2E9C-101B-9397-08002B2CF9AE}" pid="24" name="Mendeley Recent Style Name 4_1">
    <vt:lpwstr>Chicago Manual of Style 17th edition (author-date)</vt:lpwstr>
  </property>
  <property fmtid="{D5CDD505-2E9C-101B-9397-08002B2CF9AE}" pid="25" name="Mendeley Recent Style Id 5_1">
    <vt:lpwstr>http://www.zotero.org/styles/harvard-cite-them-right</vt:lpwstr>
  </property>
  <property fmtid="{D5CDD505-2E9C-101B-9397-08002B2CF9AE}" pid="26" name="Mendeley Recent Style Name 5_1">
    <vt:lpwstr>Cite Them Right 10th edition - Harvard</vt:lpwstr>
  </property>
  <property fmtid="{D5CDD505-2E9C-101B-9397-08002B2CF9AE}" pid="27" name="Mendeley Recent Style Id 6_1">
    <vt:lpwstr>http://www.zotero.org/styles/ieee</vt:lpwstr>
  </property>
  <property fmtid="{D5CDD505-2E9C-101B-9397-08002B2CF9AE}" pid="28" name="Mendeley Recent Style Name 6_1">
    <vt:lpwstr>IEEE</vt:lpwstr>
  </property>
  <property fmtid="{D5CDD505-2E9C-101B-9397-08002B2CF9AE}" pid="29" name="Mendeley Recent Style Id 7_1">
    <vt:lpwstr>http://www.zotero.org/styles/modern-humanities-research-association</vt:lpwstr>
  </property>
  <property fmtid="{D5CDD505-2E9C-101B-9397-08002B2CF9AE}" pid="30" name="Mendeley Recent Style Name 7_1">
    <vt:lpwstr>Modern Humanities Research Association 3rd edition (note with bibliography)</vt:lpwstr>
  </property>
  <property fmtid="{D5CDD505-2E9C-101B-9397-08002B2CF9AE}" pid="31" name="Mendeley Recent Style Id 8_1">
    <vt:lpwstr>http://www.zotero.org/styles/modern-language-association</vt:lpwstr>
  </property>
  <property fmtid="{D5CDD505-2E9C-101B-9397-08002B2CF9AE}" pid="32" name="Mendeley Recent Style Name 8_1">
    <vt:lpwstr>Modern Language Association 8th edition</vt:lpwstr>
  </property>
  <property fmtid="{D5CDD505-2E9C-101B-9397-08002B2CF9AE}" pid="33" name="Mendeley Recent Style Id 9_1">
    <vt:lpwstr>http://www.zotero.org/styles/nature</vt:lpwstr>
  </property>
  <property fmtid="{D5CDD505-2E9C-101B-9397-08002B2CF9AE}" pid="34" name="Mendeley Recent Style Name 9_1">
    <vt:lpwstr>Nature</vt:lpwstr>
  </property>
</Properties>
</file>